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0" w:name="do"/>
      <w:r w:rsidRPr="00C159B7">
        <w:rPr>
          <w:rFonts w:ascii="Verdana" w:eastAsia="Times New Roman" w:hAnsi="Verdana" w:cs="Times New Roman"/>
          <w:b/>
          <w:bCs/>
          <w:noProof/>
          <w:color w:val="333399"/>
          <w:sz w:val="22"/>
          <w:lang w:eastAsia="ro-RO"/>
        </w:rPr>
        <w:drawing>
          <wp:inline distT="0" distB="0" distL="0" distR="0">
            <wp:extent cx="97155" cy="97155"/>
            <wp:effectExtent l="0" t="0" r="0" b="0"/>
            <wp:docPr id="2" name="Picture 2" descr="C:\Users\Sand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Sand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LEGE nr. 26 din 4 martie 2013 pentru aprobarea </w:t>
      </w:r>
      <w:proofErr w:type="spellStart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Ordonanţei</w:t>
      </w:r>
      <w:proofErr w:type="spellEnd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de </w:t>
      </w:r>
      <w:proofErr w:type="spellStart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urgenţă</w:t>
      </w:r>
      <w:proofErr w:type="spellEnd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 Guvernului nr. </w:t>
      </w:r>
      <w:hyperlink r:id="rId6" w:history="1">
        <w:r w:rsidRPr="00C159B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10/2011</w:t>
        </w:r>
      </w:hyperlink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abrogarea alin. (8) al art. 39 din Legea nr. </w:t>
      </w:r>
      <w:hyperlink r:id="rId7" w:history="1">
        <w:r w:rsidRPr="00C159B7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51/1995</w:t>
        </w:r>
      </w:hyperlink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pentru organizarea </w:t>
      </w:r>
      <w:proofErr w:type="spellStart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C159B7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exercitarea profesiei de avocat</w:t>
      </w:r>
    </w:p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2" w:name="do|pa1"/>
      <w:bookmarkEnd w:id="2"/>
      <w:r w:rsidRPr="00C159B7">
        <w:rPr>
          <w:rFonts w:ascii="Verdana" w:eastAsia="Times New Roman" w:hAnsi="Verdana" w:cs="Times New Roman"/>
          <w:b/>
          <w:bCs/>
          <w:sz w:val="22"/>
          <w:lang w:eastAsia="ro-RO"/>
        </w:rPr>
        <w:t>Parlamentul României</w:t>
      </w:r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adoptă prezenta lege.</w:t>
      </w:r>
    </w:p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3" w:name="do|ar1"/>
      <w:r w:rsidRPr="00C159B7">
        <w:rPr>
          <w:rFonts w:ascii="Verdana" w:eastAsia="Times New Roman" w:hAnsi="Verdana" w:cs="Times New Roman"/>
          <w:b/>
          <w:bCs/>
          <w:noProof/>
          <w:color w:val="333399"/>
          <w:sz w:val="22"/>
          <w:lang w:eastAsia="ro-RO"/>
        </w:rPr>
        <w:drawing>
          <wp:inline distT="0" distB="0" distL="0" distR="0">
            <wp:extent cx="97155" cy="97155"/>
            <wp:effectExtent l="0" t="0" r="0" b="0"/>
            <wp:docPr id="1" name="Picture 1" descr="C:\Users\Sand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Sand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C159B7">
        <w:rPr>
          <w:rFonts w:ascii="Verdana" w:eastAsia="Times New Roman" w:hAnsi="Verdana" w:cs="Times New Roman"/>
          <w:b/>
          <w:bCs/>
          <w:color w:val="0000AF"/>
          <w:sz w:val="22"/>
          <w:lang w:eastAsia="ro-RO"/>
        </w:rPr>
        <w:t>Articol unic</w:t>
      </w:r>
    </w:p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4" w:name="do|ar1|pa1"/>
      <w:bookmarkEnd w:id="4"/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Se aprobă </w:t>
      </w:r>
      <w:proofErr w:type="spellStart"/>
      <w:r w:rsidRPr="00C159B7">
        <w:rPr>
          <w:rFonts w:ascii="Verdana" w:eastAsia="Times New Roman" w:hAnsi="Verdana" w:cs="Times New Roman"/>
          <w:sz w:val="22"/>
          <w:lang w:eastAsia="ro-RO"/>
        </w:rPr>
        <w:t>Ordonanţa</w:t>
      </w:r>
      <w:proofErr w:type="spellEnd"/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de </w:t>
      </w:r>
      <w:proofErr w:type="spellStart"/>
      <w:r w:rsidRPr="00C159B7">
        <w:rPr>
          <w:rFonts w:ascii="Verdana" w:eastAsia="Times New Roman" w:hAnsi="Verdana" w:cs="Times New Roman"/>
          <w:sz w:val="22"/>
          <w:lang w:eastAsia="ro-RO"/>
        </w:rPr>
        <w:t>urgenţă</w:t>
      </w:r>
      <w:proofErr w:type="spellEnd"/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a Guvernului nr. </w:t>
      </w:r>
      <w:hyperlink r:id="rId8" w:history="1">
        <w:r w:rsidRPr="00C159B7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10 din 9 februarie 2011</w:t>
        </w:r>
      </w:hyperlink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privind abrogarea alin. (8) al art. 39 din Legea nr. </w:t>
      </w:r>
      <w:hyperlink r:id="rId9" w:history="1">
        <w:r w:rsidRPr="00C159B7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51/1995</w:t>
        </w:r>
      </w:hyperlink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pentru organizarea </w:t>
      </w:r>
      <w:proofErr w:type="spellStart"/>
      <w:r w:rsidRPr="00C159B7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exercitarea profesiei de avocat, publicată în Monitorul Oficial al României, Partea I, nr. 113 din 14 februarie 2011.</w:t>
      </w:r>
    </w:p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5" w:name="do|pa2"/>
      <w:bookmarkEnd w:id="5"/>
      <w:r w:rsidRPr="00C159B7">
        <w:rPr>
          <w:rFonts w:ascii="Verdana" w:eastAsia="Times New Roman" w:hAnsi="Verdana" w:cs="Times New Roman"/>
          <w:sz w:val="22"/>
          <w:lang w:eastAsia="ro-RO"/>
        </w:rPr>
        <w:t>-****-</w:t>
      </w:r>
    </w:p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6" w:name="do|pa3"/>
      <w:bookmarkEnd w:id="6"/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Această lege a fost adoptată de Parlamentul României cu respectarea prevederilor art. 75 </w:t>
      </w:r>
      <w:proofErr w:type="spellStart"/>
      <w:r w:rsidRPr="00C159B7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C159B7">
        <w:rPr>
          <w:rFonts w:ascii="Verdana" w:eastAsia="Times New Roman" w:hAnsi="Verdana" w:cs="Times New Roman"/>
          <w:sz w:val="22"/>
          <w:lang w:eastAsia="ro-RO"/>
        </w:rPr>
        <w:t xml:space="preserve"> ale art. 76 alin. (1) din </w:t>
      </w:r>
      <w:hyperlink r:id="rId10" w:history="1">
        <w:proofErr w:type="spellStart"/>
        <w:r w:rsidRPr="00C159B7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Constituţia</w:t>
        </w:r>
        <w:proofErr w:type="spellEnd"/>
        <w:r w:rsidRPr="00C159B7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 xml:space="preserve"> României</w:t>
        </w:r>
      </w:hyperlink>
      <w:r w:rsidRPr="00C159B7">
        <w:rPr>
          <w:rFonts w:ascii="Verdana" w:eastAsia="Times New Roman" w:hAnsi="Verdana" w:cs="Times New Roman"/>
          <w:sz w:val="22"/>
          <w:lang w:eastAsia="ro-RO"/>
        </w:rPr>
        <w:t>, republicată.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159B7" w:rsidRPr="00C159B7" w:rsidTr="00C159B7">
        <w:trPr>
          <w:trHeight w:val="12"/>
          <w:tblCellSpacing w:w="0" w:type="dxa"/>
          <w:jc w:val="center"/>
        </w:trPr>
        <w:tc>
          <w:tcPr>
            <w:tcW w:w="0" w:type="auto"/>
            <w:hideMark/>
          </w:tcPr>
          <w:p w:rsidR="00C159B7" w:rsidRPr="00C159B7" w:rsidRDefault="00C159B7" w:rsidP="00C159B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7" w:name="do|pa4"/>
            <w:bookmarkEnd w:id="7"/>
            <w:r w:rsidRPr="00C159B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 CAMEREI DEPUTAŢILOR</w:t>
            </w:r>
          </w:p>
          <w:p w:rsidR="00C159B7" w:rsidRPr="00C159B7" w:rsidRDefault="00C159B7" w:rsidP="00C159B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59B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VALERIU-ŞTEFAN ZGONEA</w:t>
            </w:r>
          </w:p>
          <w:p w:rsidR="00C159B7" w:rsidRPr="00C159B7" w:rsidRDefault="00C159B7" w:rsidP="00C159B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59B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 SENATULUI</w:t>
            </w:r>
          </w:p>
          <w:p w:rsidR="00C159B7" w:rsidRPr="00C159B7" w:rsidRDefault="00C159B7" w:rsidP="00C159B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159B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GEORGE-CRIN LAURENŢIU ANTONESCU</w:t>
            </w:r>
          </w:p>
        </w:tc>
      </w:tr>
    </w:tbl>
    <w:p w:rsidR="00C159B7" w:rsidRPr="00C159B7" w:rsidRDefault="00C159B7" w:rsidP="00C159B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8" w:name="do|pa5"/>
      <w:bookmarkEnd w:id="8"/>
      <w:r w:rsidRPr="00C159B7">
        <w:rPr>
          <w:rFonts w:ascii="Verdana" w:eastAsia="Times New Roman" w:hAnsi="Verdana" w:cs="Times New Roman"/>
          <w:sz w:val="22"/>
          <w:lang w:eastAsia="ro-RO"/>
        </w:rPr>
        <w:t>Publicat în Monitorul Oficial cu numărul 126 din data de 7 martie 2013</w:t>
      </w:r>
    </w:p>
    <w:p w:rsidR="00067612" w:rsidRDefault="00067612"/>
    <w:sectPr w:rsidR="00067612" w:rsidSect="00AF0EAF"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B7"/>
    <w:rsid w:val="00067612"/>
    <w:rsid w:val="00AF0EAF"/>
    <w:rsid w:val="00C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D9CD-2F65-4251-B24B-D9B27D8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9B7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C159B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C159B7"/>
  </w:style>
  <w:style w:type="character" w:customStyle="1" w:styleId="ar1">
    <w:name w:val="ar1"/>
    <w:basedOn w:val="DefaultParagraphFont"/>
    <w:rsid w:val="00C159B7"/>
    <w:rPr>
      <w:b/>
      <w:bCs/>
      <w:color w:val="0000A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2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59930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658652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27077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57322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81466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987084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05334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8459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54468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du\sintact%204.0\cache\Legislatie\temp9185946\001382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ndu\sintact%204.0\cache\Legislatie\temp9185946\0013806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ndu\sintact%204.0\cache\Legislatie\temp9185946\00138216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file:///C:\Users\Sandu\sintact%204.0\cache\Legislatie\temp9185946\00068397.htm" TargetMode="External"/><Relationship Id="rId4" Type="http://schemas.openxmlformats.org/officeDocument/2006/relationships/hyperlink" Target="file:///C:\Users\Sandu\sintact%204.0\cache\Legislatie\temp9185946\00154548.HTM" TargetMode="External"/><Relationship Id="rId9" Type="http://schemas.openxmlformats.org/officeDocument/2006/relationships/hyperlink" Target="file:///C:\Users\Sandu\sintact%204.0\cache\Legislatie\temp9185946\0013806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1</cp:revision>
  <dcterms:created xsi:type="dcterms:W3CDTF">2019-01-03T10:35:00Z</dcterms:created>
  <dcterms:modified xsi:type="dcterms:W3CDTF">2019-01-03T10:36:00Z</dcterms:modified>
</cp:coreProperties>
</file>