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10FDA" w14:textId="77777777" w:rsidR="00C12D62" w:rsidRPr="00C12D62" w:rsidRDefault="00C12D62" w:rsidP="00C12D62">
      <w:pPr>
        <w:spacing w:before="100" w:beforeAutospacing="1" w:after="100" w:afterAutospacing="1" w:line="360" w:lineRule="auto"/>
        <w:jc w:val="center"/>
        <w:rPr>
          <w:rFonts w:ascii="Calibri" w:eastAsia="Times New Roman" w:hAnsi="Calibri"/>
          <w:b/>
        </w:rPr>
      </w:pPr>
    </w:p>
    <w:p w14:paraId="3839E35B" w14:textId="77777777" w:rsidR="00C12D62" w:rsidRPr="00C12D62" w:rsidRDefault="00C12D62" w:rsidP="00C12D62">
      <w:pPr>
        <w:spacing w:before="100" w:beforeAutospacing="1" w:after="100" w:afterAutospacing="1" w:line="360" w:lineRule="auto"/>
        <w:jc w:val="center"/>
        <w:rPr>
          <w:rFonts w:ascii="Calibri" w:eastAsia="Times New Roman" w:hAnsi="Calibri"/>
          <w:b/>
        </w:rPr>
      </w:pPr>
    </w:p>
    <w:p w14:paraId="1FD3E6A3" w14:textId="77777777" w:rsidR="00C12D62" w:rsidRPr="00C12D62" w:rsidRDefault="00C12D62" w:rsidP="00C12D62">
      <w:pPr>
        <w:spacing w:before="100" w:beforeAutospacing="1" w:after="100" w:afterAutospacing="1" w:line="360" w:lineRule="auto"/>
        <w:jc w:val="center"/>
        <w:rPr>
          <w:rFonts w:ascii="Calibri" w:eastAsia="Times New Roman" w:hAnsi="Calibri"/>
          <w:b/>
        </w:rPr>
      </w:pPr>
      <w:r w:rsidRPr="00C12D62">
        <w:rPr>
          <w:rFonts w:ascii="Calibri" w:eastAsia="Times New Roman" w:hAnsi="Calibri"/>
          <w:b/>
        </w:rPr>
        <w:t>ANUL REVOLUȚIEI DIGITALE ÎN AVOCATURĂ</w:t>
      </w:r>
    </w:p>
    <w:p w14:paraId="1F43C71F" w14:textId="77777777" w:rsidR="00C12D62" w:rsidRPr="00C12D62" w:rsidRDefault="00C12D62" w:rsidP="00A97BDC">
      <w:pPr>
        <w:spacing w:before="100" w:beforeAutospacing="1" w:after="100" w:afterAutospacing="1" w:line="360" w:lineRule="auto"/>
        <w:jc w:val="both"/>
        <w:rPr>
          <w:rFonts w:ascii="Calibri" w:eastAsia="Times New Roman" w:hAnsi="Calibri"/>
        </w:rPr>
      </w:pPr>
      <w:r w:rsidRPr="00C12D62">
        <w:rPr>
          <w:rFonts w:ascii="Calibri" w:eastAsia="Times New Roman" w:hAnsi="Calibri"/>
        </w:rPr>
        <w:t>2017 este anul în care digitalizarea profesiei de avocat a fost continuu pe ordinea de zi a reuniunilor profesionale din întreaga lume. Cum știm, și tema propusă de Consiliul Barourilor Europene (CCBE) pentru sărbătorirea Zilei Avocaților Europeni din acest an este</w:t>
      </w:r>
      <w:r w:rsidR="00375091">
        <w:rPr>
          <w:rFonts w:ascii="Calibri" w:eastAsia="Times New Roman" w:hAnsi="Calibri"/>
        </w:rPr>
        <w:t xml:space="preserve"> </w:t>
      </w:r>
      <w:r w:rsidRPr="00C12D62">
        <w:rPr>
          <w:rFonts w:ascii="Calibri" w:eastAsia="Times New Roman" w:hAnsi="Calibri"/>
        </w:rPr>
        <w:t>”Avocații în e-</w:t>
      </w:r>
      <w:proofErr w:type="spellStart"/>
      <w:r w:rsidRPr="00C12D62">
        <w:rPr>
          <w:rFonts w:ascii="Calibri" w:eastAsia="Times New Roman" w:hAnsi="Calibri"/>
        </w:rPr>
        <w:t>voluție</w:t>
      </w:r>
      <w:proofErr w:type="spellEnd"/>
      <w:r w:rsidRPr="00C12D62">
        <w:rPr>
          <w:rFonts w:ascii="Calibri" w:eastAsia="Times New Roman" w:hAnsi="Calibri"/>
        </w:rPr>
        <w:t xml:space="preserve">. În ce mod transformarea digitală poate întări relația cetățean avocat”. Prin această propunere, CCBE ține să ne atragă atenția că profesia se schimbă fundamental, că multe din activitățile clasice ale avocatului, cu precădere cele care țin de organizare, sunt preluate de mașini. Însă, mesajul pe care ni-l transmite CCBE este acela că trebuie </w:t>
      </w:r>
      <w:r w:rsidRPr="00C12D62">
        <w:rPr>
          <w:rFonts w:ascii="Calibri" w:eastAsia="Times New Roman" w:hAnsi="Calibri"/>
          <w:b/>
        </w:rPr>
        <w:t xml:space="preserve">să folosim tehnologia pentru a întări relația </w:t>
      </w:r>
      <w:r w:rsidR="00826DAC" w:rsidRPr="00C12D62">
        <w:rPr>
          <w:rFonts w:ascii="Calibri" w:eastAsia="Times New Roman" w:hAnsi="Calibri"/>
          <w:b/>
        </w:rPr>
        <w:t>cetățean</w:t>
      </w:r>
      <w:r w:rsidR="00826DAC">
        <w:rPr>
          <w:rFonts w:ascii="Calibri" w:eastAsia="Times New Roman" w:hAnsi="Calibri"/>
          <w:b/>
        </w:rPr>
        <w:t>-</w:t>
      </w:r>
      <w:r w:rsidRPr="00C12D62">
        <w:rPr>
          <w:rFonts w:ascii="Calibri" w:eastAsia="Times New Roman" w:hAnsi="Calibri"/>
          <w:b/>
        </w:rPr>
        <w:t>avocat</w:t>
      </w:r>
      <w:r w:rsidRPr="00C12D62">
        <w:rPr>
          <w:rFonts w:ascii="Calibri" w:eastAsia="Times New Roman" w:hAnsi="Calibri"/>
        </w:rPr>
        <w:t xml:space="preserve"> și nu a lupta împotriva curentului. Schimbarea este iminentă și ceea putem face este să ne </w:t>
      </w:r>
      <w:r w:rsidR="00826DAC" w:rsidRPr="00C12D62">
        <w:rPr>
          <w:rFonts w:ascii="Calibri" w:eastAsia="Times New Roman" w:hAnsi="Calibri"/>
        </w:rPr>
        <w:t>adapt</w:t>
      </w:r>
      <w:r w:rsidR="00826DAC">
        <w:rPr>
          <w:rFonts w:ascii="Calibri" w:eastAsia="Times New Roman" w:hAnsi="Calibri"/>
        </w:rPr>
        <w:t>ă</w:t>
      </w:r>
      <w:r w:rsidR="00826DAC" w:rsidRPr="00C12D62">
        <w:rPr>
          <w:rFonts w:ascii="Calibri" w:eastAsia="Times New Roman" w:hAnsi="Calibri"/>
        </w:rPr>
        <w:t>m</w:t>
      </w:r>
      <w:r w:rsidRPr="00C12D62">
        <w:rPr>
          <w:rFonts w:ascii="Calibri" w:eastAsia="Times New Roman" w:hAnsi="Calibri"/>
        </w:rPr>
        <w:t>.</w:t>
      </w:r>
    </w:p>
    <w:p w14:paraId="063AA3D1" w14:textId="77777777" w:rsidR="00C12D62" w:rsidRPr="00C12D62" w:rsidRDefault="00C12D62" w:rsidP="00A97BDC">
      <w:pPr>
        <w:spacing w:before="100" w:beforeAutospacing="1" w:after="100" w:afterAutospacing="1" w:line="360" w:lineRule="auto"/>
        <w:jc w:val="both"/>
        <w:rPr>
          <w:rFonts w:ascii="Calibri" w:eastAsia="Times New Roman" w:hAnsi="Calibri"/>
        </w:rPr>
      </w:pPr>
      <w:r w:rsidRPr="00C12D62">
        <w:rPr>
          <w:rFonts w:ascii="Calibri" w:eastAsia="Times New Roman" w:hAnsi="Calibri"/>
        </w:rPr>
        <w:t xml:space="preserve">În ce constă această adaptare? În a folosi tehnologia în comunicarea cu clientul și în organizarea muncii avocațiale, concomitent cu conștientizarea atuurilor profesionale, care constau în impunerea principiilor fundamentale, pe care roboții nu le pot aplica. </w:t>
      </w:r>
    </w:p>
    <w:p w14:paraId="12AB3B35" w14:textId="77777777" w:rsidR="00C12D62" w:rsidRPr="00C12D62" w:rsidRDefault="00C12D62" w:rsidP="00A97BDC">
      <w:pPr>
        <w:spacing w:before="100" w:beforeAutospacing="1" w:after="100" w:afterAutospacing="1" w:line="360" w:lineRule="auto"/>
        <w:jc w:val="both"/>
        <w:rPr>
          <w:rFonts w:ascii="Calibri" w:eastAsia="Times New Roman" w:hAnsi="Calibri"/>
        </w:rPr>
      </w:pPr>
      <w:r w:rsidRPr="00C12D62">
        <w:rPr>
          <w:rFonts w:ascii="Calibri" w:eastAsia="Times New Roman" w:hAnsi="Calibri"/>
        </w:rPr>
        <w:t>Aș fi vrut să spun că numai un avocat bine pregătit poate aduce argumentele legate de</w:t>
      </w:r>
      <w:r w:rsidR="00375091">
        <w:rPr>
          <w:rFonts w:ascii="Calibri" w:eastAsia="Times New Roman" w:hAnsi="Calibri"/>
        </w:rPr>
        <w:t xml:space="preserve"> </w:t>
      </w:r>
      <w:r w:rsidRPr="00C12D62">
        <w:rPr>
          <w:rFonts w:ascii="Calibri" w:eastAsia="Times New Roman" w:hAnsi="Calibri"/>
        </w:rPr>
        <w:t>rațiunea legii, poate intui spiritul legii și poate lupta, într-un litigiu,</w:t>
      </w:r>
      <w:r w:rsidR="00375091">
        <w:rPr>
          <w:rFonts w:ascii="Calibri" w:eastAsia="Times New Roman" w:hAnsi="Calibri"/>
        </w:rPr>
        <w:t xml:space="preserve"> </w:t>
      </w:r>
      <w:r w:rsidRPr="00C12D62">
        <w:rPr>
          <w:rFonts w:ascii="Calibri" w:eastAsia="Times New Roman" w:hAnsi="Calibri"/>
        </w:rPr>
        <w:t xml:space="preserve">cu un adversar, cu aceste argumente. Dar, mă gândesc acum la faptul că până odinioară se credea că niciun soft nu ar putea învinge un campion la un joc de </w:t>
      </w:r>
      <w:proofErr w:type="spellStart"/>
      <w:r w:rsidRPr="00C12D62">
        <w:rPr>
          <w:rFonts w:ascii="Calibri" w:eastAsia="Times New Roman" w:hAnsi="Calibri"/>
        </w:rPr>
        <w:t>Go</w:t>
      </w:r>
      <w:proofErr w:type="spellEnd"/>
      <w:r w:rsidRPr="00C12D62">
        <w:rPr>
          <w:rFonts w:ascii="Calibri" w:eastAsia="Times New Roman" w:hAnsi="Calibri"/>
        </w:rPr>
        <w:t xml:space="preserve">, care, pe lângă strategie, presupune și multă creație, mai ales intuiție. Dar iată că s-a întâmplat și acest lucru! Pentru prima oară, un algoritm Google l-a învins pe numărul unu mondial la </w:t>
      </w:r>
      <w:proofErr w:type="spellStart"/>
      <w:r w:rsidRPr="00C12D62">
        <w:rPr>
          <w:rFonts w:ascii="Calibri" w:eastAsia="Times New Roman" w:hAnsi="Calibri"/>
        </w:rPr>
        <w:t>Go</w:t>
      </w:r>
      <w:proofErr w:type="spellEnd"/>
      <w:r w:rsidRPr="00C12D62">
        <w:rPr>
          <w:rFonts w:ascii="Calibri" w:eastAsia="Times New Roman" w:hAnsi="Calibri"/>
        </w:rPr>
        <w:t xml:space="preserve">, în 2015. La șah, acest lucru s-a întâmplat în 1997, când robotul IBM l-a învins pe </w:t>
      </w:r>
      <w:proofErr w:type="spellStart"/>
      <w:r w:rsidRPr="00C12D62">
        <w:rPr>
          <w:rFonts w:ascii="Calibri" w:eastAsia="Times New Roman" w:hAnsi="Calibri"/>
        </w:rPr>
        <w:t>Kasparov</w:t>
      </w:r>
      <w:proofErr w:type="spellEnd"/>
      <w:r w:rsidRPr="00C12D62">
        <w:rPr>
          <w:rFonts w:ascii="Calibri" w:eastAsia="Times New Roman" w:hAnsi="Calibri"/>
        </w:rPr>
        <w:t xml:space="preserve">. Roboții înving omul! Inteligența umană e depășită de inteligența artificială! Și atunci, ce-i rămâne omului? </w:t>
      </w:r>
    </w:p>
    <w:p w14:paraId="4E0B0F29" w14:textId="77777777" w:rsidR="00C12D62" w:rsidRPr="00C12D62" w:rsidRDefault="00C12D62" w:rsidP="00A97BDC">
      <w:pPr>
        <w:spacing w:before="100" w:beforeAutospacing="1" w:after="100" w:afterAutospacing="1" w:line="360" w:lineRule="auto"/>
        <w:jc w:val="both"/>
        <w:rPr>
          <w:rFonts w:ascii="Calibri" w:eastAsia="Times New Roman" w:hAnsi="Calibri"/>
        </w:rPr>
      </w:pPr>
      <w:r w:rsidRPr="00C12D62">
        <w:rPr>
          <w:rFonts w:ascii="Calibri" w:eastAsia="Times New Roman" w:hAnsi="Calibri"/>
        </w:rPr>
        <w:t>Din fericire, nevoile umane nu se limitează la răspunsuri seci scoase din algoritmi. Continui să cred că,</w:t>
      </w:r>
      <w:r w:rsidR="00375091">
        <w:rPr>
          <w:rFonts w:ascii="Calibri" w:eastAsia="Times New Roman" w:hAnsi="Calibri"/>
        </w:rPr>
        <w:t xml:space="preserve"> </w:t>
      </w:r>
      <w:r w:rsidRPr="00C12D62">
        <w:rPr>
          <w:rFonts w:ascii="Calibri" w:eastAsia="Times New Roman" w:hAnsi="Calibri"/>
        </w:rPr>
        <w:t xml:space="preserve">totuși, aceste aplicații nu pot înlocui relația </w:t>
      </w:r>
      <w:proofErr w:type="spellStart"/>
      <w:r w:rsidRPr="00C12D62">
        <w:rPr>
          <w:rFonts w:ascii="Calibri" w:eastAsia="Times New Roman" w:hAnsi="Calibri"/>
          <w:i/>
        </w:rPr>
        <w:t>intuitu</w:t>
      </w:r>
      <w:proofErr w:type="spellEnd"/>
      <w:r w:rsidRPr="00C12D62">
        <w:rPr>
          <w:rFonts w:ascii="Calibri" w:eastAsia="Times New Roman" w:hAnsi="Calibri"/>
          <w:i/>
        </w:rPr>
        <w:t xml:space="preserve"> </w:t>
      </w:r>
      <w:proofErr w:type="spellStart"/>
      <w:r w:rsidRPr="00C12D62">
        <w:rPr>
          <w:rFonts w:ascii="Calibri" w:eastAsia="Times New Roman" w:hAnsi="Calibri"/>
          <w:i/>
        </w:rPr>
        <w:t>personae</w:t>
      </w:r>
      <w:proofErr w:type="spellEnd"/>
      <w:r w:rsidRPr="00C12D62">
        <w:rPr>
          <w:rFonts w:ascii="Calibri" w:eastAsia="Times New Roman" w:hAnsi="Calibri"/>
        </w:rPr>
        <w:t xml:space="preserve"> a avocatului cu clientul său. Nu pot înlocui independența avocatului, respectarea secretului profesional și a confidențialității cauzelor, demnitatea, onoarea și probitatea, competența profesională sau loialitatea față de client. Pentru că orice om are </w:t>
      </w:r>
      <w:r w:rsidRPr="00C12D62">
        <w:rPr>
          <w:rFonts w:ascii="Calibri" w:eastAsia="Times New Roman" w:hAnsi="Calibri"/>
        </w:rPr>
        <w:lastRenderedPageBreak/>
        <w:t>temeri să încredințeze secrete unui robot, mai ales în era supravegherii tehnice informaționale în masă, care se accentuează concomitent cu lupta împotriva terorismului și a criminalității. Orice om are nevoie de loialitate, de încredere că secretul său nu va fi divulgat. Omul poate aduce plus valoare acestor răspunsuri prin competență înaltă și inovație.</w:t>
      </w:r>
    </w:p>
    <w:p w14:paraId="1951667F" w14:textId="77777777" w:rsidR="00C12D62" w:rsidRPr="00C12D62" w:rsidRDefault="00C12D62" w:rsidP="00A97BDC">
      <w:pPr>
        <w:spacing w:before="100" w:beforeAutospacing="1" w:after="100" w:afterAutospacing="1" w:line="360" w:lineRule="auto"/>
        <w:jc w:val="both"/>
        <w:rPr>
          <w:rFonts w:ascii="Calibri" w:eastAsia="Times New Roman" w:hAnsi="Calibri"/>
        </w:rPr>
      </w:pPr>
      <w:r w:rsidRPr="00C12D62">
        <w:rPr>
          <w:rFonts w:ascii="Calibri" w:eastAsia="Times New Roman" w:hAnsi="Calibri"/>
        </w:rPr>
        <w:t>Este nevoie de o coeziune a profesiei, pentru a impune aceste principii, pentru a le face cunoscute unui public nou, format din tineri crescuți cu tehnologia în casă, care se bazează pe motoarele de căutare la fiecare pas pe care îl fac în viață. Nu spun că e un lucru rău, doar să fim atenți la acest aspect! Inclusiv când au o problemă juridică, ei se bazează pe Internet și dacă vor găsi soluții, le vor folosi. Că e bine, că e rău, nici nu mai contează când acesta este curentul. Aceasta este realitatea!</w:t>
      </w:r>
      <w:r w:rsidR="00375091">
        <w:rPr>
          <w:rFonts w:ascii="Calibri" w:eastAsia="Times New Roman" w:hAnsi="Calibri"/>
        </w:rPr>
        <w:t xml:space="preserve"> </w:t>
      </w:r>
      <w:r w:rsidRPr="00C12D62">
        <w:rPr>
          <w:rFonts w:ascii="Calibri" w:eastAsia="Times New Roman" w:hAnsi="Calibri"/>
        </w:rPr>
        <w:t>Ce pot face oamenii avocați să se remarce, cu atuurile lor în fața acestui val informațional?</w:t>
      </w:r>
    </w:p>
    <w:p w14:paraId="62D5DE5E" w14:textId="77777777" w:rsidR="00C12D62" w:rsidRPr="00C12D62" w:rsidRDefault="00C12D62" w:rsidP="00A97BDC">
      <w:pPr>
        <w:spacing w:before="100" w:beforeAutospacing="1" w:after="100" w:afterAutospacing="1" w:line="360" w:lineRule="auto"/>
        <w:jc w:val="both"/>
        <w:rPr>
          <w:rFonts w:ascii="Calibri" w:eastAsia="Times New Roman" w:hAnsi="Calibri"/>
        </w:rPr>
      </w:pPr>
      <w:r w:rsidRPr="00C12D62">
        <w:rPr>
          <w:rFonts w:ascii="Calibri" w:eastAsia="Times New Roman" w:hAnsi="Calibri"/>
        </w:rPr>
        <w:t>În opinia mea, prin conștientizarea și afirmarea principiilor fundamentale ale profesiei, pot realiza mult, în acest context. Dar, mi-aș dori foarte mult să aud părerile avocaților în această privință! Pentru că, în căutările mele pe Internet, am găsit extrem de puține opinii ale avocaților români în legătură cu modul în care am putea face față acestor transformări digitale, deși</w:t>
      </w:r>
      <w:r w:rsidR="00375091">
        <w:rPr>
          <w:rFonts w:ascii="Calibri" w:eastAsia="Times New Roman" w:hAnsi="Calibri"/>
        </w:rPr>
        <w:t xml:space="preserve"> </w:t>
      </w:r>
      <w:r w:rsidR="00826DAC" w:rsidRPr="00C12D62">
        <w:rPr>
          <w:rFonts w:ascii="Calibri" w:eastAsia="Times New Roman" w:hAnsi="Calibri"/>
        </w:rPr>
        <w:t>problema</w:t>
      </w:r>
      <w:r w:rsidR="00826DAC">
        <w:rPr>
          <w:rFonts w:ascii="Calibri" w:eastAsia="Times New Roman" w:hAnsi="Calibri"/>
        </w:rPr>
        <w:t xml:space="preserve"> </w:t>
      </w:r>
      <w:r w:rsidRPr="00C12D62">
        <w:rPr>
          <w:rFonts w:ascii="Calibri" w:eastAsia="Times New Roman" w:hAnsi="Calibri"/>
        </w:rPr>
        <w:t>se constituie într-o chestiune extrem de acută.</w:t>
      </w:r>
    </w:p>
    <w:p w14:paraId="41C099E2" w14:textId="77777777" w:rsidR="00C12D62" w:rsidRPr="00C12D62" w:rsidRDefault="00C12D62" w:rsidP="00A97BDC">
      <w:pPr>
        <w:spacing w:before="100" w:beforeAutospacing="1" w:after="100" w:afterAutospacing="1" w:line="360" w:lineRule="auto"/>
        <w:jc w:val="both"/>
        <w:rPr>
          <w:rFonts w:ascii="Calibri" w:eastAsia="Times New Roman" w:hAnsi="Calibri"/>
        </w:rPr>
      </w:pPr>
      <w:r w:rsidRPr="00C12D62">
        <w:rPr>
          <w:rFonts w:ascii="Calibri" w:eastAsia="Times New Roman" w:hAnsi="Calibri"/>
        </w:rPr>
        <w:t>Este foarte clar că avem nevoie de formatori în economia digitală, în justiția digitală, în avocatura digitală. La nivelul Uniunii Naționale a Barourilor din Romania</w:t>
      </w:r>
      <w:r w:rsidR="00826DAC">
        <w:rPr>
          <w:rFonts w:ascii="Calibri" w:eastAsia="Times New Roman" w:hAnsi="Calibri"/>
        </w:rPr>
        <w:t xml:space="preserve"> </w:t>
      </w:r>
      <w:r w:rsidRPr="00C12D62">
        <w:rPr>
          <w:rFonts w:ascii="Calibri" w:eastAsia="Times New Roman" w:hAnsi="Calibri"/>
        </w:rPr>
        <w:t>(UNBR) și al Barourilor trebuie să stimulăm inovația,</w:t>
      </w:r>
      <w:r w:rsidR="00375091">
        <w:rPr>
          <w:rFonts w:ascii="Calibri" w:eastAsia="Times New Roman" w:hAnsi="Calibri"/>
        </w:rPr>
        <w:t xml:space="preserve"> </w:t>
      </w:r>
      <w:r w:rsidRPr="00C12D62">
        <w:rPr>
          <w:rFonts w:ascii="Calibri" w:eastAsia="Times New Roman" w:hAnsi="Calibri"/>
        </w:rPr>
        <w:t>să ne pregătim, indiferent de vârstă, dacă vrem să facem față acestui val.</w:t>
      </w:r>
    </w:p>
    <w:p w14:paraId="14DC55DC" w14:textId="77777777" w:rsidR="00C12D62" w:rsidRPr="00C12D62" w:rsidRDefault="00C12D62" w:rsidP="00A97BDC">
      <w:pPr>
        <w:spacing w:before="100" w:beforeAutospacing="1" w:after="100" w:afterAutospacing="1" w:line="360" w:lineRule="auto"/>
        <w:jc w:val="both"/>
        <w:rPr>
          <w:rFonts w:ascii="Calibri" w:eastAsia="Times New Roman" w:hAnsi="Calibri"/>
        </w:rPr>
      </w:pPr>
      <w:r w:rsidRPr="00C12D62">
        <w:rPr>
          <w:rFonts w:ascii="Calibri" w:eastAsia="Times New Roman" w:hAnsi="Calibri"/>
        </w:rPr>
        <w:t xml:space="preserve"> A lupta împotriva curentului e o cauză pierdută!</w:t>
      </w:r>
    </w:p>
    <w:p w14:paraId="63D69BD5" w14:textId="77777777" w:rsidR="00C12D62" w:rsidRPr="00C12D62" w:rsidRDefault="00C12D62" w:rsidP="00A97BDC">
      <w:pPr>
        <w:spacing w:before="100" w:beforeAutospacing="1" w:after="100" w:afterAutospacing="1" w:line="360" w:lineRule="auto"/>
        <w:jc w:val="both"/>
        <w:rPr>
          <w:rFonts w:ascii="Calibri" w:eastAsia="Times New Roman" w:hAnsi="Calibri"/>
        </w:rPr>
      </w:pPr>
      <w:r w:rsidRPr="00C12D62">
        <w:rPr>
          <w:rFonts w:ascii="Calibri" w:eastAsia="Times New Roman" w:hAnsi="Calibri"/>
        </w:rPr>
        <w:t>În informările zilnice pe care Uniunea le transmite barourilor și consilierilor UNBR, această temă a fost în permanență prezentă. Au fost transmise studii, articole din țările Uniunii Europene, referitoare la modul în care sunt abordate și eventual rezolvate aceste aspecte. Barourile le pot retransmite avocaților, cu respectarea chestiunilor legale privind</w:t>
      </w:r>
      <w:r w:rsidR="00375091">
        <w:rPr>
          <w:rFonts w:ascii="Calibri" w:eastAsia="Times New Roman" w:hAnsi="Calibri"/>
        </w:rPr>
        <w:t xml:space="preserve"> </w:t>
      </w:r>
      <w:r w:rsidRPr="00C12D62">
        <w:rPr>
          <w:rFonts w:ascii="Calibri" w:eastAsia="Times New Roman" w:hAnsi="Calibri"/>
        </w:rPr>
        <w:t>protecția datelor personale. De aceea, mă aștept, de la barouri, să pună în discuție, cu avocații,</w:t>
      </w:r>
      <w:r w:rsidR="00375091">
        <w:rPr>
          <w:rFonts w:ascii="Calibri" w:eastAsia="Times New Roman" w:hAnsi="Calibri"/>
        </w:rPr>
        <w:t xml:space="preserve"> </w:t>
      </w:r>
      <w:r w:rsidRPr="00C12D62">
        <w:rPr>
          <w:rFonts w:ascii="Calibri" w:eastAsia="Times New Roman" w:hAnsi="Calibri"/>
        </w:rPr>
        <w:t>această problematică, pentru că nu e o fantezie, ci o realitate apropiată.</w:t>
      </w:r>
      <w:r w:rsidR="00375091">
        <w:rPr>
          <w:rFonts w:ascii="Calibri" w:eastAsia="Times New Roman" w:hAnsi="Calibri"/>
        </w:rPr>
        <w:t xml:space="preserve"> </w:t>
      </w:r>
    </w:p>
    <w:p w14:paraId="3B251C16" w14:textId="77777777" w:rsidR="00C12D62" w:rsidRPr="00C12D62" w:rsidRDefault="00C12D62" w:rsidP="00A97BDC">
      <w:pPr>
        <w:spacing w:before="100" w:beforeAutospacing="1" w:after="100" w:afterAutospacing="1" w:line="360" w:lineRule="auto"/>
        <w:jc w:val="both"/>
        <w:rPr>
          <w:rFonts w:ascii="Calibri" w:eastAsia="Times New Roman" w:hAnsi="Calibri"/>
        </w:rPr>
      </w:pPr>
      <w:r w:rsidRPr="00C12D62">
        <w:rPr>
          <w:rFonts w:ascii="Calibri" w:eastAsia="Times New Roman" w:hAnsi="Calibri"/>
        </w:rPr>
        <w:lastRenderedPageBreak/>
        <w:t>Dacă până nu demult, serviciile avocațiale se desfășurau aproape exclusiv în spațiul cabinetului, astăzi asistăm la o dematerializare a acestor servicii, care permite ca acestea să ajungă mai ușor la publicul larg. În România, demersurile în acest sens sunt încă destul de slabe, dar, după cum merg lucrurile,</w:t>
      </w:r>
      <w:r w:rsidR="00375091">
        <w:rPr>
          <w:rFonts w:ascii="Calibri" w:eastAsia="Times New Roman" w:hAnsi="Calibri"/>
        </w:rPr>
        <w:t xml:space="preserve"> </w:t>
      </w:r>
      <w:r w:rsidRPr="00C12D62">
        <w:rPr>
          <w:rFonts w:ascii="Calibri" w:eastAsia="Times New Roman" w:hAnsi="Calibri"/>
        </w:rPr>
        <w:t xml:space="preserve">într-un an, maxim doi, astfel de platforme vor putea deveni funcționale. Ele există deja, dar nu sunt prea căutate și folosite de toți avocații. Viitorul e însă foarte aproape, mult mai aproape decât credem! </w:t>
      </w:r>
    </w:p>
    <w:p w14:paraId="19B34C70" w14:textId="77777777" w:rsidR="00C12D62" w:rsidRPr="00C12D62" w:rsidRDefault="00C12D62" w:rsidP="00A97BDC">
      <w:pPr>
        <w:spacing w:before="100" w:beforeAutospacing="1" w:after="100" w:afterAutospacing="1" w:line="360" w:lineRule="auto"/>
        <w:jc w:val="both"/>
        <w:rPr>
          <w:rFonts w:ascii="Calibri" w:eastAsia="Times New Roman" w:hAnsi="Calibri"/>
        </w:rPr>
      </w:pPr>
      <w:r w:rsidRPr="00C12D62">
        <w:rPr>
          <w:rFonts w:ascii="Calibri" w:eastAsia="Times New Roman" w:hAnsi="Calibri"/>
        </w:rPr>
        <w:t xml:space="preserve">Un studiu recent </w:t>
      </w:r>
      <w:proofErr w:type="spellStart"/>
      <w:r w:rsidRPr="00C12D62">
        <w:rPr>
          <w:rFonts w:ascii="Calibri" w:eastAsia="Times New Roman" w:hAnsi="Calibri"/>
        </w:rPr>
        <w:t>Deloitte</w:t>
      </w:r>
      <w:proofErr w:type="spellEnd"/>
      <w:r w:rsidRPr="00C12D62">
        <w:rPr>
          <w:rFonts w:ascii="Calibri" w:eastAsia="Times New Roman" w:hAnsi="Calibri"/>
        </w:rPr>
        <w:t xml:space="preserve"> arată că </w:t>
      </w:r>
      <w:r w:rsidRPr="00C12D62">
        <w:rPr>
          <w:rFonts w:ascii="Calibri" w:eastAsia="Times New Roman" w:hAnsi="Calibri"/>
          <w:i/>
        </w:rPr>
        <w:t>”tehnologia nu înlocuiește încă munca avocaților, dar majoritatea cred că acest lucru se va întâmpla în următorii cinci ani</w:t>
      </w:r>
      <w:r w:rsidRPr="00C12D62">
        <w:rPr>
          <w:rFonts w:ascii="Calibri" w:eastAsia="Times New Roman" w:hAnsi="Calibri"/>
        </w:rPr>
        <w:t>”</w:t>
      </w:r>
      <w:r w:rsidRPr="00C12D62">
        <w:rPr>
          <w:rFonts w:ascii="Calibri" w:eastAsia="Times New Roman" w:hAnsi="Calibri"/>
          <w:vertAlign w:val="superscript"/>
        </w:rPr>
        <w:footnoteReference w:id="1"/>
      </w:r>
      <w:r w:rsidRPr="00C12D62">
        <w:rPr>
          <w:rFonts w:ascii="Calibri" w:eastAsia="Times New Roman" w:hAnsi="Calibri"/>
        </w:rPr>
        <w:t xml:space="preserve">. </w:t>
      </w:r>
    </w:p>
    <w:p w14:paraId="6FB4AE29" w14:textId="77777777" w:rsidR="00C12D62" w:rsidRPr="00C12D62" w:rsidRDefault="00C12D62" w:rsidP="00A97BDC">
      <w:pPr>
        <w:spacing w:before="100" w:beforeAutospacing="1" w:after="100" w:afterAutospacing="1" w:line="360" w:lineRule="auto"/>
        <w:jc w:val="both"/>
        <w:rPr>
          <w:rFonts w:ascii="Calibri" w:eastAsia="Times New Roman" w:hAnsi="Calibri"/>
        </w:rPr>
      </w:pPr>
      <w:r w:rsidRPr="00C12D62">
        <w:rPr>
          <w:rFonts w:ascii="Calibri" w:eastAsia="Times New Roman" w:hAnsi="Calibri"/>
        </w:rPr>
        <w:t>Cinci ani înseamnă extrem de puțin, mai ales în condițiile în care tehnologia evoluează atât de repede,</w:t>
      </w:r>
      <w:r w:rsidR="00375091">
        <w:rPr>
          <w:rFonts w:ascii="Calibri" w:eastAsia="Times New Roman" w:hAnsi="Calibri"/>
        </w:rPr>
        <w:t xml:space="preserve"> </w:t>
      </w:r>
      <w:r w:rsidRPr="00C12D62">
        <w:rPr>
          <w:rFonts w:ascii="Calibri" w:eastAsia="Times New Roman" w:hAnsi="Calibri"/>
        </w:rPr>
        <w:t>încât e aproape imposibil de anticipat ce se va întâmpla în următorii cinci ani. Să ne gândim doar la anul 2012, în care problemele profesiei erau cu totul altele, când ne luptam cu barourile paralele, cu entități fizice, cu acțiunile lor materializate, care ne permiteau să acționăm conform unor reguli cunoscute.</w:t>
      </w:r>
    </w:p>
    <w:p w14:paraId="018A3E07" w14:textId="77777777" w:rsidR="00C12D62" w:rsidRPr="00C12D62" w:rsidRDefault="00C12D62" w:rsidP="00A97BDC">
      <w:pPr>
        <w:spacing w:before="100" w:beforeAutospacing="1" w:after="100" w:afterAutospacing="1" w:line="360" w:lineRule="auto"/>
        <w:jc w:val="both"/>
        <w:rPr>
          <w:rFonts w:ascii="Calibri" w:eastAsia="Times New Roman" w:hAnsi="Calibri"/>
        </w:rPr>
      </w:pPr>
      <w:r w:rsidRPr="00C12D62">
        <w:rPr>
          <w:rFonts w:ascii="Calibri" w:eastAsia="Times New Roman" w:hAnsi="Calibri"/>
        </w:rPr>
        <w:t>Apariția ”roboților avocați”, a platformelor online de consultanță juridică sau a comparatoarelor profesionale poate crea o stare de disconfort și temeri justificate în rândul avocaților. Unii dintre dumneavoastră vor spune că se încalcă legea și sunt convins că aveți suficiente argument</w:t>
      </w:r>
      <w:r w:rsidR="00826DAC">
        <w:rPr>
          <w:rFonts w:ascii="Calibri" w:eastAsia="Times New Roman" w:hAnsi="Calibri"/>
        </w:rPr>
        <w:t>e</w:t>
      </w:r>
      <w:r w:rsidRPr="00C12D62">
        <w:rPr>
          <w:rFonts w:ascii="Calibri" w:eastAsia="Times New Roman" w:hAnsi="Calibri"/>
        </w:rPr>
        <w:t xml:space="preserve"> să susțineți acest lucru. Dar nu știu dacă este o idee bună să ne ”certăm” cu roboții sau cu cei din spatele lor, să-i dăm în judecată! Pentru că la ritmul în care evoluează tehnologia vor apărea zilnic softuri noi.</w:t>
      </w:r>
      <w:r w:rsidR="00375091">
        <w:rPr>
          <w:rFonts w:ascii="Calibri" w:eastAsia="Times New Roman" w:hAnsi="Calibri"/>
        </w:rPr>
        <w:t xml:space="preserve"> </w:t>
      </w:r>
      <w:r w:rsidRPr="00C12D62">
        <w:rPr>
          <w:rFonts w:ascii="Calibri" w:eastAsia="Times New Roman" w:hAnsi="Calibri"/>
        </w:rPr>
        <w:t>O idee mai bună este să ne canalizăm energia să colaborăm cu acești roboți pentru a ne eficientiza munca!</w:t>
      </w:r>
    </w:p>
    <w:p w14:paraId="2F7A5202" w14:textId="77777777" w:rsidR="00C12D62" w:rsidRPr="00C12D62" w:rsidRDefault="00C12D62" w:rsidP="00A97BDC">
      <w:pPr>
        <w:spacing w:before="100" w:beforeAutospacing="1" w:after="100" w:afterAutospacing="1" w:line="360" w:lineRule="auto"/>
        <w:jc w:val="both"/>
        <w:rPr>
          <w:rFonts w:ascii="Calibri" w:eastAsia="Times New Roman" w:hAnsi="Calibri"/>
        </w:rPr>
      </w:pPr>
      <w:r w:rsidRPr="00C12D62">
        <w:rPr>
          <w:rFonts w:ascii="Calibri" w:eastAsia="Times New Roman" w:hAnsi="Calibri"/>
        </w:rPr>
        <w:t xml:space="preserve"> Justiția e încă dezorientată în fața efectelor digitalizării profesiei de avocat, legislația e rămasă mult în urmă, nu poate ține pasul cu evoluția tehnologică.</w:t>
      </w:r>
    </w:p>
    <w:p w14:paraId="02A8EACD" w14:textId="77777777" w:rsidR="00C12D62" w:rsidRPr="00C12D62" w:rsidRDefault="00C12D62" w:rsidP="00A97BDC">
      <w:pPr>
        <w:spacing w:before="100" w:beforeAutospacing="1" w:after="100" w:afterAutospacing="1" w:line="360" w:lineRule="auto"/>
        <w:jc w:val="both"/>
        <w:rPr>
          <w:rFonts w:ascii="Calibri" w:eastAsia="Times New Roman" w:hAnsi="Calibri"/>
        </w:rPr>
      </w:pPr>
      <w:r w:rsidRPr="00C12D62">
        <w:rPr>
          <w:rFonts w:ascii="Calibri" w:eastAsia="Times New Roman" w:hAnsi="Calibri"/>
        </w:rPr>
        <w:t xml:space="preserve">Cererea de servicii avocațiale s-a schimbat. Clienții vor servicii integrate, vor răspunsuri instant și multidisciplinare la problemele lor, întrucât concurența nu așteaptă. Tehnologia ne poate ajuta să răspundem acestor cereri, însă comportă și riscuri legate de deontologie, în special. În acest sens a fost adoptată rezoluția UNBR privind </w:t>
      </w:r>
      <w:r w:rsidRPr="00C12D62">
        <w:rPr>
          <w:rFonts w:ascii="Calibri" w:eastAsia="Times New Roman" w:hAnsi="Calibri"/>
          <w:i/>
        </w:rPr>
        <w:t xml:space="preserve">”Principiile de integritate în activitățile profesionale desfășurate de </w:t>
      </w:r>
      <w:r w:rsidRPr="00C12D62">
        <w:rPr>
          <w:rFonts w:ascii="Calibri" w:eastAsia="Times New Roman" w:hAnsi="Calibri"/>
          <w:i/>
        </w:rPr>
        <w:lastRenderedPageBreak/>
        <w:t>avocați în profesii compatibile cu cea de avocat și în conlucrările interprofesionale pentru furnizarea de servicii profesionale integrate</w:t>
      </w:r>
      <w:r w:rsidRPr="00C12D62">
        <w:rPr>
          <w:rFonts w:ascii="Calibri" w:eastAsia="Times New Roman" w:hAnsi="Calibri"/>
        </w:rPr>
        <w:t>”.</w:t>
      </w:r>
    </w:p>
    <w:p w14:paraId="254471CF" w14:textId="77777777" w:rsidR="00C12D62" w:rsidRPr="00C12D62" w:rsidRDefault="00C12D62" w:rsidP="00A97BDC">
      <w:pPr>
        <w:spacing w:before="100" w:beforeAutospacing="1" w:after="100" w:afterAutospacing="1" w:line="360" w:lineRule="auto"/>
        <w:jc w:val="both"/>
        <w:rPr>
          <w:rFonts w:ascii="Calibri" w:eastAsia="Times New Roman" w:hAnsi="Calibri"/>
        </w:rPr>
      </w:pPr>
      <w:r w:rsidRPr="00C12D62">
        <w:rPr>
          <w:rFonts w:ascii="Calibri" w:eastAsia="Times New Roman" w:hAnsi="Calibri"/>
        </w:rPr>
        <w:t>Avocații trebuie să înțeleagă toate aceste schimbări și să se adapteze, să caute soluții inovative cu care să facă față acestei concurențe frontale cu roboții.</w:t>
      </w:r>
    </w:p>
    <w:p w14:paraId="4DCEDE4A" w14:textId="77777777" w:rsidR="00C12D62" w:rsidRPr="00C12D62" w:rsidRDefault="00C12D62" w:rsidP="00A97BDC">
      <w:pPr>
        <w:spacing w:before="100" w:beforeAutospacing="1" w:after="100" w:afterAutospacing="1" w:line="360" w:lineRule="auto"/>
        <w:jc w:val="both"/>
        <w:rPr>
          <w:rFonts w:ascii="Calibri" w:eastAsia="Times New Roman" w:hAnsi="Calibri"/>
        </w:rPr>
      </w:pPr>
      <w:r w:rsidRPr="00C12D62">
        <w:rPr>
          <w:rFonts w:ascii="Calibri" w:eastAsia="Times New Roman" w:hAnsi="Calibri"/>
        </w:rPr>
        <w:t>Comunicarea contează foarte mult! Avocații trebuie să-și afirme atu-urile participând la dezbaterile legislative, sociale, comunicând pe Internet și în rețelele sociale cu bună credință și aproape de cetățeni.</w:t>
      </w:r>
    </w:p>
    <w:p w14:paraId="1432AC0B" w14:textId="1B73D899" w:rsidR="00C12D62" w:rsidRPr="00C12D62" w:rsidRDefault="00C12D62" w:rsidP="00A97BDC">
      <w:pPr>
        <w:spacing w:before="100" w:beforeAutospacing="1" w:after="100" w:afterAutospacing="1" w:line="360" w:lineRule="auto"/>
        <w:jc w:val="both"/>
        <w:rPr>
          <w:rFonts w:ascii="Calibri" w:eastAsia="Times New Roman" w:hAnsi="Calibri"/>
        </w:rPr>
      </w:pPr>
      <w:r w:rsidRPr="00C12D62">
        <w:rPr>
          <w:rFonts w:ascii="Calibri" w:eastAsia="Times New Roman" w:hAnsi="Calibri"/>
        </w:rPr>
        <w:t xml:space="preserve">În ultimul an, UNBR a întreprins o serie de demersuri în privința digitalizării profesiei. Unul dintre acestea este de a le ușura munca prin crearea unei platforme în care pot dicta cererile și dictarea se transformă în scris. E vorba despre un </w:t>
      </w:r>
      <w:hyperlink r:id="rId8" w:tgtFrame="_blank" w:history="1">
        <w:r w:rsidRPr="00C12D62">
          <w:rPr>
            <w:rFonts w:ascii="Calibri" w:eastAsia="Times New Roman" w:hAnsi="Calibri"/>
            <w:color w:val="0000FF"/>
            <w:u w:val="single"/>
          </w:rPr>
          <w:t>program conversie audio-text</w:t>
        </w:r>
      </w:hyperlink>
      <w:bookmarkStart w:id="0" w:name="_GoBack"/>
      <w:bookmarkEnd w:id="0"/>
      <w:r w:rsidRPr="00C12D62">
        <w:rPr>
          <w:rFonts w:ascii="Calibri" w:eastAsia="Times New Roman" w:hAnsi="Calibri"/>
          <w:sz w:val="22"/>
          <w:szCs w:val="22"/>
        </w:rPr>
        <w:t xml:space="preserve">, în care </w:t>
      </w:r>
      <w:r w:rsidRPr="00C12D62">
        <w:rPr>
          <w:rFonts w:ascii="Calibri" w:eastAsia="Times New Roman" w:hAnsi="Calibri"/>
        </w:rPr>
        <w:t xml:space="preserve">este </w:t>
      </w:r>
      <w:r w:rsidR="00826DAC" w:rsidRPr="00C12D62">
        <w:rPr>
          <w:rFonts w:ascii="Calibri" w:eastAsia="Times New Roman" w:hAnsi="Calibri"/>
        </w:rPr>
        <w:t>asigurat</w:t>
      </w:r>
      <w:r w:rsidR="00826DAC">
        <w:rPr>
          <w:rFonts w:ascii="Calibri" w:eastAsia="Times New Roman" w:hAnsi="Calibri"/>
        </w:rPr>
        <w:t>ă</w:t>
      </w:r>
      <w:r w:rsidR="00826DAC" w:rsidRPr="00C12D62">
        <w:rPr>
          <w:rFonts w:ascii="Calibri" w:eastAsia="Times New Roman" w:hAnsi="Calibri"/>
        </w:rPr>
        <w:t xml:space="preserve"> </w:t>
      </w:r>
      <w:r w:rsidRPr="00C12D62">
        <w:rPr>
          <w:rFonts w:ascii="Calibri" w:eastAsia="Times New Roman" w:hAnsi="Calibri"/>
        </w:rPr>
        <w:t>securitatea, siguranța, deoarece nu se conservă nimic din suportul verbal sau scris!</w:t>
      </w:r>
      <w:r w:rsidRPr="00C12D62">
        <w:rPr>
          <w:rFonts w:ascii="Calibri" w:eastAsia="Times New Roman" w:hAnsi="Calibri"/>
          <w:sz w:val="22"/>
          <w:szCs w:val="22"/>
        </w:rPr>
        <w:t xml:space="preserve"> </w:t>
      </w:r>
      <w:r w:rsidRPr="00C12D62">
        <w:rPr>
          <w:rFonts w:ascii="Calibri" w:eastAsia="Times New Roman" w:hAnsi="Calibri"/>
        </w:rPr>
        <w:t>Tot în id</w:t>
      </w:r>
      <w:r w:rsidR="00826DAC">
        <w:rPr>
          <w:rFonts w:ascii="Calibri" w:eastAsia="Times New Roman" w:hAnsi="Calibri"/>
        </w:rPr>
        <w:t>e</w:t>
      </w:r>
      <w:r w:rsidRPr="00C12D62">
        <w:rPr>
          <w:rFonts w:ascii="Calibri" w:eastAsia="Times New Roman" w:hAnsi="Calibri"/>
        </w:rPr>
        <w:t>ea trecerii la revoluția digitală, sunt în curs de</w:t>
      </w:r>
      <w:r w:rsidR="00375091">
        <w:rPr>
          <w:rFonts w:ascii="Calibri" w:eastAsia="Times New Roman" w:hAnsi="Calibri"/>
        </w:rPr>
        <w:t xml:space="preserve"> </w:t>
      </w:r>
      <w:r w:rsidRPr="00C12D62">
        <w:rPr>
          <w:rFonts w:ascii="Calibri" w:eastAsia="Times New Roman" w:hAnsi="Calibri"/>
        </w:rPr>
        <w:t>dezvoltare aplicații funcționale în ”Tabloul național al avocaților" creat pe site</w:t>
      </w:r>
      <w:r w:rsidR="00A97BDC">
        <w:rPr>
          <w:rFonts w:ascii="Calibri" w:eastAsia="Times New Roman" w:hAnsi="Calibri"/>
        </w:rPr>
        <w:t>-</w:t>
      </w:r>
      <w:r w:rsidRPr="00C12D62">
        <w:rPr>
          <w:rFonts w:ascii="Calibri" w:eastAsia="Times New Roman" w:hAnsi="Calibri"/>
        </w:rPr>
        <w:t>ul UNBR,</w:t>
      </w:r>
      <w:r w:rsidR="00375091">
        <w:rPr>
          <w:rFonts w:ascii="Calibri" w:eastAsia="Times New Roman" w:hAnsi="Calibri"/>
        </w:rPr>
        <w:t xml:space="preserve"> </w:t>
      </w:r>
      <w:r w:rsidRPr="00C12D62">
        <w:rPr>
          <w:rFonts w:ascii="Calibri" w:eastAsia="Times New Roman" w:hAnsi="Calibri"/>
        </w:rPr>
        <w:t xml:space="preserve">precum </w:t>
      </w:r>
      <w:r w:rsidR="00826DAC">
        <w:rPr>
          <w:rFonts w:ascii="Calibri" w:eastAsia="Times New Roman" w:hAnsi="Calibri"/>
        </w:rPr>
        <w:t>ș</w:t>
      </w:r>
      <w:r w:rsidR="00826DAC" w:rsidRPr="00C12D62">
        <w:rPr>
          <w:rFonts w:ascii="Calibri" w:eastAsia="Times New Roman" w:hAnsi="Calibri"/>
        </w:rPr>
        <w:t xml:space="preserve">i </w:t>
      </w:r>
      <w:r w:rsidRPr="00C12D62">
        <w:rPr>
          <w:rFonts w:ascii="Calibri" w:eastAsia="Times New Roman" w:hAnsi="Calibri"/>
        </w:rPr>
        <w:t xml:space="preserve">Registrul informatic al actelor atestate de avocat. Aplicațiile sunt disponibile (sau </w:t>
      </w:r>
      <w:r w:rsidR="00826DAC">
        <w:rPr>
          <w:rFonts w:ascii="Calibri" w:eastAsia="Times New Roman" w:hAnsi="Calibri"/>
        </w:rPr>
        <w:t>î</w:t>
      </w:r>
      <w:r w:rsidR="00826DAC" w:rsidRPr="00C12D62">
        <w:rPr>
          <w:rFonts w:ascii="Calibri" w:eastAsia="Times New Roman" w:hAnsi="Calibri"/>
        </w:rPr>
        <w:t xml:space="preserve">n </w:t>
      </w:r>
      <w:r w:rsidRPr="00C12D62">
        <w:rPr>
          <w:rFonts w:ascii="Calibri" w:eastAsia="Times New Roman" w:hAnsi="Calibri"/>
        </w:rPr>
        <w:t>curs de dezvoltare/finalizare) avocaților din "</w:t>
      </w:r>
      <w:hyperlink r:id="rId9" w:tgtFrame="_blank" w:history="1">
        <w:r w:rsidRPr="003A5A75">
          <w:rPr>
            <w:rFonts w:ascii="Calibri" w:eastAsia="Times New Roman" w:hAnsi="Calibri"/>
            <w:bCs/>
            <w:color w:val="0000FF"/>
            <w:u w:val="single"/>
          </w:rPr>
          <w:t>Contul avocatului</w:t>
        </w:r>
      </w:hyperlink>
      <w:r w:rsidRPr="00C12D62">
        <w:rPr>
          <w:rFonts w:ascii="Calibri" w:eastAsia="Times New Roman" w:hAnsi="Calibri"/>
        </w:rPr>
        <w:t xml:space="preserve">" aflat pe site-ul </w:t>
      </w:r>
      <w:hyperlink r:id="rId10" w:tgtFrame="_blank" w:history="1">
        <w:r w:rsidRPr="00C12D62">
          <w:rPr>
            <w:rFonts w:ascii="Calibri" w:eastAsia="Times New Roman" w:hAnsi="Calibri"/>
            <w:color w:val="0000FF"/>
            <w:u w:val="single"/>
          </w:rPr>
          <w:t>www.unbr.ro</w:t>
        </w:r>
      </w:hyperlink>
      <w:r w:rsidRPr="00C12D62">
        <w:rPr>
          <w:rFonts w:ascii="Calibri" w:eastAsia="Times New Roman" w:hAnsi="Calibri"/>
        </w:rPr>
        <w:t xml:space="preserve"> . Acestea au multe funcționalități, pe care le veți descoperi pe site-ul UNBR, pe măsură ce vor fi finalizate. Ca exemplu, acestea se referă la interconectare cu Casa de Asigurări a Avocaților, pentru avocații din Baroul București, sesizare</w:t>
      </w:r>
      <w:r w:rsidR="00826DAC">
        <w:rPr>
          <w:rFonts w:ascii="Calibri" w:eastAsia="Times New Roman" w:hAnsi="Calibri"/>
        </w:rPr>
        <w:t>a</w:t>
      </w:r>
      <w:r w:rsidRPr="00C12D62">
        <w:rPr>
          <w:rFonts w:ascii="Calibri" w:eastAsia="Times New Roman" w:hAnsi="Calibri"/>
        </w:rPr>
        <w:t xml:space="preserve"> electronică a Oficiului Național de Prevenire și Combatere a Spălării </w:t>
      </w:r>
      <w:r w:rsidR="00826DAC">
        <w:rPr>
          <w:rFonts w:ascii="Calibri" w:eastAsia="Times New Roman" w:hAnsi="Calibri"/>
        </w:rPr>
        <w:t>B</w:t>
      </w:r>
      <w:r w:rsidR="00826DAC" w:rsidRPr="00C12D62">
        <w:rPr>
          <w:rFonts w:ascii="Calibri" w:eastAsia="Times New Roman" w:hAnsi="Calibri"/>
        </w:rPr>
        <w:t>anilor</w:t>
      </w:r>
      <w:r w:rsidRPr="00C12D62">
        <w:rPr>
          <w:rFonts w:ascii="Calibri" w:eastAsia="Times New Roman" w:hAnsi="Calibri"/>
        </w:rPr>
        <w:t xml:space="preserve">, </w:t>
      </w:r>
      <w:r w:rsidR="00826DAC">
        <w:rPr>
          <w:rFonts w:ascii="Calibri" w:eastAsia="Times New Roman" w:hAnsi="Calibri"/>
        </w:rPr>
        <w:t>i</w:t>
      </w:r>
      <w:r w:rsidR="00826DAC" w:rsidRPr="00C12D62">
        <w:rPr>
          <w:rFonts w:ascii="Calibri" w:eastAsia="Times New Roman" w:hAnsi="Calibri"/>
        </w:rPr>
        <w:t xml:space="preserve">nterconectare </w:t>
      </w:r>
      <w:r w:rsidRPr="00C12D62">
        <w:rPr>
          <w:rFonts w:ascii="Calibri" w:eastAsia="Times New Roman" w:hAnsi="Calibri"/>
        </w:rPr>
        <w:t>cu portalul EMAP folosit de instanțe pentru verificarea avocaților cu drept de exercitare a profesiei de avocat, instrumente de transmitere securizată și de transfer de informații criptate etc.</w:t>
      </w:r>
    </w:p>
    <w:p w14:paraId="76FED40C" w14:textId="77777777" w:rsidR="00C12D62" w:rsidRPr="00C12D62" w:rsidRDefault="00C12D62" w:rsidP="00A97BDC">
      <w:pPr>
        <w:spacing w:after="200" w:line="360" w:lineRule="auto"/>
        <w:jc w:val="both"/>
        <w:rPr>
          <w:rFonts w:ascii="Calibri" w:eastAsia="Times New Roman" w:hAnsi="Calibri"/>
        </w:rPr>
      </w:pPr>
      <w:r w:rsidRPr="00C12D62">
        <w:rPr>
          <w:rFonts w:ascii="Calibri" w:eastAsia="Times New Roman" w:hAnsi="Calibri"/>
        </w:rPr>
        <w:t xml:space="preserve">Ne gândim și la posibilități de extindere a mecanismului de plăți și pentru alte categorii de activități, la planificarea unitară a acordării asistenței judiciare, punct unic de acces pentru instrumente legislative și chiar pentru programe special pregătite pentru acces la informații juridice. </w:t>
      </w:r>
    </w:p>
    <w:p w14:paraId="2919B716" w14:textId="77777777" w:rsidR="00C12D62" w:rsidRPr="00C12D62" w:rsidRDefault="00C12D62" w:rsidP="00A97BDC">
      <w:pPr>
        <w:spacing w:before="100" w:beforeAutospacing="1" w:after="100" w:afterAutospacing="1" w:line="360" w:lineRule="auto"/>
        <w:jc w:val="both"/>
        <w:rPr>
          <w:rFonts w:ascii="Calibri" w:eastAsia="Times New Roman" w:hAnsi="Calibri"/>
        </w:rPr>
      </w:pPr>
      <w:r w:rsidRPr="00C12D62">
        <w:rPr>
          <w:rFonts w:ascii="Calibri" w:eastAsia="Times New Roman" w:hAnsi="Calibri"/>
        </w:rPr>
        <w:t>La ultimele ședințe ale Comisiei Permanente a UNBR și a Consiliului UNBR s-a pus problema implementării accesului</w:t>
      </w:r>
      <w:r w:rsidR="00375091">
        <w:rPr>
          <w:rFonts w:ascii="Calibri" w:eastAsia="Times New Roman" w:hAnsi="Calibri"/>
        </w:rPr>
        <w:t xml:space="preserve"> </w:t>
      </w:r>
      <w:r w:rsidRPr="00C12D62">
        <w:rPr>
          <w:rFonts w:ascii="Calibri" w:eastAsia="Times New Roman" w:hAnsi="Calibri"/>
        </w:rPr>
        <w:t xml:space="preserve">avocatului la dosarul electronic, la instanțele unde există un astfel de dosar, fără a fi necesară semnătura electronică, dacă se va implementa sistemul autentificării prin aplicația Tabloul avocaților, în urma încheierii unui Protocol încheiat cu CSM. </w:t>
      </w:r>
    </w:p>
    <w:p w14:paraId="5A91A207" w14:textId="77777777" w:rsidR="00C12D62" w:rsidRPr="00C12D62" w:rsidRDefault="00C12D62" w:rsidP="00A97BDC">
      <w:pPr>
        <w:spacing w:line="360" w:lineRule="auto"/>
        <w:jc w:val="both"/>
        <w:rPr>
          <w:rFonts w:ascii="Calibri" w:eastAsia="Times New Roman" w:hAnsi="Calibri" w:cs="Arial"/>
        </w:rPr>
      </w:pPr>
      <w:r w:rsidRPr="00C12D62">
        <w:rPr>
          <w:rFonts w:ascii="Calibri" w:eastAsia="Times New Roman" w:hAnsi="Calibri" w:cs="Arial"/>
        </w:rPr>
        <w:lastRenderedPageBreak/>
        <w:t>S-a propus, de asemenea, ca Sistemul ECRIS să conțină, într-un câmp separat, numele avocatului care reprezintă clientul în cauză. Astfel</w:t>
      </w:r>
      <w:r w:rsidR="00826DAC">
        <w:rPr>
          <w:rFonts w:ascii="Calibri" w:eastAsia="Times New Roman" w:hAnsi="Calibri" w:cs="Arial"/>
        </w:rPr>
        <w:t>,</w:t>
      </w:r>
      <w:r w:rsidRPr="00C12D62">
        <w:rPr>
          <w:rFonts w:ascii="Calibri" w:eastAsia="Times New Roman" w:hAnsi="Calibri" w:cs="Arial"/>
        </w:rPr>
        <w:t xml:space="preserve"> datele avocatului sunt înregistrate într-un mod care ar permite comunicarea chiar accelerată cu avocatul și, pe de altă parte, s-ar putea crea o legătură între sistemul ECRIS și Tabloul avocaților fiecărui barou. S-ar detecta mai ușor cazurile de exercitare fără drept a profesiei de avocat.</w:t>
      </w:r>
    </w:p>
    <w:p w14:paraId="2001DAFC" w14:textId="77777777" w:rsidR="00C12D62" w:rsidRPr="00C12D62" w:rsidRDefault="00C12D62" w:rsidP="00A97BDC">
      <w:pPr>
        <w:spacing w:before="100" w:beforeAutospacing="1" w:after="100" w:afterAutospacing="1" w:line="360" w:lineRule="auto"/>
        <w:jc w:val="both"/>
        <w:rPr>
          <w:rFonts w:ascii="Calibri" w:eastAsia="Times New Roman" w:hAnsi="Calibri" w:cs="Calibri-Bold"/>
          <w:bCs/>
        </w:rPr>
      </w:pPr>
      <w:r w:rsidRPr="00C12D62">
        <w:rPr>
          <w:rFonts w:ascii="Calibri" w:eastAsia="Times New Roman" w:hAnsi="Calibri" w:cs="Calibri-Bold"/>
          <w:bCs/>
        </w:rPr>
        <w:t xml:space="preserve">Indiferent ce ar face UNBR sau barourile, concurența serviciilor digitale rămâne și nu poate fi stopată în condițiile în care acesta este trendul mondial. Cei care doresc să prindă trenul noilor tehnologii, trebuie să se grăbească! Sunt barouri care au comunicat </w:t>
      </w:r>
      <w:r w:rsidR="00826DAC" w:rsidRPr="00C12D62">
        <w:rPr>
          <w:rFonts w:ascii="Calibri" w:eastAsia="Times New Roman" w:hAnsi="Calibri" w:cs="Calibri-Bold"/>
          <w:bCs/>
        </w:rPr>
        <w:t>c</w:t>
      </w:r>
      <w:r w:rsidR="00826DAC">
        <w:rPr>
          <w:rFonts w:ascii="Calibri" w:eastAsia="Times New Roman" w:hAnsi="Calibri" w:cs="Calibri-Bold"/>
          <w:bCs/>
        </w:rPr>
        <w:t>ă</w:t>
      </w:r>
      <w:r w:rsidR="00826DAC" w:rsidRPr="00C12D62">
        <w:rPr>
          <w:rFonts w:ascii="Calibri" w:eastAsia="Times New Roman" w:hAnsi="Calibri" w:cs="Calibri-Bold"/>
          <w:bCs/>
        </w:rPr>
        <w:t xml:space="preserve"> </w:t>
      </w:r>
      <w:r w:rsidRPr="00C12D62">
        <w:rPr>
          <w:rFonts w:ascii="Calibri" w:eastAsia="Times New Roman" w:hAnsi="Calibri" w:cs="Calibri-Bold"/>
          <w:bCs/>
        </w:rPr>
        <w:t>asigură</w:t>
      </w:r>
      <w:r w:rsidR="00375091">
        <w:rPr>
          <w:rFonts w:ascii="Calibri" w:eastAsia="Times New Roman" w:hAnsi="Calibri" w:cs="Calibri-Bold"/>
          <w:bCs/>
        </w:rPr>
        <w:t xml:space="preserve"> </w:t>
      </w:r>
      <w:r w:rsidRPr="00C12D62">
        <w:rPr>
          <w:rFonts w:ascii="Calibri" w:eastAsia="Times New Roman" w:hAnsi="Calibri" w:cs="Calibri-Bold"/>
          <w:bCs/>
        </w:rPr>
        <w:t>pentru avocați</w:t>
      </w:r>
      <w:r w:rsidR="00375091">
        <w:rPr>
          <w:rFonts w:ascii="Calibri" w:eastAsia="Times New Roman" w:hAnsi="Calibri" w:cs="Calibri-Bold"/>
          <w:bCs/>
        </w:rPr>
        <w:t xml:space="preserve"> </w:t>
      </w:r>
      <w:r w:rsidRPr="00C12D62">
        <w:rPr>
          <w:rFonts w:ascii="Calibri" w:eastAsia="Times New Roman" w:hAnsi="Calibri" w:cs="Calibri-Bold"/>
          <w:bCs/>
        </w:rPr>
        <w:t xml:space="preserve">abonamente </w:t>
      </w:r>
      <w:r w:rsidR="00826DAC">
        <w:rPr>
          <w:rFonts w:ascii="Calibri" w:eastAsia="Times New Roman" w:hAnsi="Calibri" w:cs="Calibri-Bold"/>
          <w:bCs/>
        </w:rPr>
        <w:t>î</w:t>
      </w:r>
      <w:r w:rsidR="00826DAC" w:rsidRPr="00C12D62">
        <w:rPr>
          <w:rFonts w:ascii="Calibri" w:eastAsia="Times New Roman" w:hAnsi="Calibri" w:cs="Calibri-Bold"/>
          <w:bCs/>
        </w:rPr>
        <w:t xml:space="preserve">n </w:t>
      </w:r>
      <w:r w:rsidRPr="00C12D62">
        <w:rPr>
          <w:rFonts w:ascii="Calibri" w:eastAsia="Times New Roman" w:hAnsi="Calibri" w:cs="Calibri-Bold"/>
          <w:bCs/>
        </w:rPr>
        <w:t>sistem colectiv la site</w:t>
      </w:r>
      <w:r>
        <w:rPr>
          <w:rFonts w:ascii="Calibri" w:eastAsia="Times New Roman" w:hAnsi="Calibri" w:cs="Calibri-Bold"/>
          <w:bCs/>
        </w:rPr>
        <w:t>-</w:t>
      </w:r>
      <w:r w:rsidRPr="00C12D62">
        <w:rPr>
          <w:rFonts w:ascii="Calibri" w:eastAsia="Times New Roman" w:hAnsi="Calibri" w:cs="Calibri-Bold"/>
          <w:bCs/>
        </w:rPr>
        <w:t>uri de informație juridică ! Uniți poate realizăm acest deziderat cu resurse drămuite!</w:t>
      </w:r>
    </w:p>
    <w:p w14:paraId="023AB35E" w14:textId="77777777" w:rsidR="00C12D62" w:rsidRPr="00C12D62" w:rsidRDefault="00C12D62" w:rsidP="00A97BDC">
      <w:pPr>
        <w:spacing w:before="100" w:beforeAutospacing="1" w:after="100" w:afterAutospacing="1" w:line="360" w:lineRule="auto"/>
        <w:jc w:val="both"/>
        <w:rPr>
          <w:rFonts w:ascii="Calibri" w:eastAsia="Times New Roman" w:hAnsi="Calibri" w:cs="Calibri-Bold"/>
          <w:bCs/>
        </w:rPr>
      </w:pPr>
      <w:r w:rsidRPr="00C12D62">
        <w:rPr>
          <w:rFonts w:ascii="Calibri" w:eastAsia="Times New Roman" w:hAnsi="Calibri" w:cs="Calibri-Bold"/>
          <w:bCs/>
        </w:rPr>
        <w:t>Vă rog să nu ezitați să veniți cu idei inovative, prin care să facem față revoluției digitale. Dacă profesia e coagulată, vom reuși să învingem orice obstacol și să-l transformăm în oportunitate!</w:t>
      </w:r>
    </w:p>
    <w:p w14:paraId="20FFCB02" w14:textId="77777777" w:rsidR="00A97BDC" w:rsidRDefault="00A97BDC" w:rsidP="00A97BDC">
      <w:pPr>
        <w:spacing w:before="100" w:beforeAutospacing="1" w:after="100" w:afterAutospacing="1" w:line="360" w:lineRule="auto"/>
        <w:rPr>
          <w:rFonts w:ascii="Calibri" w:eastAsia="Times New Roman" w:hAnsi="Calibri" w:cs="Calibri-Bold"/>
          <w:bCs/>
        </w:rPr>
      </w:pPr>
    </w:p>
    <w:p w14:paraId="101BC580" w14:textId="77777777" w:rsidR="00C12D62" w:rsidRPr="00C12D62" w:rsidRDefault="00C12D62" w:rsidP="00A97BDC">
      <w:pPr>
        <w:spacing w:before="100" w:beforeAutospacing="1" w:after="100" w:afterAutospacing="1" w:line="360" w:lineRule="auto"/>
        <w:rPr>
          <w:rFonts w:ascii="Calibri" w:eastAsia="Times New Roman" w:hAnsi="Calibri" w:cs="Calibri-Bold"/>
          <w:bCs/>
        </w:rPr>
      </w:pPr>
      <w:r w:rsidRPr="00C12D62">
        <w:rPr>
          <w:rFonts w:ascii="Calibri" w:eastAsia="Times New Roman" w:hAnsi="Calibri" w:cs="Calibri-Bold"/>
          <w:bCs/>
        </w:rPr>
        <w:t>Președinte</w:t>
      </w:r>
      <w:r w:rsidR="00826DAC">
        <w:rPr>
          <w:rFonts w:ascii="Calibri" w:eastAsia="Times New Roman" w:hAnsi="Calibri" w:cs="Calibri-Bold"/>
          <w:bCs/>
        </w:rPr>
        <w:t>le</w:t>
      </w:r>
      <w:r w:rsidRPr="00C12D62">
        <w:rPr>
          <w:rFonts w:ascii="Calibri" w:eastAsia="Times New Roman" w:hAnsi="Calibri" w:cs="Calibri-Bold"/>
          <w:bCs/>
        </w:rPr>
        <w:t xml:space="preserve"> UNBR</w:t>
      </w:r>
    </w:p>
    <w:p w14:paraId="14748BB4" w14:textId="77777777" w:rsidR="00C12D62" w:rsidRPr="00C12D62" w:rsidRDefault="00C12D62" w:rsidP="00C12D62">
      <w:pPr>
        <w:tabs>
          <w:tab w:val="left" w:pos="7110"/>
        </w:tabs>
        <w:spacing w:before="100" w:beforeAutospacing="1" w:after="100" w:afterAutospacing="1" w:line="360" w:lineRule="auto"/>
        <w:rPr>
          <w:rFonts w:ascii="Calibri" w:eastAsia="Times New Roman" w:hAnsi="Calibri" w:cs="Calibri-Bold"/>
          <w:bCs/>
        </w:rPr>
      </w:pPr>
      <w:r w:rsidRPr="00C12D62">
        <w:rPr>
          <w:rFonts w:ascii="Calibri" w:eastAsia="Times New Roman" w:hAnsi="Calibri" w:cs="Calibri-Bold"/>
          <w:bCs/>
        </w:rPr>
        <w:t>av. Gheorghe Florea</w:t>
      </w:r>
    </w:p>
    <w:p w14:paraId="562047D0" w14:textId="77777777" w:rsidR="00C12D62" w:rsidRPr="00C12D62" w:rsidRDefault="00C12D62" w:rsidP="00C12D62">
      <w:pPr>
        <w:tabs>
          <w:tab w:val="left" w:pos="7110"/>
        </w:tabs>
        <w:spacing w:before="100" w:beforeAutospacing="1" w:after="100" w:afterAutospacing="1" w:line="360" w:lineRule="auto"/>
        <w:rPr>
          <w:rFonts w:ascii="Calibri" w:eastAsia="Times New Roman" w:hAnsi="Calibri" w:cs="Calibri-Bold"/>
          <w:bCs/>
        </w:rPr>
      </w:pPr>
    </w:p>
    <w:p w14:paraId="2F6FE515" w14:textId="77777777" w:rsidR="00C12D62" w:rsidRPr="00C12D62" w:rsidRDefault="00C12D62" w:rsidP="00C12D62">
      <w:pPr>
        <w:spacing w:before="100" w:beforeAutospacing="1" w:after="100" w:afterAutospacing="1" w:line="360" w:lineRule="auto"/>
        <w:rPr>
          <w:rFonts w:ascii="Calibri" w:eastAsia="Times New Roman" w:hAnsi="Calibri" w:cs="Calibri-Bold"/>
          <w:bCs/>
        </w:rPr>
      </w:pPr>
    </w:p>
    <w:p w14:paraId="72B42D65" w14:textId="77777777" w:rsidR="002D44AB" w:rsidRPr="00C12D62" w:rsidRDefault="002D44AB" w:rsidP="00C12D62"/>
    <w:sectPr w:rsidR="002D44AB" w:rsidRPr="00C12D62" w:rsidSect="00A97BDC">
      <w:headerReference w:type="default" r:id="rId11"/>
      <w:footerReference w:type="default" r:id="rId12"/>
      <w:pgSz w:w="11906" w:h="16838" w:code="9"/>
      <w:pgMar w:top="1194" w:right="566" w:bottom="360" w:left="1134" w:header="438" w:footer="5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1C298" w14:textId="77777777" w:rsidR="007770B2" w:rsidRDefault="007770B2" w:rsidP="0078639A">
      <w:r>
        <w:separator/>
      </w:r>
    </w:p>
  </w:endnote>
  <w:endnote w:type="continuationSeparator" w:id="0">
    <w:p w14:paraId="7573095F" w14:textId="77777777" w:rsidR="007770B2" w:rsidRDefault="007770B2" w:rsidP="0078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4146E" w14:textId="521611AC" w:rsidR="00047A64" w:rsidRDefault="00047A64" w:rsidP="00047A64">
    <w:pPr>
      <w:pStyle w:val="Footer"/>
      <w:jc w:val="center"/>
      <w:rPr>
        <w:rFonts w:ascii="Calibri Light" w:hAnsi="Calibri Light"/>
        <w:color w:val="800000"/>
        <w:sz w:val="20"/>
        <w:szCs w:val="20"/>
      </w:rPr>
    </w:pPr>
    <w:r>
      <w:rPr>
        <w:rFonts w:ascii="Calibri Light" w:hAnsi="Calibri Light"/>
        <w:color w:val="800000"/>
        <w:sz w:val="20"/>
        <w:szCs w:val="20"/>
      </w:rPr>
      <w:t>______________________________________________________________________________________________________</w:t>
    </w:r>
  </w:p>
  <w:p w14:paraId="36408D23" w14:textId="77777777" w:rsidR="00047A64" w:rsidRPr="00047A64" w:rsidRDefault="00047A64" w:rsidP="00047A64">
    <w:pPr>
      <w:pStyle w:val="Footer"/>
      <w:jc w:val="center"/>
      <w:rPr>
        <w:rFonts w:ascii="Calibri Light" w:hAnsi="Calibri Light"/>
        <w:color w:val="800000"/>
        <w:sz w:val="20"/>
        <w:szCs w:val="20"/>
      </w:rPr>
    </w:pPr>
    <w:r w:rsidRPr="00047A64">
      <w:rPr>
        <w:rFonts w:ascii="Calibri Light" w:hAnsi="Calibri Light"/>
        <w:color w:val="800000"/>
        <w:sz w:val="20"/>
        <w:szCs w:val="20"/>
      </w:rPr>
      <w:t>Palatul de Justiție, București, Sector 5, Splaiul Independenței nr. 5, Cod poștal 050091</w:t>
    </w:r>
  </w:p>
  <w:p w14:paraId="65735500" w14:textId="77777777" w:rsidR="00047A64" w:rsidRPr="00047A64" w:rsidRDefault="00047A64" w:rsidP="00047A64">
    <w:pPr>
      <w:pStyle w:val="Footer"/>
      <w:jc w:val="center"/>
      <w:rPr>
        <w:rFonts w:ascii="Calibri Light" w:hAnsi="Calibri Light"/>
        <w:color w:val="800000"/>
        <w:sz w:val="20"/>
        <w:szCs w:val="20"/>
      </w:rPr>
    </w:pPr>
    <w:r w:rsidRPr="00047A64">
      <w:rPr>
        <w:rFonts w:ascii="Calibri Light" w:hAnsi="Calibri Light"/>
        <w:color w:val="800000"/>
        <w:sz w:val="20"/>
        <w:szCs w:val="20"/>
      </w:rPr>
      <w:t>Tel: (+4) 021/316-0739; 316-0740; 313-4875; Fax: (+4) 021/313-4880;</w:t>
    </w:r>
  </w:p>
  <w:p w14:paraId="1490C050" w14:textId="77777777" w:rsidR="0078639A" w:rsidRDefault="00047A64" w:rsidP="00047A64">
    <w:pPr>
      <w:pStyle w:val="Footer"/>
      <w:jc w:val="center"/>
      <w:rPr>
        <w:rFonts w:ascii="Calibri Light" w:hAnsi="Calibri Light"/>
        <w:color w:val="800000"/>
        <w:sz w:val="20"/>
        <w:szCs w:val="20"/>
      </w:rPr>
    </w:pPr>
    <w:r w:rsidRPr="00047A64">
      <w:rPr>
        <w:rFonts w:ascii="Calibri Light" w:hAnsi="Calibri Light"/>
        <w:color w:val="800000"/>
        <w:sz w:val="20"/>
        <w:szCs w:val="20"/>
      </w:rPr>
      <w:t>E-mail: unbr@unbr.ro; Website: www.unbr.ro</w:t>
    </w:r>
  </w:p>
  <w:p w14:paraId="102E7257" w14:textId="77777777" w:rsidR="00047A64" w:rsidRPr="006101BC" w:rsidRDefault="006101BC" w:rsidP="006101BC">
    <w:pPr>
      <w:pStyle w:val="Footer"/>
      <w:jc w:val="center"/>
      <w:rPr>
        <w:rFonts w:ascii="Calibri Light" w:hAnsi="Calibri Light"/>
        <w:color w:val="800000"/>
        <w:sz w:val="20"/>
        <w:szCs w:val="20"/>
      </w:rPr>
    </w:pPr>
    <w:r w:rsidRPr="006101BC">
      <w:rPr>
        <w:rFonts w:ascii="Calibri Light" w:hAnsi="Calibri Light"/>
        <w:color w:val="800000"/>
        <w:sz w:val="20"/>
        <w:szCs w:val="20"/>
      </w:rPr>
      <w:t>U.N.B.R. este operator de date personale înregistrat sub nr.: 34779, 34781, 34782, 34783.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52CB3" w14:textId="77777777" w:rsidR="007770B2" w:rsidRDefault="007770B2" w:rsidP="0078639A">
      <w:r>
        <w:separator/>
      </w:r>
    </w:p>
  </w:footnote>
  <w:footnote w:type="continuationSeparator" w:id="0">
    <w:p w14:paraId="52F0B89A" w14:textId="77777777" w:rsidR="007770B2" w:rsidRDefault="007770B2" w:rsidP="0078639A">
      <w:r>
        <w:continuationSeparator/>
      </w:r>
    </w:p>
  </w:footnote>
  <w:footnote w:id="1">
    <w:p w14:paraId="77E6C329" w14:textId="0D6479AD" w:rsidR="00C12D62" w:rsidRDefault="00C12D62" w:rsidP="00C12D62">
      <w:pPr>
        <w:pStyle w:val="FootnoteText"/>
      </w:pPr>
      <w:r>
        <w:rPr>
          <w:rStyle w:val="FootnoteReference"/>
        </w:rPr>
        <w:footnoteRef/>
      </w:r>
      <w:r>
        <w:t xml:space="preserve"> </w:t>
      </w:r>
      <w:r w:rsidRPr="001D5361">
        <w:rPr>
          <w:lang w:val="ro-RO"/>
        </w:rPr>
        <w:t>Studiu global</w:t>
      </w:r>
      <w:hyperlink r:id="rId1" w:tgtFrame="_blank" w:history="1">
        <w:r w:rsidRPr="001D5361">
          <w:rPr>
            <w:rStyle w:val="Hyperlink"/>
            <w:lang w:val="ro-RO"/>
          </w:rPr>
          <w:t xml:space="preserve"> “Tendințe în serviciile juridice”:</w:t>
        </w:r>
      </w:hyperlink>
      <w:r w:rsidRPr="001D5361">
        <w:rPr>
          <w:lang w:val="ro-RO"/>
        </w:rPr>
        <w:t xml:space="preserve"> profesia de avocat se schimbă fundamental</w:t>
      </w:r>
    </w:p>
    <w:p w14:paraId="6AD9E637" w14:textId="77777777" w:rsidR="00C12D62" w:rsidRDefault="00375091" w:rsidP="00C12D62">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83DA6" w14:textId="77777777" w:rsidR="0078639A" w:rsidRDefault="00826DAC">
    <w:pPr>
      <w:pStyle w:val="Header"/>
    </w:pPr>
    <w:r>
      <w:rPr>
        <w:noProof/>
        <w:lang w:val="en-US"/>
      </w:rPr>
      <w:drawing>
        <wp:inline distT="0" distB="0" distL="0" distR="0" wp14:anchorId="52CB31B4">
          <wp:extent cx="6191250" cy="1209675"/>
          <wp:effectExtent l="0" t="0" r="0" b="0"/>
          <wp:docPr id="15" name="Picture 15" descr="Antet_SU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_SUS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1209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04C0"/>
    <w:multiLevelType w:val="hybridMultilevel"/>
    <w:tmpl w:val="6088A4BA"/>
    <w:lvl w:ilvl="0" w:tplc="AD1A451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9CA6E8D"/>
    <w:multiLevelType w:val="hybridMultilevel"/>
    <w:tmpl w:val="F3EEB368"/>
    <w:lvl w:ilvl="0" w:tplc="4DC014C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372274"/>
    <w:multiLevelType w:val="hybridMultilevel"/>
    <w:tmpl w:val="5F66442A"/>
    <w:lvl w:ilvl="0" w:tplc="C2AE3D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EB110F"/>
    <w:multiLevelType w:val="hybridMultilevel"/>
    <w:tmpl w:val="62443A00"/>
    <w:lvl w:ilvl="0" w:tplc="2376DCDC">
      <w:start w:val="22"/>
      <w:numFmt w:val="bullet"/>
      <w:lvlText w:val="-"/>
      <w:lvlJc w:val="left"/>
      <w:pPr>
        <w:ind w:left="1065" w:hanging="360"/>
      </w:pPr>
      <w:rPr>
        <w:rFonts w:ascii="Arial Narrow" w:eastAsia="Calibri" w:hAnsi="Arial Narrow"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9A"/>
    <w:rsid w:val="00035291"/>
    <w:rsid w:val="00041C15"/>
    <w:rsid w:val="00047A64"/>
    <w:rsid w:val="00063053"/>
    <w:rsid w:val="00076674"/>
    <w:rsid w:val="0007736B"/>
    <w:rsid w:val="0008259F"/>
    <w:rsid w:val="000A2141"/>
    <w:rsid w:val="00143B81"/>
    <w:rsid w:val="0015180E"/>
    <w:rsid w:val="00165115"/>
    <w:rsid w:val="00196F8B"/>
    <w:rsid w:val="001D5361"/>
    <w:rsid w:val="001E1290"/>
    <w:rsid w:val="00204D0A"/>
    <w:rsid w:val="002125A9"/>
    <w:rsid w:val="00230CAC"/>
    <w:rsid w:val="00236874"/>
    <w:rsid w:val="00256345"/>
    <w:rsid w:val="00256680"/>
    <w:rsid w:val="00277ABD"/>
    <w:rsid w:val="002D2E3C"/>
    <w:rsid w:val="002D44AB"/>
    <w:rsid w:val="002D4F90"/>
    <w:rsid w:val="002F1109"/>
    <w:rsid w:val="003426FA"/>
    <w:rsid w:val="00353AEB"/>
    <w:rsid w:val="00375091"/>
    <w:rsid w:val="003A079F"/>
    <w:rsid w:val="003A5A75"/>
    <w:rsid w:val="00454A0F"/>
    <w:rsid w:val="004A3A17"/>
    <w:rsid w:val="004B0114"/>
    <w:rsid w:val="004B4EE9"/>
    <w:rsid w:val="005D1D3B"/>
    <w:rsid w:val="006101BC"/>
    <w:rsid w:val="00621A58"/>
    <w:rsid w:val="00624227"/>
    <w:rsid w:val="006528FB"/>
    <w:rsid w:val="006947EB"/>
    <w:rsid w:val="006A6F9D"/>
    <w:rsid w:val="006C1980"/>
    <w:rsid w:val="007218E6"/>
    <w:rsid w:val="00733B45"/>
    <w:rsid w:val="00752A7B"/>
    <w:rsid w:val="007770B2"/>
    <w:rsid w:val="0078639A"/>
    <w:rsid w:val="007C15BA"/>
    <w:rsid w:val="007D1743"/>
    <w:rsid w:val="00824452"/>
    <w:rsid w:val="00826DAC"/>
    <w:rsid w:val="008A1BD2"/>
    <w:rsid w:val="008F6D06"/>
    <w:rsid w:val="00904CFB"/>
    <w:rsid w:val="00985935"/>
    <w:rsid w:val="00985B5E"/>
    <w:rsid w:val="00993DC2"/>
    <w:rsid w:val="00993FFC"/>
    <w:rsid w:val="009B51A6"/>
    <w:rsid w:val="009D5767"/>
    <w:rsid w:val="00A02672"/>
    <w:rsid w:val="00A10D78"/>
    <w:rsid w:val="00A46726"/>
    <w:rsid w:val="00A90332"/>
    <w:rsid w:val="00A97BDC"/>
    <w:rsid w:val="00AD0024"/>
    <w:rsid w:val="00B0216B"/>
    <w:rsid w:val="00B71F38"/>
    <w:rsid w:val="00B850AC"/>
    <w:rsid w:val="00B85FB2"/>
    <w:rsid w:val="00BC1CD5"/>
    <w:rsid w:val="00BE3CE8"/>
    <w:rsid w:val="00C07F79"/>
    <w:rsid w:val="00C12D62"/>
    <w:rsid w:val="00C622D4"/>
    <w:rsid w:val="00CD2127"/>
    <w:rsid w:val="00CF4B41"/>
    <w:rsid w:val="00D37C72"/>
    <w:rsid w:val="00D47470"/>
    <w:rsid w:val="00D55256"/>
    <w:rsid w:val="00D74C27"/>
    <w:rsid w:val="00DA065E"/>
    <w:rsid w:val="00DC17F5"/>
    <w:rsid w:val="00DC2592"/>
    <w:rsid w:val="00E04042"/>
    <w:rsid w:val="00E6304B"/>
    <w:rsid w:val="00E73F42"/>
    <w:rsid w:val="00E94EEF"/>
    <w:rsid w:val="00EC0602"/>
    <w:rsid w:val="00F325B0"/>
    <w:rsid w:val="00F649FD"/>
    <w:rsid w:val="00F72398"/>
    <w:rsid w:val="00F85E77"/>
    <w:rsid w:val="00FA26E8"/>
    <w:rsid w:val="00FB37D7"/>
    <w:rsid w:val="00FF142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1456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semiHidden="1" w:unhideWhenUsed="1"/>
    <w:lsdException w:name="Subtitle" w:qFormat="1"/>
    <w:lsdException w:name="Strong"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259F"/>
    <w:rPr>
      <w:sz w:val="24"/>
      <w:szCs w:val="24"/>
      <w:lang w:eastAsia="en-US"/>
    </w:rPr>
  </w:style>
  <w:style w:type="paragraph" w:styleId="Heading1">
    <w:name w:val="heading 1"/>
    <w:basedOn w:val="Normal"/>
    <w:next w:val="Normal"/>
    <w:link w:val="Heading1Char"/>
    <w:qFormat/>
    <w:rsid w:val="0008259F"/>
    <w:pPr>
      <w:keepNext/>
      <w:jc w:val="center"/>
      <w:outlineLvl w:val="0"/>
    </w:pPr>
    <w:rPr>
      <w:rFonts w:eastAsia="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259F"/>
    <w:rPr>
      <w:rFonts w:ascii="Tahoma" w:eastAsia="Times New Roman" w:hAnsi="Tahoma" w:cs="Tahoma"/>
      <w:b/>
      <w:bCs/>
      <w:sz w:val="24"/>
      <w:szCs w:val="24"/>
      <w:u w:val="single"/>
      <w:lang w:eastAsia="zh-CN"/>
    </w:rPr>
  </w:style>
  <w:style w:type="table" w:styleId="TableGrid">
    <w:name w:val="Table Grid"/>
    <w:basedOn w:val="TableNormal"/>
    <w:rsid w:val="0008259F"/>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8639A"/>
    <w:pPr>
      <w:tabs>
        <w:tab w:val="center" w:pos="4703"/>
        <w:tab w:val="right" w:pos="9406"/>
      </w:tabs>
    </w:pPr>
  </w:style>
  <w:style w:type="character" w:customStyle="1" w:styleId="HeaderChar">
    <w:name w:val="Header Char"/>
    <w:basedOn w:val="DefaultParagraphFont"/>
    <w:link w:val="Header"/>
    <w:rsid w:val="0078639A"/>
  </w:style>
  <w:style w:type="paragraph" w:styleId="Footer">
    <w:name w:val="footer"/>
    <w:basedOn w:val="Normal"/>
    <w:link w:val="FooterChar"/>
    <w:uiPriority w:val="99"/>
    <w:rsid w:val="0078639A"/>
    <w:pPr>
      <w:tabs>
        <w:tab w:val="center" w:pos="4703"/>
        <w:tab w:val="right" w:pos="9406"/>
      </w:tabs>
    </w:pPr>
  </w:style>
  <w:style w:type="character" w:customStyle="1" w:styleId="FooterChar">
    <w:name w:val="Footer Char"/>
    <w:basedOn w:val="DefaultParagraphFont"/>
    <w:link w:val="Footer"/>
    <w:uiPriority w:val="99"/>
    <w:rsid w:val="0078639A"/>
  </w:style>
  <w:style w:type="paragraph" w:styleId="BalloonText">
    <w:name w:val="Balloon Text"/>
    <w:basedOn w:val="Normal"/>
    <w:link w:val="BalloonTextChar"/>
    <w:rsid w:val="0078639A"/>
    <w:rPr>
      <w:rFonts w:ascii="Tahoma" w:hAnsi="Tahoma" w:cs="Tahoma"/>
      <w:sz w:val="16"/>
      <w:szCs w:val="16"/>
    </w:rPr>
  </w:style>
  <w:style w:type="character" w:customStyle="1" w:styleId="BalloonTextChar">
    <w:name w:val="Balloon Text Char"/>
    <w:link w:val="BalloonText"/>
    <w:rsid w:val="0078639A"/>
    <w:rPr>
      <w:rFonts w:ascii="Tahoma" w:hAnsi="Tahoma" w:cs="Tahoma"/>
      <w:sz w:val="16"/>
      <w:szCs w:val="16"/>
    </w:rPr>
  </w:style>
  <w:style w:type="character" w:styleId="Hyperlink">
    <w:name w:val="Hyperlink"/>
    <w:rsid w:val="00047A64"/>
    <w:rPr>
      <w:color w:val="0563C1"/>
      <w:u w:val="single"/>
    </w:rPr>
  </w:style>
  <w:style w:type="paragraph" w:styleId="PlainText">
    <w:name w:val="Plain Text"/>
    <w:basedOn w:val="Normal"/>
    <w:link w:val="PlainTextChar"/>
    <w:uiPriority w:val="99"/>
    <w:unhideWhenUsed/>
    <w:rsid w:val="004B4EE9"/>
    <w:rPr>
      <w:rFonts w:ascii="Calibri" w:hAnsi="Calibri" w:cs="Calibri"/>
      <w:sz w:val="22"/>
      <w:szCs w:val="22"/>
      <w:lang w:val="en-GB" w:eastAsia="en-GB"/>
    </w:rPr>
  </w:style>
  <w:style w:type="character" w:customStyle="1" w:styleId="PlainTextChar">
    <w:name w:val="Plain Text Char"/>
    <w:link w:val="PlainText"/>
    <w:uiPriority w:val="99"/>
    <w:rsid w:val="004B4EE9"/>
    <w:rPr>
      <w:rFonts w:ascii="Calibri" w:hAnsi="Calibri" w:cs="Calibri"/>
      <w:sz w:val="22"/>
      <w:szCs w:val="22"/>
      <w:lang w:val="en-GB" w:eastAsia="en-GB"/>
    </w:rPr>
  </w:style>
  <w:style w:type="paragraph" w:styleId="ListParagraph">
    <w:name w:val="List Paragraph"/>
    <w:basedOn w:val="Normal"/>
    <w:uiPriority w:val="34"/>
    <w:qFormat/>
    <w:rsid w:val="00063053"/>
    <w:pPr>
      <w:spacing w:after="200" w:line="276" w:lineRule="auto"/>
      <w:ind w:left="720"/>
      <w:contextualSpacing/>
    </w:pPr>
    <w:rPr>
      <w:rFonts w:ascii="Calibri" w:hAnsi="Calibri"/>
      <w:sz w:val="22"/>
      <w:szCs w:val="22"/>
      <w:lang w:val="en-US"/>
    </w:rPr>
  </w:style>
  <w:style w:type="paragraph" w:styleId="FootnoteText">
    <w:name w:val="footnote text"/>
    <w:basedOn w:val="Normal"/>
    <w:link w:val="FootnoteTextChar"/>
    <w:uiPriority w:val="99"/>
    <w:rsid w:val="00C12D62"/>
    <w:rPr>
      <w:rFonts w:ascii="Calibri" w:eastAsia="Times New Roman" w:hAnsi="Calibri"/>
      <w:sz w:val="20"/>
      <w:szCs w:val="20"/>
      <w:lang w:val="en-US"/>
    </w:rPr>
  </w:style>
  <w:style w:type="character" w:customStyle="1" w:styleId="FootnoteTextChar">
    <w:name w:val="Footnote Text Char"/>
    <w:basedOn w:val="DefaultParagraphFont"/>
    <w:link w:val="FootnoteText"/>
    <w:uiPriority w:val="99"/>
    <w:rsid w:val="00C12D62"/>
    <w:rPr>
      <w:rFonts w:ascii="Calibri" w:eastAsia="Times New Roman" w:hAnsi="Calibri"/>
      <w:lang w:val="en-US" w:eastAsia="en-US"/>
    </w:rPr>
  </w:style>
  <w:style w:type="character" w:styleId="FootnoteReference">
    <w:name w:val="footnote reference"/>
    <w:uiPriority w:val="99"/>
    <w:rsid w:val="00C12D6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41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fep.ro/Account/Login.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br.ro/" TargetMode="External"/><Relationship Id="rId4" Type="http://schemas.openxmlformats.org/officeDocument/2006/relationships/settings" Target="settings.xml"/><Relationship Id="rId9" Type="http://schemas.openxmlformats.org/officeDocument/2006/relationships/hyperlink" Target="https://www.ifep.ro/Default.asp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2.deloitte.com/ro/ro/pages/about-deloitte/articles/future-trends-for-legal-services-201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E811E-0AA6-44EE-AA03-904FBF7A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1543</Words>
  <Characters>8955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2017-10-19T18:32:00Z</dcterms:created>
  <dcterms:modified xsi:type="dcterms:W3CDTF">2017-10-19T18:47:00Z</dcterms:modified>
</cp:coreProperties>
</file>