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F68" w:rsidRPr="00D04E47" w:rsidRDefault="00BF595E" w:rsidP="00812219">
      <w:pPr>
        <w:pStyle w:val="Title"/>
        <w:spacing w:line="276" w:lineRule="auto"/>
        <w:rPr>
          <w:rFonts w:ascii="Verdana" w:hAnsi="Verdana"/>
          <w:sz w:val="32"/>
          <w:szCs w:val="32"/>
        </w:rPr>
      </w:pPr>
      <w:r>
        <w:rPr>
          <w:rFonts w:ascii="Verdana" w:hAnsi="Verdana"/>
          <w:noProof/>
          <w:sz w:val="32"/>
          <w:szCs w:val="32"/>
          <w:lang w:eastAsia="zh-CN"/>
        </w:rPr>
        <w:drawing>
          <wp:anchor distT="0" distB="0" distL="114300" distR="114300" simplePos="0" relativeHeight="251657728" behindDoc="1" locked="0" layoutInCell="1" allowOverlap="1">
            <wp:simplePos x="0" y="0"/>
            <wp:positionH relativeFrom="column">
              <wp:posOffset>4046220</wp:posOffset>
            </wp:positionH>
            <wp:positionV relativeFrom="paragraph">
              <wp:posOffset>-2171700</wp:posOffset>
            </wp:positionV>
            <wp:extent cx="780415" cy="1015365"/>
            <wp:effectExtent l="171450" t="114300" r="153035" b="108585"/>
            <wp:wrapNone/>
            <wp:docPr id="2" name="Imagine 2" descr="SEMNATURA-PRESEDINTE-ACTZ-150210-BUN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MNATURA-PRESEDINTE-ACTZ-150210-BUNA-O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416654">
                      <a:off x="0" y="0"/>
                      <a:ext cx="780415" cy="1015365"/>
                    </a:xfrm>
                    <a:prstGeom prst="rect">
                      <a:avLst/>
                    </a:prstGeom>
                    <a:noFill/>
                  </pic:spPr>
                </pic:pic>
              </a:graphicData>
            </a:graphic>
            <wp14:sizeRelH relativeFrom="page">
              <wp14:pctWidth>0</wp14:pctWidth>
            </wp14:sizeRelH>
            <wp14:sizeRelV relativeFrom="page">
              <wp14:pctHeight>0</wp14:pctHeight>
            </wp14:sizeRelV>
          </wp:anchor>
        </w:drawing>
      </w:r>
      <w:r w:rsidR="004B7F68" w:rsidRPr="00D04E47">
        <w:rPr>
          <w:rFonts w:ascii="Verdana" w:hAnsi="Verdana"/>
          <w:sz w:val="32"/>
          <w:szCs w:val="32"/>
        </w:rPr>
        <w:t>UNIUNEA NA</w:t>
      </w:r>
      <w:r w:rsidR="004B7F68" w:rsidRPr="00D04E47">
        <w:rPr>
          <w:rFonts w:ascii="Verdana" w:hAnsi="Verdana" w:cs="Cambria"/>
          <w:sz w:val="32"/>
          <w:szCs w:val="32"/>
        </w:rPr>
        <w:t>Ţ</w:t>
      </w:r>
      <w:r w:rsidR="004B7F68" w:rsidRPr="00D04E47">
        <w:rPr>
          <w:rFonts w:ascii="Verdana" w:hAnsi="Verdana"/>
          <w:sz w:val="32"/>
          <w:szCs w:val="32"/>
        </w:rPr>
        <w:t>IONAL</w:t>
      </w:r>
      <w:r w:rsidR="004B7F68" w:rsidRPr="00D04E47">
        <w:rPr>
          <w:rFonts w:ascii="Verdana" w:hAnsi="Verdana" w:cs="Cambria"/>
          <w:sz w:val="32"/>
          <w:szCs w:val="32"/>
        </w:rPr>
        <w:t>Ă</w:t>
      </w:r>
      <w:r w:rsidR="004B7F68" w:rsidRPr="00D04E47">
        <w:rPr>
          <w:rFonts w:ascii="Verdana" w:hAnsi="Verdana"/>
          <w:sz w:val="32"/>
          <w:szCs w:val="32"/>
        </w:rPr>
        <w:t xml:space="preserve"> A BAROURILOR DIN ROM</w:t>
      </w:r>
      <w:r w:rsidR="004B7F68" w:rsidRPr="00D04E47">
        <w:rPr>
          <w:rFonts w:ascii="Verdana" w:hAnsi="Verdana" w:cs="Engravers MT"/>
          <w:sz w:val="32"/>
          <w:szCs w:val="32"/>
        </w:rPr>
        <w:t>Â</w:t>
      </w:r>
      <w:r w:rsidR="004B7F68" w:rsidRPr="00D04E47">
        <w:rPr>
          <w:rFonts w:ascii="Verdana" w:hAnsi="Verdana"/>
          <w:sz w:val="32"/>
          <w:szCs w:val="32"/>
        </w:rPr>
        <w:t>NIA</w:t>
      </w:r>
    </w:p>
    <w:p w:rsidR="004B7F68" w:rsidRPr="00D04E47" w:rsidRDefault="004B7F68" w:rsidP="00812219">
      <w:pPr>
        <w:pStyle w:val="Subtitle"/>
        <w:spacing w:line="276" w:lineRule="auto"/>
        <w:rPr>
          <w:rFonts w:ascii="Verdana" w:hAnsi="Verdana"/>
          <w:b/>
          <w:bCs/>
          <w:i/>
          <w:iCs/>
          <w:sz w:val="32"/>
          <w:szCs w:val="32"/>
        </w:rPr>
      </w:pPr>
      <w:r w:rsidRPr="00D04E47">
        <w:rPr>
          <w:rFonts w:ascii="Verdana" w:hAnsi="Verdana"/>
          <w:b/>
          <w:bCs/>
          <w:i/>
          <w:iCs/>
          <w:sz w:val="32"/>
          <w:szCs w:val="32"/>
        </w:rPr>
        <w:t>CONSILIUL UNIUNII</w:t>
      </w:r>
    </w:p>
    <w:p w:rsidR="001B62E9" w:rsidRDefault="001B62E9" w:rsidP="00812219">
      <w:pPr>
        <w:spacing w:line="276" w:lineRule="auto"/>
        <w:jc w:val="center"/>
        <w:rPr>
          <w:rFonts w:ascii="Engravers MT" w:hAnsi="Engravers MT"/>
          <w:b/>
          <w:bCs/>
          <w:sz w:val="32"/>
          <w:szCs w:val="32"/>
          <w:u w:val="single"/>
        </w:rPr>
      </w:pPr>
    </w:p>
    <w:p w:rsidR="00A47691" w:rsidRPr="00D04E47" w:rsidRDefault="00A47691" w:rsidP="00812219">
      <w:pPr>
        <w:spacing w:line="276" w:lineRule="auto"/>
        <w:jc w:val="center"/>
        <w:rPr>
          <w:rFonts w:ascii="Engravers MT" w:hAnsi="Engravers MT"/>
          <w:b/>
          <w:bCs/>
          <w:sz w:val="32"/>
          <w:szCs w:val="32"/>
          <w:u w:val="single"/>
        </w:rPr>
      </w:pPr>
    </w:p>
    <w:p w:rsidR="004B7F68" w:rsidRPr="00A47691" w:rsidRDefault="004B7F68" w:rsidP="00812219">
      <w:pPr>
        <w:spacing w:line="276" w:lineRule="auto"/>
        <w:jc w:val="center"/>
        <w:rPr>
          <w:rFonts w:ascii="Verdana" w:hAnsi="Verdana"/>
          <w:b/>
          <w:bCs/>
          <w:spacing w:val="20"/>
          <w:w w:val="150"/>
          <w:sz w:val="32"/>
          <w:szCs w:val="28"/>
          <w:u w:val="single"/>
        </w:rPr>
      </w:pPr>
      <w:r w:rsidRPr="00A47691">
        <w:rPr>
          <w:rFonts w:ascii="Verdana" w:hAnsi="Verdana"/>
          <w:b/>
          <w:bCs/>
          <w:spacing w:val="20"/>
          <w:w w:val="150"/>
          <w:sz w:val="32"/>
          <w:szCs w:val="28"/>
          <w:u w:val="single"/>
        </w:rPr>
        <w:t xml:space="preserve">HOTĂRÂREA NR. </w:t>
      </w:r>
      <w:r w:rsidR="00A47691" w:rsidRPr="00A47691">
        <w:rPr>
          <w:rFonts w:ascii="Verdana" w:hAnsi="Verdana"/>
          <w:b/>
          <w:bCs/>
          <w:spacing w:val="20"/>
          <w:w w:val="150"/>
          <w:sz w:val="32"/>
          <w:szCs w:val="28"/>
          <w:u w:val="single"/>
        </w:rPr>
        <w:t>296</w:t>
      </w:r>
    </w:p>
    <w:p w:rsidR="00B34642" w:rsidRPr="00E0348C" w:rsidRDefault="00401D83" w:rsidP="00812219">
      <w:pPr>
        <w:spacing w:line="276" w:lineRule="auto"/>
        <w:jc w:val="center"/>
        <w:rPr>
          <w:rFonts w:ascii="Verdana" w:hAnsi="Verdana"/>
          <w:b/>
          <w:i/>
          <w:sz w:val="32"/>
          <w:szCs w:val="28"/>
        </w:rPr>
      </w:pPr>
      <w:r w:rsidRPr="00E0348C">
        <w:rPr>
          <w:rFonts w:ascii="Verdana" w:hAnsi="Verdana"/>
          <w:b/>
          <w:i/>
          <w:sz w:val="32"/>
          <w:szCs w:val="28"/>
        </w:rPr>
        <w:t>09</w:t>
      </w:r>
      <w:r w:rsidR="00B34642" w:rsidRPr="00E0348C">
        <w:rPr>
          <w:rFonts w:ascii="Verdana" w:hAnsi="Verdana"/>
          <w:b/>
          <w:i/>
          <w:sz w:val="32"/>
          <w:szCs w:val="28"/>
        </w:rPr>
        <w:t xml:space="preserve"> decembrie 20</w:t>
      </w:r>
      <w:r w:rsidR="00D55CAE" w:rsidRPr="00E0348C">
        <w:rPr>
          <w:rFonts w:ascii="Verdana" w:hAnsi="Verdana"/>
          <w:b/>
          <w:i/>
          <w:sz w:val="32"/>
          <w:szCs w:val="28"/>
        </w:rPr>
        <w:t>1</w:t>
      </w:r>
      <w:r w:rsidRPr="00E0348C">
        <w:rPr>
          <w:rFonts w:ascii="Verdana" w:hAnsi="Verdana"/>
          <w:b/>
          <w:i/>
          <w:sz w:val="32"/>
          <w:szCs w:val="28"/>
        </w:rPr>
        <w:t>7</w:t>
      </w:r>
    </w:p>
    <w:p w:rsidR="00A254D7" w:rsidRPr="00D04E47" w:rsidRDefault="00A254D7" w:rsidP="00812219">
      <w:pPr>
        <w:spacing w:line="276" w:lineRule="auto"/>
        <w:jc w:val="center"/>
        <w:rPr>
          <w:rFonts w:ascii="Verdana" w:hAnsi="Verdana"/>
          <w:sz w:val="32"/>
          <w:szCs w:val="32"/>
        </w:rPr>
      </w:pPr>
    </w:p>
    <w:p w:rsidR="00E53508" w:rsidRPr="00D04E47" w:rsidRDefault="00E53508" w:rsidP="00E53508">
      <w:pPr>
        <w:spacing w:line="276" w:lineRule="auto"/>
        <w:ind w:firstLine="567"/>
        <w:jc w:val="both"/>
        <w:rPr>
          <w:rFonts w:ascii="Verdana" w:hAnsi="Verdana"/>
        </w:rPr>
      </w:pPr>
      <w:r w:rsidRPr="00D04E47">
        <w:rPr>
          <w:rFonts w:ascii="Verdana" w:hAnsi="Verdana"/>
        </w:rPr>
        <w:t>Având în vedere solicitarea unor decani care au atras atenția că este nepotrivit ca lucrările Congresului să se desfășoare în ajunul sărbătorilor de Paște pentru creștinii de rit catolic,</w:t>
      </w:r>
    </w:p>
    <w:p w:rsidR="00E53508" w:rsidRPr="00D04E47" w:rsidRDefault="00E53508" w:rsidP="00E53508">
      <w:pPr>
        <w:spacing w:line="276" w:lineRule="auto"/>
        <w:ind w:firstLine="567"/>
        <w:jc w:val="both"/>
        <w:rPr>
          <w:rFonts w:ascii="Verdana" w:hAnsi="Verdana"/>
        </w:rPr>
      </w:pPr>
    </w:p>
    <w:p w:rsidR="00E53508" w:rsidRPr="00D04E47" w:rsidRDefault="00E53508" w:rsidP="00E53508">
      <w:pPr>
        <w:spacing w:line="276" w:lineRule="auto"/>
        <w:ind w:firstLine="567"/>
        <w:jc w:val="both"/>
        <w:rPr>
          <w:rFonts w:ascii="Verdana" w:hAnsi="Verdana"/>
        </w:rPr>
      </w:pPr>
      <w:r w:rsidRPr="00D04E47">
        <w:rPr>
          <w:rFonts w:ascii="Verdana" w:hAnsi="Verdana"/>
        </w:rPr>
        <w:t xml:space="preserve">Având în vedere disponibilitatea spațiilor pentru organizarea ședințelor Comisiei Permanente, Consiliului U.N.B.R. și Congresului avocaților, </w:t>
      </w:r>
    </w:p>
    <w:p w:rsidR="00E53508" w:rsidRPr="00D04E47" w:rsidRDefault="00E53508" w:rsidP="00E53508">
      <w:pPr>
        <w:spacing w:line="276" w:lineRule="auto"/>
        <w:ind w:firstLine="567"/>
        <w:jc w:val="both"/>
        <w:rPr>
          <w:rFonts w:ascii="Verdana" w:hAnsi="Verdana"/>
        </w:rPr>
      </w:pPr>
    </w:p>
    <w:p w:rsidR="00E53508" w:rsidRPr="00D04E47" w:rsidRDefault="00E53508" w:rsidP="00E53508">
      <w:pPr>
        <w:spacing w:line="276" w:lineRule="auto"/>
        <w:ind w:firstLine="567"/>
        <w:jc w:val="both"/>
        <w:rPr>
          <w:rFonts w:ascii="Verdana" w:hAnsi="Verdana"/>
        </w:rPr>
      </w:pPr>
      <w:r w:rsidRPr="00D04E47">
        <w:rPr>
          <w:rFonts w:ascii="Verdana" w:hAnsi="Verdana"/>
        </w:rPr>
        <w:t xml:space="preserve">Ținând cont de susținerile făcute în cadrul Consiliului U.N.B.R. de decanii barourilor privind organizarea adunărilor generale ale avocaților, pentru ca în cadrul acestora să poată fi dezbătute efectiv direcțiile de politică profesională, inclusiv cu privire la </w:t>
      </w:r>
      <w:r w:rsidR="004C3344" w:rsidRPr="00D04E47">
        <w:rPr>
          <w:rFonts w:ascii="Verdana" w:hAnsi="Verdana"/>
        </w:rPr>
        <w:t>problematica</w:t>
      </w:r>
      <w:r w:rsidRPr="00D04E47">
        <w:rPr>
          <w:rFonts w:ascii="Verdana" w:hAnsi="Verdana"/>
        </w:rPr>
        <w:t xml:space="preserve"> onorariilor </w:t>
      </w:r>
      <w:r w:rsidR="004C3344" w:rsidRPr="00D04E47">
        <w:rPr>
          <w:rFonts w:ascii="Verdana" w:hAnsi="Verdana"/>
        </w:rPr>
        <w:t>minimale</w:t>
      </w:r>
      <w:r w:rsidRPr="00D04E47">
        <w:rPr>
          <w:rFonts w:ascii="Verdana" w:hAnsi="Verdana"/>
        </w:rPr>
        <w:t xml:space="preserve">, </w:t>
      </w:r>
    </w:p>
    <w:p w:rsidR="00E53508" w:rsidRPr="00D04E47" w:rsidRDefault="00E53508" w:rsidP="00E53508">
      <w:pPr>
        <w:spacing w:line="276" w:lineRule="auto"/>
        <w:ind w:firstLine="567"/>
        <w:jc w:val="both"/>
        <w:rPr>
          <w:rFonts w:ascii="Verdana" w:hAnsi="Verdana"/>
        </w:rPr>
      </w:pPr>
    </w:p>
    <w:p w:rsidR="00E53508" w:rsidRPr="00D04E47" w:rsidRDefault="00E53508" w:rsidP="00E53508">
      <w:pPr>
        <w:spacing w:line="276" w:lineRule="auto"/>
        <w:ind w:firstLine="567"/>
        <w:jc w:val="both"/>
        <w:rPr>
          <w:rFonts w:ascii="Verdana" w:hAnsi="Verdana"/>
        </w:rPr>
      </w:pPr>
      <w:r w:rsidRPr="00D04E47">
        <w:rPr>
          <w:rFonts w:ascii="Verdana" w:hAnsi="Verdana"/>
        </w:rPr>
        <w:t xml:space="preserve">Ținând cont de hotărârea Comisiei Permanente din 07 octombrie 2017 care a stabilit ca examenul de admitere în profesia de avocat, organizat în mod unitar, să se </w:t>
      </w:r>
      <w:r w:rsidR="00607DD8" w:rsidRPr="00D04E47">
        <w:rPr>
          <w:rFonts w:ascii="Verdana" w:hAnsi="Verdana"/>
        </w:rPr>
        <w:t>desfășoare</w:t>
      </w:r>
      <w:r w:rsidRPr="00D04E47">
        <w:rPr>
          <w:rFonts w:ascii="Verdana" w:hAnsi="Verdana"/>
        </w:rPr>
        <w:t xml:space="preserve"> în ultima viner</w:t>
      </w:r>
      <w:r w:rsidR="00607DD8">
        <w:rPr>
          <w:rFonts w:ascii="Verdana" w:hAnsi="Verdana"/>
        </w:rPr>
        <w:t>i</w:t>
      </w:r>
      <w:r w:rsidRPr="00D04E47">
        <w:rPr>
          <w:rFonts w:ascii="Verdana" w:hAnsi="Verdana"/>
        </w:rPr>
        <w:t xml:space="preserve"> din luna august 2018. </w:t>
      </w:r>
    </w:p>
    <w:p w:rsidR="00E53508" w:rsidRPr="00D04E47" w:rsidRDefault="00E53508" w:rsidP="008F1719">
      <w:pPr>
        <w:spacing w:line="276" w:lineRule="auto"/>
        <w:ind w:firstLine="851"/>
        <w:jc w:val="both"/>
        <w:rPr>
          <w:rFonts w:ascii="Verdana" w:hAnsi="Verdana"/>
        </w:rPr>
      </w:pPr>
    </w:p>
    <w:p w:rsidR="008F1719" w:rsidRPr="00D04E47" w:rsidRDefault="006F314F" w:rsidP="008F1719">
      <w:pPr>
        <w:spacing w:line="276" w:lineRule="auto"/>
        <w:ind w:firstLine="851"/>
        <w:jc w:val="both"/>
        <w:rPr>
          <w:rFonts w:ascii="Verdana" w:hAnsi="Verdana"/>
        </w:rPr>
      </w:pPr>
      <w:r w:rsidRPr="00D04E47">
        <w:rPr>
          <w:rFonts w:ascii="Verdana" w:hAnsi="Verdana"/>
        </w:rPr>
        <w:t xml:space="preserve">În conformitate cu </w:t>
      </w:r>
      <w:r w:rsidR="008F1719" w:rsidRPr="00D04E47">
        <w:rPr>
          <w:rFonts w:ascii="Verdana" w:hAnsi="Verdana"/>
        </w:rPr>
        <w:t>următoarele dispoziții din Legea nr. 51/1995, republicată, (în continuare Legea):</w:t>
      </w:r>
    </w:p>
    <w:p w:rsidR="008F1719" w:rsidRPr="00D04E47" w:rsidRDefault="008F1719" w:rsidP="008F1719">
      <w:pPr>
        <w:spacing w:line="276" w:lineRule="auto"/>
        <w:jc w:val="both"/>
        <w:rPr>
          <w:rFonts w:ascii="Verdana" w:hAnsi="Verdana"/>
        </w:rPr>
      </w:pPr>
      <w:r w:rsidRPr="00D04E47">
        <w:rPr>
          <w:rFonts w:ascii="Verdana" w:hAnsi="Verdana"/>
        </w:rPr>
        <w:t xml:space="preserve">- </w:t>
      </w:r>
      <w:r w:rsidR="006F314F" w:rsidRPr="00D04E47">
        <w:rPr>
          <w:rFonts w:ascii="Verdana" w:hAnsi="Verdana"/>
        </w:rPr>
        <w:t>art. 65 alin. (4)</w:t>
      </w:r>
      <w:r w:rsidRPr="00D04E47">
        <w:rPr>
          <w:rFonts w:ascii="Verdana" w:hAnsi="Verdana"/>
        </w:rPr>
        <w:t>:</w:t>
      </w:r>
      <w:r w:rsidR="00401D83" w:rsidRPr="00D04E47">
        <w:rPr>
          <w:rFonts w:ascii="Verdana" w:hAnsi="Verdana"/>
        </w:rPr>
        <w:t xml:space="preserve"> </w:t>
      </w:r>
      <w:r w:rsidR="00401D83" w:rsidRPr="00D04E47">
        <w:rPr>
          <w:rFonts w:ascii="Verdana" w:hAnsi="Verdana"/>
          <w:i/>
        </w:rPr>
        <w:t xml:space="preserve">Consiliul U.N.B.R. se </w:t>
      </w:r>
      <w:r w:rsidR="004C3344" w:rsidRPr="00D04E47">
        <w:rPr>
          <w:rFonts w:ascii="Verdana" w:hAnsi="Verdana"/>
          <w:i/>
        </w:rPr>
        <w:t>întrunește</w:t>
      </w:r>
      <w:r w:rsidR="00401D83" w:rsidRPr="00D04E47">
        <w:rPr>
          <w:rFonts w:ascii="Verdana" w:hAnsi="Verdana"/>
          <w:i/>
        </w:rPr>
        <w:t xml:space="preserve"> trimestrial la convocarea </w:t>
      </w:r>
      <w:r w:rsidR="004C3344" w:rsidRPr="00D04E47">
        <w:rPr>
          <w:rFonts w:ascii="Verdana" w:hAnsi="Verdana"/>
          <w:i/>
        </w:rPr>
        <w:t>președintelui</w:t>
      </w:r>
      <w:r w:rsidR="00401D83" w:rsidRPr="00D04E47">
        <w:rPr>
          <w:rFonts w:ascii="Verdana" w:hAnsi="Verdana"/>
          <w:i/>
        </w:rPr>
        <w:t xml:space="preserve"> U.N.B.R. Convocarea se face cu cel </w:t>
      </w:r>
      <w:r w:rsidR="004C3344" w:rsidRPr="00D04E47">
        <w:rPr>
          <w:rFonts w:ascii="Verdana" w:hAnsi="Verdana"/>
          <w:i/>
        </w:rPr>
        <w:t>puțin</w:t>
      </w:r>
      <w:r w:rsidR="00401D83" w:rsidRPr="00D04E47">
        <w:rPr>
          <w:rFonts w:ascii="Verdana" w:hAnsi="Verdana"/>
          <w:i/>
        </w:rPr>
        <w:t xml:space="preserve"> 15 zile înainte de data </w:t>
      </w:r>
      <w:r w:rsidR="004C3344" w:rsidRPr="00D04E47">
        <w:rPr>
          <w:rFonts w:ascii="Verdana" w:hAnsi="Verdana"/>
          <w:i/>
        </w:rPr>
        <w:t>ședinței</w:t>
      </w:r>
      <w:r w:rsidR="006F314F" w:rsidRPr="00D04E47">
        <w:rPr>
          <w:rFonts w:ascii="Verdana" w:hAnsi="Verdana"/>
        </w:rPr>
        <w:t xml:space="preserve">, </w:t>
      </w:r>
    </w:p>
    <w:p w:rsidR="008F1719" w:rsidRPr="00D04E47" w:rsidRDefault="008F1719" w:rsidP="008F1719">
      <w:pPr>
        <w:spacing w:line="276" w:lineRule="auto"/>
        <w:jc w:val="both"/>
        <w:rPr>
          <w:rFonts w:ascii="Verdana" w:hAnsi="Verdana"/>
        </w:rPr>
      </w:pPr>
      <w:r w:rsidRPr="00D04E47">
        <w:rPr>
          <w:rFonts w:ascii="Verdana" w:hAnsi="Verdana"/>
        </w:rPr>
        <w:t xml:space="preserve">- </w:t>
      </w:r>
      <w:r w:rsidR="006F314F" w:rsidRPr="00D04E47">
        <w:rPr>
          <w:rFonts w:ascii="Verdana" w:hAnsi="Verdana"/>
        </w:rPr>
        <w:t>art. 66 lit. h)</w:t>
      </w:r>
      <w:r w:rsidRPr="00D04E47">
        <w:rPr>
          <w:rFonts w:ascii="Verdana" w:hAnsi="Verdana"/>
        </w:rPr>
        <w:t xml:space="preserve">: </w:t>
      </w:r>
      <w:r w:rsidR="00401D83" w:rsidRPr="00D04E47">
        <w:rPr>
          <w:rFonts w:ascii="Verdana" w:hAnsi="Verdana"/>
          <w:i/>
        </w:rPr>
        <w:t>Consiliul U.N.B.R. …</w:t>
      </w:r>
      <w:r w:rsidR="00401D83" w:rsidRPr="00D04E47">
        <w:rPr>
          <w:rFonts w:ascii="Verdana" w:hAnsi="Verdana"/>
        </w:rPr>
        <w:t xml:space="preserve"> </w:t>
      </w:r>
      <w:r w:rsidR="00401D83" w:rsidRPr="00D04E47">
        <w:rPr>
          <w:rFonts w:ascii="Verdana" w:hAnsi="Verdana"/>
          <w:i/>
        </w:rPr>
        <w:t xml:space="preserve">organizează examenul de primire în profesia de avocat </w:t>
      </w:r>
      <w:r w:rsidR="004C3344" w:rsidRPr="00D04E47">
        <w:rPr>
          <w:rFonts w:ascii="Verdana" w:hAnsi="Verdana"/>
          <w:i/>
        </w:rPr>
        <w:t>și</w:t>
      </w:r>
      <w:r w:rsidR="00401D83" w:rsidRPr="00D04E47">
        <w:rPr>
          <w:rFonts w:ascii="Verdana" w:hAnsi="Verdana"/>
          <w:i/>
        </w:rPr>
        <w:t xml:space="preserve"> de dobândire a titlului profesional de avocat definitiv, în </w:t>
      </w:r>
      <w:r w:rsidR="004C3344" w:rsidRPr="00D04E47">
        <w:rPr>
          <w:rFonts w:ascii="Verdana" w:hAnsi="Verdana"/>
          <w:i/>
        </w:rPr>
        <w:t>condițiile</w:t>
      </w:r>
      <w:r w:rsidR="00401D83" w:rsidRPr="00D04E47">
        <w:rPr>
          <w:rFonts w:ascii="Verdana" w:hAnsi="Verdana"/>
          <w:i/>
        </w:rPr>
        <w:t xml:space="preserve"> art. 17 </w:t>
      </w:r>
      <w:r w:rsidR="004C3344" w:rsidRPr="00D04E47">
        <w:rPr>
          <w:rFonts w:ascii="Verdana" w:hAnsi="Verdana"/>
          <w:i/>
        </w:rPr>
        <w:t>și</w:t>
      </w:r>
      <w:r w:rsidR="00401D83" w:rsidRPr="00D04E47">
        <w:rPr>
          <w:rFonts w:ascii="Verdana" w:hAnsi="Verdana"/>
          <w:i/>
        </w:rPr>
        <w:t xml:space="preserve"> cu respectarea prevederilor Statutului profesiei de avocat</w:t>
      </w:r>
      <w:r w:rsidR="006F314F" w:rsidRPr="00D04E47">
        <w:rPr>
          <w:rFonts w:ascii="Verdana" w:hAnsi="Verdana"/>
        </w:rPr>
        <w:t xml:space="preserve">, </w:t>
      </w:r>
    </w:p>
    <w:p w:rsidR="008F1719" w:rsidRPr="00D04E47" w:rsidRDefault="008F1719" w:rsidP="008F1719">
      <w:pPr>
        <w:spacing w:line="276" w:lineRule="auto"/>
        <w:jc w:val="both"/>
        <w:rPr>
          <w:rFonts w:ascii="Verdana" w:hAnsi="Verdana"/>
          <w:i/>
        </w:rPr>
      </w:pPr>
      <w:r w:rsidRPr="00D04E47">
        <w:rPr>
          <w:rFonts w:ascii="Verdana" w:hAnsi="Verdana"/>
        </w:rPr>
        <w:t xml:space="preserve">- </w:t>
      </w:r>
      <w:r w:rsidR="006F314F" w:rsidRPr="00D04E47">
        <w:rPr>
          <w:rFonts w:ascii="Verdana" w:hAnsi="Verdana"/>
        </w:rPr>
        <w:t>art. 69 alin. (1) lit. c)</w:t>
      </w:r>
      <w:r w:rsidRPr="00D04E47">
        <w:rPr>
          <w:rFonts w:ascii="Verdana" w:hAnsi="Verdana"/>
        </w:rPr>
        <w:t xml:space="preserve">: </w:t>
      </w:r>
      <w:r w:rsidR="004C3344" w:rsidRPr="00D04E47">
        <w:rPr>
          <w:rFonts w:ascii="Verdana" w:hAnsi="Verdana"/>
          <w:i/>
        </w:rPr>
        <w:t>Președintele</w:t>
      </w:r>
      <w:r w:rsidRPr="00D04E47">
        <w:rPr>
          <w:rFonts w:ascii="Verdana" w:hAnsi="Verdana"/>
          <w:i/>
        </w:rPr>
        <w:t xml:space="preserve"> U.N.B.R. are următoarele </w:t>
      </w:r>
      <w:r w:rsidR="004C3344" w:rsidRPr="00D04E47">
        <w:rPr>
          <w:rFonts w:ascii="Verdana" w:hAnsi="Verdana"/>
          <w:i/>
        </w:rPr>
        <w:t>atribuții</w:t>
      </w:r>
      <w:r w:rsidRPr="00D04E47">
        <w:rPr>
          <w:rFonts w:ascii="Verdana" w:hAnsi="Verdana"/>
          <w:i/>
        </w:rPr>
        <w:t xml:space="preserve">: ... c)convoacă </w:t>
      </w:r>
      <w:r w:rsidR="004C3344" w:rsidRPr="00D04E47">
        <w:rPr>
          <w:rFonts w:ascii="Verdana" w:hAnsi="Verdana"/>
          <w:i/>
        </w:rPr>
        <w:t>și</w:t>
      </w:r>
      <w:r w:rsidRPr="00D04E47">
        <w:rPr>
          <w:rFonts w:ascii="Verdana" w:hAnsi="Verdana"/>
          <w:i/>
        </w:rPr>
        <w:t xml:space="preserve"> conduce </w:t>
      </w:r>
      <w:r w:rsidR="004C3344" w:rsidRPr="00D04E47">
        <w:rPr>
          <w:rFonts w:ascii="Verdana" w:hAnsi="Verdana"/>
          <w:i/>
        </w:rPr>
        <w:t>ședințele</w:t>
      </w:r>
      <w:r w:rsidRPr="00D04E47">
        <w:rPr>
          <w:rFonts w:ascii="Verdana" w:hAnsi="Verdana"/>
          <w:i/>
        </w:rPr>
        <w:t xml:space="preserve"> Consiliului U.N.B.R. </w:t>
      </w:r>
      <w:r w:rsidR="004C3344" w:rsidRPr="00D04E47">
        <w:rPr>
          <w:rFonts w:ascii="Verdana" w:hAnsi="Verdana"/>
          <w:i/>
        </w:rPr>
        <w:t>și</w:t>
      </w:r>
      <w:r w:rsidRPr="00D04E47">
        <w:rPr>
          <w:rFonts w:ascii="Verdana" w:hAnsi="Verdana"/>
          <w:i/>
        </w:rPr>
        <w:t xml:space="preserve"> ale Comisiei permanente a U.N.B.R.</w:t>
      </w:r>
    </w:p>
    <w:p w:rsidR="008F1719" w:rsidRPr="00D04E47" w:rsidRDefault="008F1719" w:rsidP="008F1719">
      <w:pPr>
        <w:spacing w:line="276" w:lineRule="auto"/>
        <w:jc w:val="both"/>
        <w:rPr>
          <w:rFonts w:ascii="Verdana" w:hAnsi="Verdana"/>
        </w:rPr>
      </w:pPr>
    </w:p>
    <w:p w:rsidR="008F1719" w:rsidRPr="00D04E47" w:rsidRDefault="008F1719" w:rsidP="008F1719">
      <w:pPr>
        <w:spacing w:line="276" w:lineRule="auto"/>
        <w:ind w:firstLine="567"/>
        <w:jc w:val="both"/>
        <w:rPr>
          <w:rFonts w:ascii="Verdana" w:hAnsi="Verdana"/>
        </w:rPr>
      </w:pPr>
      <w:r w:rsidRPr="00D04E47">
        <w:rPr>
          <w:rFonts w:ascii="Verdana" w:hAnsi="Verdana"/>
        </w:rPr>
        <w:t xml:space="preserve">În conformitate cu următoarele dispoziții din Statutul profesiei de avocat: </w:t>
      </w:r>
    </w:p>
    <w:p w:rsidR="008F1719" w:rsidRPr="00D04E47" w:rsidRDefault="008F1719" w:rsidP="008F1719">
      <w:pPr>
        <w:spacing w:line="276" w:lineRule="auto"/>
        <w:jc w:val="both"/>
        <w:rPr>
          <w:rFonts w:ascii="Verdana" w:hAnsi="Verdana"/>
        </w:rPr>
      </w:pPr>
      <w:r w:rsidRPr="00D04E47">
        <w:rPr>
          <w:rFonts w:ascii="Verdana" w:hAnsi="Verdana"/>
        </w:rPr>
        <w:t xml:space="preserve">- </w:t>
      </w:r>
      <w:r w:rsidR="006F314F" w:rsidRPr="00D04E47">
        <w:rPr>
          <w:rFonts w:ascii="Verdana" w:hAnsi="Verdana"/>
        </w:rPr>
        <w:t>art. 84 alin. (3)</w:t>
      </w:r>
      <w:r w:rsidRPr="00D04E47">
        <w:rPr>
          <w:rFonts w:ascii="Verdana" w:hAnsi="Verdana"/>
        </w:rPr>
        <w:t xml:space="preserve">: </w:t>
      </w:r>
      <w:r w:rsidRPr="00D04E47">
        <w:rPr>
          <w:rFonts w:ascii="Verdana" w:hAnsi="Verdana"/>
          <w:i/>
        </w:rPr>
        <w:t xml:space="preserve">Consiliul U.N.B.R. se convoacă trimestrial în </w:t>
      </w:r>
      <w:r w:rsidR="004C3344" w:rsidRPr="00D04E47">
        <w:rPr>
          <w:rFonts w:ascii="Verdana" w:hAnsi="Verdana"/>
          <w:i/>
        </w:rPr>
        <w:t>ședințe</w:t>
      </w:r>
      <w:r w:rsidRPr="00D04E47">
        <w:rPr>
          <w:rFonts w:ascii="Verdana" w:hAnsi="Verdana"/>
          <w:i/>
        </w:rPr>
        <w:t xml:space="preserve"> ordinare sau, în </w:t>
      </w:r>
      <w:r w:rsidR="004C3344" w:rsidRPr="00D04E47">
        <w:rPr>
          <w:rFonts w:ascii="Verdana" w:hAnsi="Verdana"/>
          <w:i/>
        </w:rPr>
        <w:t>situații</w:t>
      </w:r>
      <w:r w:rsidRPr="00D04E47">
        <w:rPr>
          <w:rFonts w:ascii="Verdana" w:hAnsi="Verdana"/>
          <w:i/>
        </w:rPr>
        <w:t xml:space="preserve"> </w:t>
      </w:r>
      <w:r w:rsidR="004C3344" w:rsidRPr="00D04E47">
        <w:rPr>
          <w:rFonts w:ascii="Verdana" w:hAnsi="Verdana"/>
          <w:i/>
        </w:rPr>
        <w:t>excepționale</w:t>
      </w:r>
      <w:r w:rsidRPr="00D04E47">
        <w:rPr>
          <w:rFonts w:ascii="Verdana" w:hAnsi="Verdana"/>
          <w:i/>
        </w:rPr>
        <w:t xml:space="preserve">, în </w:t>
      </w:r>
      <w:r w:rsidR="004C3344" w:rsidRPr="00D04E47">
        <w:rPr>
          <w:rFonts w:ascii="Verdana" w:hAnsi="Verdana"/>
          <w:i/>
        </w:rPr>
        <w:t>ședințe</w:t>
      </w:r>
      <w:r w:rsidRPr="00D04E47">
        <w:rPr>
          <w:rFonts w:ascii="Verdana" w:hAnsi="Verdana"/>
          <w:i/>
        </w:rPr>
        <w:t xml:space="preserve"> extraordinare de către </w:t>
      </w:r>
      <w:r w:rsidR="004C3344" w:rsidRPr="00D04E47">
        <w:rPr>
          <w:rFonts w:ascii="Verdana" w:hAnsi="Verdana"/>
          <w:i/>
        </w:rPr>
        <w:t>președintele</w:t>
      </w:r>
      <w:r w:rsidRPr="00D04E47">
        <w:rPr>
          <w:rFonts w:ascii="Verdana" w:hAnsi="Verdana"/>
          <w:i/>
        </w:rPr>
        <w:t xml:space="preserve"> U.N.B.R. </w:t>
      </w:r>
      <w:r w:rsidR="004C3344" w:rsidRPr="00D04E47">
        <w:rPr>
          <w:rFonts w:ascii="Verdana" w:hAnsi="Verdana"/>
          <w:i/>
        </w:rPr>
        <w:t>Președintele</w:t>
      </w:r>
      <w:r w:rsidRPr="00D04E47">
        <w:rPr>
          <w:rFonts w:ascii="Verdana" w:hAnsi="Verdana"/>
          <w:i/>
        </w:rPr>
        <w:t xml:space="preserve"> U.N.B.R. va convoca Consiliul U.N.B.R. </w:t>
      </w:r>
      <w:r w:rsidR="004C3344" w:rsidRPr="00D04E47">
        <w:rPr>
          <w:rFonts w:ascii="Verdana" w:hAnsi="Verdana"/>
          <w:i/>
        </w:rPr>
        <w:t>și</w:t>
      </w:r>
      <w:r w:rsidRPr="00D04E47">
        <w:rPr>
          <w:rFonts w:ascii="Verdana" w:hAnsi="Verdana"/>
          <w:i/>
        </w:rPr>
        <w:t xml:space="preserve"> la cererea a cel </w:t>
      </w:r>
      <w:r w:rsidR="004C3344" w:rsidRPr="00D04E47">
        <w:rPr>
          <w:rFonts w:ascii="Verdana" w:hAnsi="Verdana"/>
          <w:i/>
        </w:rPr>
        <w:t>puțin</w:t>
      </w:r>
      <w:r w:rsidRPr="00D04E47">
        <w:rPr>
          <w:rFonts w:ascii="Verdana" w:hAnsi="Verdana"/>
          <w:i/>
        </w:rPr>
        <w:t xml:space="preserve"> o treime din numărul membrilor Consiliului U.N.B.R.</w:t>
      </w:r>
    </w:p>
    <w:p w:rsidR="008F1719" w:rsidRPr="00D04E47" w:rsidRDefault="008F1719" w:rsidP="008F1719">
      <w:pPr>
        <w:spacing w:line="276" w:lineRule="auto"/>
        <w:jc w:val="both"/>
        <w:rPr>
          <w:rFonts w:ascii="Verdana" w:hAnsi="Verdana"/>
          <w:i/>
        </w:rPr>
      </w:pPr>
      <w:r w:rsidRPr="00D04E47">
        <w:rPr>
          <w:rFonts w:ascii="Verdana" w:hAnsi="Verdana"/>
        </w:rPr>
        <w:lastRenderedPageBreak/>
        <w:t xml:space="preserve">- </w:t>
      </w:r>
      <w:r w:rsidR="006F314F" w:rsidRPr="00D04E47">
        <w:rPr>
          <w:rFonts w:ascii="Verdana" w:hAnsi="Verdana"/>
        </w:rPr>
        <w:t>art. 86 alin. (1)</w:t>
      </w:r>
      <w:r w:rsidRPr="00D04E47">
        <w:rPr>
          <w:rFonts w:ascii="Verdana" w:hAnsi="Verdana"/>
        </w:rPr>
        <w:t xml:space="preserve">: </w:t>
      </w:r>
      <w:r w:rsidRPr="00D04E47">
        <w:rPr>
          <w:rFonts w:ascii="Verdana" w:hAnsi="Verdana"/>
          <w:i/>
        </w:rPr>
        <w:t xml:space="preserve">Comisia permanentă a U.N.B.R. se </w:t>
      </w:r>
      <w:r w:rsidR="004C3344" w:rsidRPr="00D04E47">
        <w:rPr>
          <w:rFonts w:ascii="Verdana" w:hAnsi="Verdana"/>
          <w:i/>
        </w:rPr>
        <w:t>întrunește</w:t>
      </w:r>
      <w:r w:rsidRPr="00D04E47">
        <w:rPr>
          <w:rFonts w:ascii="Verdana" w:hAnsi="Verdana"/>
          <w:i/>
        </w:rPr>
        <w:t xml:space="preserve"> înaintea </w:t>
      </w:r>
      <w:r w:rsidR="004C3344" w:rsidRPr="00D04E47">
        <w:rPr>
          <w:rFonts w:ascii="Verdana" w:hAnsi="Verdana"/>
          <w:i/>
        </w:rPr>
        <w:t>ședințelor</w:t>
      </w:r>
      <w:r w:rsidRPr="00D04E47">
        <w:rPr>
          <w:rFonts w:ascii="Verdana" w:hAnsi="Verdana"/>
          <w:i/>
        </w:rPr>
        <w:t xml:space="preserve"> Consiliului U.N.B.R. </w:t>
      </w:r>
      <w:r w:rsidR="004C3344" w:rsidRPr="00D04E47">
        <w:rPr>
          <w:rFonts w:ascii="Verdana" w:hAnsi="Verdana"/>
          <w:i/>
        </w:rPr>
        <w:t>și</w:t>
      </w:r>
      <w:r w:rsidRPr="00D04E47">
        <w:rPr>
          <w:rFonts w:ascii="Verdana" w:hAnsi="Verdana"/>
          <w:i/>
        </w:rPr>
        <w:t xml:space="preserve"> ori de câte ori este necesar, la convocarea </w:t>
      </w:r>
      <w:r w:rsidR="004C3344" w:rsidRPr="00D04E47">
        <w:rPr>
          <w:rFonts w:ascii="Verdana" w:hAnsi="Verdana"/>
          <w:i/>
        </w:rPr>
        <w:t>președintelui</w:t>
      </w:r>
      <w:r w:rsidRPr="00D04E47">
        <w:rPr>
          <w:rFonts w:ascii="Verdana" w:hAnsi="Verdana"/>
          <w:i/>
        </w:rPr>
        <w:t xml:space="preserve"> U.N.B.R.</w:t>
      </w:r>
    </w:p>
    <w:p w:rsidR="008F1719" w:rsidRPr="00D04E47" w:rsidRDefault="008F1719" w:rsidP="008F1719">
      <w:pPr>
        <w:spacing w:line="276" w:lineRule="auto"/>
        <w:jc w:val="both"/>
        <w:rPr>
          <w:rFonts w:ascii="Verdana" w:hAnsi="Verdana"/>
        </w:rPr>
      </w:pPr>
    </w:p>
    <w:p w:rsidR="006F314F" w:rsidRPr="00D04E47" w:rsidRDefault="008F1719" w:rsidP="008F1719">
      <w:pPr>
        <w:spacing w:line="276" w:lineRule="auto"/>
        <w:ind w:firstLine="567"/>
        <w:jc w:val="both"/>
        <w:rPr>
          <w:rFonts w:ascii="Verdana" w:hAnsi="Verdana"/>
        </w:rPr>
      </w:pPr>
      <w:r w:rsidRPr="00D04E47">
        <w:rPr>
          <w:rFonts w:ascii="Verdana" w:hAnsi="Verdana"/>
        </w:rPr>
        <w:t xml:space="preserve">În conformitate cu </w:t>
      </w:r>
      <w:r w:rsidR="006F314F" w:rsidRPr="00D04E47">
        <w:rPr>
          <w:rFonts w:ascii="Verdana" w:hAnsi="Verdana"/>
        </w:rPr>
        <w:t xml:space="preserve">art. 26 </w:t>
      </w:r>
      <w:r w:rsidR="004C3344" w:rsidRPr="00D04E47">
        <w:rPr>
          <w:rFonts w:ascii="Verdana" w:hAnsi="Verdana"/>
        </w:rPr>
        <w:t>și</w:t>
      </w:r>
      <w:r w:rsidR="006F314F" w:rsidRPr="00D04E47">
        <w:rPr>
          <w:rFonts w:ascii="Verdana" w:hAnsi="Verdana"/>
        </w:rPr>
        <w:t xml:space="preserve"> art. 33 din Regulamentul de organizare </w:t>
      </w:r>
      <w:r w:rsidR="004C3344" w:rsidRPr="00D04E47">
        <w:rPr>
          <w:rFonts w:ascii="Verdana" w:hAnsi="Verdana"/>
        </w:rPr>
        <w:t>și</w:t>
      </w:r>
      <w:r w:rsidR="006F314F" w:rsidRPr="00D04E47">
        <w:rPr>
          <w:rFonts w:ascii="Verdana" w:hAnsi="Verdana"/>
        </w:rPr>
        <w:t xml:space="preserve"> </w:t>
      </w:r>
      <w:r w:rsidR="004C3344" w:rsidRPr="00D04E47">
        <w:rPr>
          <w:rFonts w:ascii="Verdana" w:hAnsi="Verdana"/>
        </w:rPr>
        <w:t>funcționare</w:t>
      </w:r>
      <w:r w:rsidR="006F314F" w:rsidRPr="00D04E47">
        <w:rPr>
          <w:rFonts w:ascii="Verdana" w:hAnsi="Verdana"/>
        </w:rPr>
        <w:t xml:space="preserve"> a Uniunii </w:t>
      </w:r>
      <w:r w:rsidR="004C3344" w:rsidRPr="00D04E47">
        <w:rPr>
          <w:rFonts w:ascii="Verdana" w:hAnsi="Verdana"/>
        </w:rPr>
        <w:t>Naționale</w:t>
      </w:r>
      <w:r w:rsidR="006F314F" w:rsidRPr="00D04E47">
        <w:rPr>
          <w:rFonts w:ascii="Verdana" w:hAnsi="Verdana"/>
        </w:rPr>
        <w:t xml:space="preserve"> a Barourilor din România </w:t>
      </w:r>
      <w:r w:rsidR="004C3344" w:rsidRPr="00D04E47">
        <w:rPr>
          <w:rFonts w:ascii="Verdana" w:hAnsi="Verdana"/>
        </w:rPr>
        <w:t>și</w:t>
      </w:r>
      <w:r w:rsidR="006F314F" w:rsidRPr="00D04E47">
        <w:rPr>
          <w:rFonts w:ascii="Verdana" w:hAnsi="Verdana"/>
        </w:rPr>
        <w:t xml:space="preserve"> de </w:t>
      </w:r>
      <w:r w:rsidR="004C3344" w:rsidRPr="00D04E47">
        <w:rPr>
          <w:rFonts w:ascii="Verdana" w:hAnsi="Verdana"/>
        </w:rPr>
        <w:t>desfășurare</w:t>
      </w:r>
      <w:r w:rsidR="006F314F" w:rsidRPr="00D04E47">
        <w:rPr>
          <w:rFonts w:ascii="Verdana" w:hAnsi="Verdana"/>
        </w:rPr>
        <w:t xml:space="preserve"> a </w:t>
      </w:r>
      <w:r w:rsidR="004C3344" w:rsidRPr="00D04E47">
        <w:rPr>
          <w:rFonts w:ascii="Verdana" w:hAnsi="Verdana"/>
        </w:rPr>
        <w:t>ședințelor</w:t>
      </w:r>
      <w:r w:rsidR="006F314F" w:rsidRPr="00D04E47">
        <w:rPr>
          <w:rFonts w:ascii="Verdana" w:hAnsi="Verdana"/>
        </w:rPr>
        <w:t xml:space="preserve"> Consiliului U.N.B.R. (aprobat prin Hotărârea Consiliului U.N.B.R. nr. 05 din 08 iulie 2011)</w:t>
      </w:r>
    </w:p>
    <w:p w:rsidR="008F1719" w:rsidRPr="00D04E47" w:rsidRDefault="008F1719" w:rsidP="008F1719">
      <w:pPr>
        <w:spacing w:line="276" w:lineRule="auto"/>
        <w:ind w:firstLine="567"/>
        <w:jc w:val="both"/>
        <w:rPr>
          <w:rFonts w:ascii="Verdana" w:hAnsi="Verdana"/>
        </w:rPr>
      </w:pPr>
    </w:p>
    <w:p w:rsidR="00E41E46" w:rsidRPr="00D04E47" w:rsidRDefault="00E41E46" w:rsidP="008F1719">
      <w:pPr>
        <w:spacing w:line="276" w:lineRule="auto"/>
        <w:ind w:firstLine="567"/>
        <w:jc w:val="both"/>
        <w:rPr>
          <w:rFonts w:ascii="Verdana" w:hAnsi="Verdana"/>
        </w:rPr>
      </w:pPr>
      <w:r w:rsidRPr="00D04E47">
        <w:rPr>
          <w:rFonts w:ascii="Verdana" w:hAnsi="Verdana"/>
        </w:rPr>
        <w:t xml:space="preserve">Luând act de propunerea Comisiei Permanente a U.N.B.R. făcută în </w:t>
      </w:r>
      <w:r w:rsidR="004C3344" w:rsidRPr="00D04E47">
        <w:rPr>
          <w:rFonts w:ascii="Verdana" w:hAnsi="Verdana"/>
        </w:rPr>
        <w:t>ședința</w:t>
      </w:r>
      <w:r w:rsidRPr="00D04E47">
        <w:rPr>
          <w:rFonts w:ascii="Verdana" w:hAnsi="Verdana"/>
        </w:rPr>
        <w:t xml:space="preserve"> din 08 decembrie 2017 privind calendarul </w:t>
      </w:r>
      <w:r w:rsidR="004C3344" w:rsidRPr="00D04E47">
        <w:rPr>
          <w:rFonts w:ascii="Verdana" w:hAnsi="Verdana"/>
        </w:rPr>
        <w:t>desfășurării</w:t>
      </w:r>
      <w:r w:rsidRPr="00D04E47">
        <w:rPr>
          <w:rFonts w:ascii="Verdana" w:hAnsi="Verdana"/>
        </w:rPr>
        <w:t xml:space="preserve"> </w:t>
      </w:r>
      <w:r w:rsidR="004C3344" w:rsidRPr="00D04E47">
        <w:rPr>
          <w:rFonts w:ascii="Verdana" w:hAnsi="Verdana"/>
        </w:rPr>
        <w:t>ședințelor</w:t>
      </w:r>
      <w:r w:rsidRPr="00D04E47">
        <w:rPr>
          <w:rFonts w:ascii="Verdana" w:hAnsi="Verdana"/>
        </w:rPr>
        <w:t xml:space="preserve"> Comisiei Permanente a U.N.B.R., ale Consiliului U.N.B.R., ale examenului de primire în profesia de avocat, ale activităților din cadrul Institutului </w:t>
      </w:r>
      <w:r w:rsidR="004C3344" w:rsidRPr="00D04E47">
        <w:rPr>
          <w:rFonts w:ascii="Verdana" w:hAnsi="Verdana"/>
        </w:rPr>
        <w:t>Național</w:t>
      </w:r>
      <w:r w:rsidRPr="00D04E47">
        <w:rPr>
          <w:rFonts w:ascii="Verdana" w:hAnsi="Verdana"/>
        </w:rPr>
        <w:t xml:space="preserve"> pentru Pregătirea </w:t>
      </w:r>
      <w:r w:rsidR="004C3344" w:rsidRPr="00D04E47">
        <w:rPr>
          <w:rFonts w:ascii="Verdana" w:hAnsi="Verdana"/>
        </w:rPr>
        <w:t>și</w:t>
      </w:r>
      <w:r w:rsidRPr="00D04E47">
        <w:rPr>
          <w:rFonts w:ascii="Verdana" w:hAnsi="Verdana"/>
        </w:rPr>
        <w:t xml:space="preserve"> </w:t>
      </w:r>
      <w:r w:rsidR="004C3344" w:rsidRPr="00D04E47">
        <w:rPr>
          <w:rFonts w:ascii="Verdana" w:hAnsi="Verdana"/>
        </w:rPr>
        <w:t>Perfecționarea</w:t>
      </w:r>
      <w:r w:rsidRPr="00D04E47">
        <w:rPr>
          <w:rFonts w:ascii="Verdana" w:hAnsi="Verdana"/>
        </w:rPr>
        <w:t xml:space="preserve"> </w:t>
      </w:r>
      <w:r w:rsidR="004C3344" w:rsidRPr="00D04E47">
        <w:rPr>
          <w:rFonts w:ascii="Verdana" w:hAnsi="Verdana"/>
        </w:rPr>
        <w:t>Avocaților</w:t>
      </w:r>
      <w:r w:rsidRPr="00D04E47">
        <w:rPr>
          <w:rFonts w:ascii="Verdana" w:hAnsi="Verdana"/>
        </w:rPr>
        <w:t xml:space="preserve"> – INPPA în vederea dobândirii titlului profesional de avocat definitiv</w:t>
      </w:r>
    </w:p>
    <w:p w:rsidR="00E53508" w:rsidRPr="00D04E47" w:rsidRDefault="00E53508" w:rsidP="00E53508">
      <w:pPr>
        <w:spacing w:line="276" w:lineRule="auto"/>
        <w:ind w:firstLine="567"/>
        <w:jc w:val="both"/>
        <w:rPr>
          <w:rFonts w:ascii="Verdana" w:hAnsi="Verdana"/>
        </w:rPr>
      </w:pPr>
    </w:p>
    <w:p w:rsidR="00E53508" w:rsidRPr="00D04E47" w:rsidRDefault="00E53508" w:rsidP="00E53508">
      <w:pPr>
        <w:spacing w:line="276" w:lineRule="auto"/>
        <w:ind w:firstLine="567"/>
        <w:jc w:val="both"/>
        <w:rPr>
          <w:rFonts w:ascii="Verdana" w:hAnsi="Verdana"/>
        </w:rPr>
      </w:pPr>
      <w:r w:rsidRPr="00D04E47">
        <w:rPr>
          <w:rFonts w:ascii="Verdana" w:hAnsi="Verdana"/>
        </w:rPr>
        <w:t xml:space="preserve">Consiliul U.N.B.R. adoptă prezenta </w:t>
      </w:r>
    </w:p>
    <w:p w:rsidR="00E53508" w:rsidRPr="00D04E47" w:rsidRDefault="00E53508" w:rsidP="00E53508">
      <w:pPr>
        <w:spacing w:line="276" w:lineRule="auto"/>
        <w:ind w:firstLine="567"/>
        <w:jc w:val="both"/>
        <w:rPr>
          <w:rFonts w:ascii="Verdana" w:hAnsi="Verdana"/>
        </w:rPr>
      </w:pPr>
    </w:p>
    <w:p w:rsidR="00E53508" w:rsidRPr="00D04E47" w:rsidRDefault="00E53508" w:rsidP="00E53508">
      <w:pPr>
        <w:spacing w:line="276" w:lineRule="auto"/>
        <w:jc w:val="center"/>
        <w:rPr>
          <w:rFonts w:ascii="Verdana" w:hAnsi="Verdana"/>
          <w:b/>
        </w:rPr>
      </w:pPr>
      <w:r w:rsidRPr="00D04E47">
        <w:rPr>
          <w:rFonts w:ascii="Verdana" w:hAnsi="Verdana"/>
          <w:b/>
        </w:rPr>
        <w:t>HOTĂRÂRE</w:t>
      </w:r>
    </w:p>
    <w:p w:rsidR="00E53508" w:rsidRPr="00D04E47" w:rsidRDefault="00E53508" w:rsidP="00E53508">
      <w:pPr>
        <w:spacing w:line="276" w:lineRule="auto"/>
        <w:jc w:val="center"/>
        <w:rPr>
          <w:rFonts w:ascii="Verdana" w:hAnsi="Verdana"/>
          <w:b/>
        </w:rPr>
      </w:pPr>
      <w:bookmarkStart w:id="0" w:name="OLE_LINK2"/>
      <w:bookmarkStart w:id="1" w:name="OLE_LINK3"/>
      <w:bookmarkStart w:id="2" w:name="OLE_LINK1"/>
      <w:r w:rsidRPr="00D04E47">
        <w:rPr>
          <w:rFonts w:ascii="Verdana" w:hAnsi="Verdana"/>
          <w:b/>
        </w:rPr>
        <w:t xml:space="preserve">privind programul de activități al organelor colective de conducere a profesiei de avocat organizate la nivel </w:t>
      </w:r>
      <w:bookmarkStart w:id="3" w:name="_GoBack"/>
      <w:bookmarkEnd w:id="3"/>
      <w:r w:rsidR="00576AE0">
        <w:rPr>
          <w:rFonts w:ascii="Verdana" w:hAnsi="Verdana"/>
          <w:b/>
        </w:rPr>
        <w:t>național</w:t>
      </w:r>
      <w:bookmarkEnd w:id="0"/>
      <w:bookmarkEnd w:id="1"/>
      <w:r w:rsidR="003510F1">
        <w:rPr>
          <w:rFonts w:ascii="Verdana" w:hAnsi="Verdana"/>
          <w:b/>
        </w:rPr>
        <w:t xml:space="preserve"> în anul 2018</w:t>
      </w:r>
    </w:p>
    <w:bookmarkEnd w:id="2"/>
    <w:p w:rsidR="00401D83" w:rsidRPr="00D04E47" w:rsidRDefault="00401D83" w:rsidP="006F314F">
      <w:pPr>
        <w:spacing w:line="276" w:lineRule="auto"/>
        <w:jc w:val="both"/>
        <w:rPr>
          <w:rFonts w:ascii="Verdana" w:hAnsi="Verdana"/>
        </w:rPr>
      </w:pPr>
    </w:p>
    <w:p w:rsidR="008F1719" w:rsidRPr="00D04E47" w:rsidRDefault="008F1719" w:rsidP="006F314F">
      <w:pPr>
        <w:spacing w:line="276" w:lineRule="auto"/>
        <w:jc w:val="both"/>
        <w:rPr>
          <w:rFonts w:ascii="Verdana" w:hAnsi="Verdana"/>
        </w:rPr>
      </w:pPr>
    </w:p>
    <w:p w:rsidR="006F314F" w:rsidRDefault="006F314F" w:rsidP="006F314F">
      <w:pPr>
        <w:spacing w:line="276" w:lineRule="auto"/>
        <w:jc w:val="both"/>
        <w:rPr>
          <w:rFonts w:ascii="Verdana" w:hAnsi="Verdana"/>
        </w:rPr>
      </w:pPr>
      <w:r w:rsidRPr="00D04E47">
        <w:rPr>
          <w:rFonts w:ascii="Verdana" w:hAnsi="Verdana"/>
        </w:rPr>
        <w:tab/>
      </w:r>
      <w:r w:rsidRPr="00D04E47">
        <w:rPr>
          <w:rFonts w:ascii="Verdana" w:hAnsi="Verdana"/>
          <w:b/>
        </w:rPr>
        <w:t xml:space="preserve">Art. 1. </w:t>
      </w:r>
      <w:r w:rsidRPr="00D04E47">
        <w:rPr>
          <w:rFonts w:ascii="Verdana" w:hAnsi="Verdana"/>
        </w:rPr>
        <w:t xml:space="preserve">– </w:t>
      </w:r>
      <w:bookmarkStart w:id="4" w:name="OLE_LINK4"/>
      <w:bookmarkStart w:id="5" w:name="OLE_LINK5"/>
      <w:r w:rsidRPr="00D04E47">
        <w:rPr>
          <w:rFonts w:ascii="Verdana" w:hAnsi="Verdana"/>
        </w:rPr>
        <w:t xml:space="preserve">Se aprobă propunerea Comisiei Permanente a U.N.B.R. privind: calendarul activităților </w:t>
      </w:r>
      <w:r w:rsidR="00E41E46" w:rsidRPr="00D04E47">
        <w:rPr>
          <w:rFonts w:ascii="Verdana" w:hAnsi="Verdana"/>
        </w:rPr>
        <w:t xml:space="preserve">ce urmează a fi </w:t>
      </w:r>
      <w:r w:rsidRPr="00D04E47">
        <w:rPr>
          <w:rFonts w:ascii="Verdana" w:hAnsi="Verdana"/>
        </w:rPr>
        <w:t xml:space="preserve">desfășurate în </w:t>
      </w:r>
      <w:r w:rsidRPr="00A47691">
        <w:rPr>
          <w:rFonts w:ascii="Verdana" w:hAnsi="Verdana"/>
          <w:u w:val="single"/>
        </w:rPr>
        <w:t>anul 201</w:t>
      </w:r>
      <w:r w:rsidR="00E41E46" w:rsidRPr="00A47691">
        <w:rPr>
          <w:rFonts w:ascii="Verdana" w:hAnsi="Verdana"/>
          <w:u w:val="single"/>
        </w:rPr>
        <w:t>8</w:t>
      </w:r>
      <w:r w:rsidRPr="00D04E47">
        <w:rPr>
          <w:rFonts w:ascii="Verdana" w:hAnsi="Verdana"/>
        </w:rPr>
        <w:t xml:space="preserve"> de către organele de conducere colectivă ale profesiei de avocat la nivel național</w:t>
      </w:r>
      <w:r w:rsidRPr="00D04E47">
        <w:rPr>
          <w:rStyle w:val="FootnoteReference"/>
          <w:rFonts w:ascii="Verdana" w:hAnsi="Verdana"/>
        </w:rPr>
        <w:footnoteReference w:id="1"/>
      </w:r>
      <w:r w:rsidRPr="00D04E47">
        <w:rPr>
          <w:rFonts w:ascii="Verdana" w:hAnsi="Verdana"/>
        </w:rPr>
        <w:t>, ținând cont de calendarul evenimentelor și al acțiunilor programate a fi desfășurate de către barouri (în limita comunicărilor făcute către UNBR), de activitățile planificate la nivelul CCBE - Consiliului Barourilor Europene și ale UIA – Uniunii Internaționale a Avocaților și datelor examenelor organizate prin INPPA, potrivit Legii nr. 51/1995 pentru organizarea și exercitarea profesiei de avocat:</w:t>
      </w:r>
      <w:bookmarkEnd w:id="4"/>
      <w:bookmarkEnd w:id="5"/>
    </w:p>
    <w:p w:rsidR="00D04E47" w:rsidRPr="00E53508" w:rsidRDefault="00D04E47" w:rsidP="006F314F">
      <w:pPr>
        <w:spacing w:line="276" w:lineRule="auto"/>
        <w:jc w:val="both"/>
        <w:rPr>
          <w:rFonts w:ascii="Times New Roman" w:hAnsi="Times New Roman"/>
        </w:rPr>
      </w:pPr>
    </w:p>
    <w:p w:rsidR="006F314F" w:rsidRDefault="006F314F" w:rsidP="006F314F">
      <w:pPr>
        <w:spacing w:line="276" w:lineRule="auto"/>
        <w:jc w:val="both"/>
        <w:rPr>
          <w:rFonts w:ascii="Times New Roman" w:hAnsi="Times New Roman"/>
        </w:rPr>
      </w:pPr>
    </w:p>
    <w:tbl>
      <w:tblPr>
        <w:tblW w:w="999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18"/>
        <w:gridCol w:w="6373"/>
        <w:gridCol w:w="8"/>
      </w:tblGrid>
      <w:tr w:rsidR="00D04E47" w:rsidRPr="00D04E47" w:rsidTr="00D04E47">
        <w:trPr>
          <w:gridAfter w:val="1"/>
          <w:wAfter w:w="8" w:type="dxa"/>
          <w:cantSplit/>
          <w:tblHeader/>
          <w:jc w:val="center"/>
        </w:trPr>
        <w:tc>
          <w:tcPr>
            <w:tcW w:w="3618" w:type="dxa"/>
            <w:shd w:val="clear" w:color="auto" w:fill="D9D9D9"/>
          </w:tcPr>
          <w:p w:rsidR="00D04E47" w:rsidRPr="00D04E47" w:rsidRDefault="00D04E47" w:rsidP="00D04E47">
            <w:pPr>
              <w:spacing w:line="276" w:lineRule="auto"/>
              <w:jc w:val="center"/>
              <w:rPr>
                <w:rFonts w:ascii="Verdana" w:hAnsi="Verdana"/>
                <w:b/>
                <w:sz w:val="22"/>
                <w:szCs w:val="22"/>
              </w:rPr>
            </w:pPr>
            <w:r w:rsidRPr="00D04E47">
              <w:rPr>
                <w:rFonts w:ascii="Verdana" w:hAnsi="Verdana"/>
                <w:b/>
                <w:sz w:val="22"/>
                <w:szCs w:val="22"/>
              </w:rPr>
              <w:t>Data:</w:t>
            </w:r>
          </w:p>
        </w:tc>
        <w:tc>
          <w:tcPr>
            <w:tcW w:w="6373" w:type="dxa"/>
            <w:shd w:val="clear" w:color="auto" w:fill="D9D9D9"/>
          </w:tcPr>
          <w:p w:rsidR="00D04E47" w:rsidRPr="00D04E47" w:rsidRDefault="00D04E47" w:rsidP="00D04E47">
            <w:pPr>
              <w:spacing w:line="276" w:lineRule="auto"/>
              <w:jc w:val="center"/>
              <w:rPr>
                <w:rFonts w:ascii="Verdana" w:hAnsi="Verdana"/>
                <w:b/>
                <w:sz w:val="22"/>
                <w:szCs w:val="22"/>
              </w:rPr>
            </w:pPr>
            <w:r w:rsidRPr="00D04E47">
              <w:rPr>
                <w:rFonts w:ascii="Verdana" w:hAnsi="Verdana"/>
                <w:b/>
                <w:sz w:val="22"/>
                <w:szCs w:val="22"/>
              </w:rPr>
              <w:t>Activitatea:</w:t>
            </w:r>
          </w:p>
        </w:tc>
      </w:tr>
      <w:tr w:rsidR="00D04E47" w:rsidRPr="00D04E47" w:rsidTr="00D04E47">
        <w:trPr>
          <w:gridAfter w:val="1"/>
          <w:wAfter w:w="8" w:type="dxa"/>
          <w:cantSplit/>
          <w:jc w:val="center"/>
        </w:trPr>
        <w:tc>
          <w:tcPr>
            <w:tcW w:w="3618" w:type="dxa"/>
            <w:tcBorders>
              <w:bottom w:val="single" w:sz="2" w:space="0" w:color="auto"/>
            </w:tcBorders>
            <w:shd w:val="clear" w:color="auto" w:fill="auto"/>
          </w:tcPr>
          <w:p w:rsidR="00D04E47" w:rsidRPr="00D04E47" w:rsidRDefault="00D04E47" w:rsidP="00D04E47">
            <w:pPr>
              <w:spacing w:line="276" w:lineRule="auto"/>
              <w:jc w:val="both"/>
              <w:rPr>
                <w:rFonts w:ascii="Verdana" w:hAnsi="Verdana"/>
                <w:sz w:val="22"/>
                <w:szCs w:val="22"/>
              </w:rPr>
            </w:pPr>
            <w:r w:rsidRPr="00D04E47">
              <w:rPr>
                <w:rFonts w:ascii="Verdana" w:hAnsi="Verdana"/>
                <w:sz w:val="22"/>
                <w:szCs w:val="22"/>
              </w:rPr>
              <w:t xml:space="preserve">Sâmbătă </w:t>
            </w:r>
            <w:r w:rsidRPr="00D04E47">
              <w:rPr>
                <w:rFonts w:ascii="Verdana" w:hAnsi="Verdana"/>
                <w:b/>
                <w:sz w:val="22"/>
                <w:szCs w:val="22"/>
              </w:rPr>
              <w:t>20 ianuarie</w:t>
            </w:r>
            <w:r w:rsidRPr="00D04E47">
              <w:rPr>
                <w:rFonts w:ascii="Verdana" w:hAnsi="Verdana"/>
                <w:sz w:val="22"/>
                <w:szCs w:val="22"/>
              </w:rPr>
              <w:t xml:space="preserve"> 2018</w:t>
            </w:r>
          </w:p>
        </w:tc>
        <w:tc>
          <w:tcPr>
            <w:tcW w:w="6373" w:type="dxa"/>
            <w:tcBorders>
              <w:bottom w:val="single" w:sz="2" w:space="0" w:color="auto"/>
            </w:tcBorders>
            <w:shd w:val="clear" w:color="auto" w:fill="auto"/>
          </w:tcPr>
          <w:p w:rsidR="00D04E47" w:rsidRPr="00B42068" w:rsidRDefault="00D04E47" w:rsidP="00D04E47">
            <w:pPr>
              <w:spacing w:line="276" w:lineRule="auto"/>
              <w:rPr>
                <w:rFonts w:ascii="Verdana" w:hAnsi="Verdana"/>
                <w:sz w:val="22"/>
                <w:szCs w:val="22"/>
              </w:rPr>
            </w:pPr>
            <w:r w:rsidRPr="00D04E47">
              <w:rPr>
                <w:rFonts w:ascii="Verdana" w:hAnsi="Verdana"/>
                <w:sz w:val="22"/>
                <w:szCs w:val="22"/>
              </w:rPr>
              <w:t>Ședința Comisiei Permanente a U.N.B.R.</w:t>
            </w:r>
          </w:p>
        </w:tc>
      </w:tr>
      <w:tr w:rsidR="00D04E47" w:rsidRPr="00D04E47" w:rsidTr="00D04E47">
        <w:trPr>
          <w:cantSplit/>
          <w:jc w:val="center"/>
        </w:trPr>
        <w:tc>
          <w:tcPr>
            <w:tcW w:w="9999" w:type="dxa"/>
            <w:gridSpan w:val="3"/>
            <w:tcBorders>
              <w:bottom w:val="single" w:sz="2" w:space="0" w:color="auto"/>
            </w:tcBorders>
            <w:shd w:val="clear" w:color="auto" w:fill="D9D9D9"/>
          </w:tcPr>
          <w:p w:rsidR="00D04E47" w:rsidRPr="00D04E47" w:rsidRDefault="00D04E47" w:rsidP="00D04E47">
            <w:pPr>
              <w:spacing w:line="276" w:lineRule="auto"/>
              <w:rPr>
                <w:rFonts w:ascii="Verdana" w:hAnsi="Verdana"/>
                <w:sz w:val="22"/>
                <w:szCs w:val="22"/>
              </w:rPr>
            </w:pPr>
          </w:p>
        </w:tc>
      </w:tr>
      <w:tr w:rsidR="00D04E47" w:rsidRPr="00D04E47" w:rsidTr="00D04E47">
        <w:trPr>
          <w:gridAfter w:val="1"/>
          <w:wAfter w:w="8" w:type="dxa"/>
          <w:cantSplit/>
          <w:jc w:val="center"/>
        </w:trPr>
        <w:tc>
          <w:tcPr>
            <w:tcW w:w="3618" w:type="dxa"/>
            <w:tcBorders>
              <w:bottom w:val="single" w:sz="2" w:space="0" w:color="auto"/>
            </w:tcBorders>
            <w:shd w:val="clear" w:color="auto" w:fill="auto"/>
          </w:tcPr>
          <w:p w:rsidR="00D04E47" w:rsidRPr="00D04E47" w:rsidRDefault="00D04E47" w:rsidP="00D04E47">
            <w:pPr>
              <w:spacing w:line="276" w:lineRule="auto"/>
              <w:jc w:val="both"/>
              <w:rPr>
                <w:rFonts w:ascii="Verdana" w:hAnsi="Verdana"/>
                <w:sz w:val="22"/>
                <w:szCs w:val="22"/>
              </w:rPr>
            </w:pPr>
            <w:r w:rsidRPr="00D04E47">
              <w:rPr>
                <w:rFonts w:ascii="Verdana" w:hAnsi="Verdana"/>
                <w:sz w:val="22"/>
                <w:szCs w:val="22"/>
              </w:rPr>
              <w:t xml:space="preserve">Joi </w:t>
            </w:r>
            <w:r w:rsidRPr="00D04E47">
              <w:rPr>
                <w:rFonts w:ascii="Verdana" w:hAnsi="Verdana"/>
                <w:b/>
                <w:sz w:val="22"/>
                <w:szCs w:val="22"/>
              </w:rPr>
              <w:t>15 februarie</w:t>
            </w:r>
            <w:r w:rsidRPr="00D04E47">
              <w:rPr>
                <w:rFonts w:ascii="Verdana" w:hAnsi="Verdana"/>
                <w:sz w:val="22"/>
                <w:szCs w:val="22"/>
              </w:rPr>
              <w:t xml:space="preserve"> 2018</w:t>
            </w:r>
          </w:p>
        </w:tc>
        <w:tc>
          <w:tcPr>
            <w:tcW w:w="6373" w:type="dxa"/>
            <w:tcBorders>
              <w:bottom w:val="single" w:sz="2" w:space="0" w:color="auto"/>
            </w:tcBorders>
            <w:shd w:val="clear" w:color="auto" w:fill="auto"/>
          </w:tcPr>
          <w:p w:rsidR="00D04E47" w:rsidRPr="00D04E47" w:rsidRDefault="00D04E47" w:rsidP="00D04E47">
            <w:pPr>
              <w:spacing w:line="276" w:lineRule="auto"/>
              <w:rPr>
                <w:rFonts w:ascii="Verdana" w:hAnsi="Verdana"/>
                <w:i/>
                <w:sz w:val="22"/>
                <w:szCs w:val="22"/>
              </w:rPr>
            </w:pPr>
            <w:r w:rsidRPr="00D04E47">
              <w:rPr>
                <w:rFonts w:ascii="Verdana" w:hAnsi="Verdana"/>
                <w:sz w:val="22"/>
                <w:szCs w:val="22"/>
              </w:rPr>
              <w:t>Ședința Comisiei Permanente a U.N.B.R.</w:t>
            </w:r>
          </w:p>
        </w:tc>
      </w:tr>
      <w:tr w:rsidR="00D04E47" w:rsidRPr="00D04E47" w:rsidTr="00D04E47">
        <w:trPr>
          <w:gridAfter w:val="1"/>
          <w:wAfter w:w="8" w:type="dxa"/>
          <w:cantSplit/>
          <w:jc w:val="center"/>
        </w:trPr>
        <w:tc>
          <w:tcPr>
            <w:tcW w:w="3618" w:type="dxa"/>
            <w:tcBorders>
              <w:bottom w:val="single" w:sz="2" w:space="0" w:color="auto"/>
            </w:tcBorders>
            <w:shd w:val="clear" w:color="auto" w:fill="auto"/>
          </w:tcPr>
          <w:p w:rsidR="00D04E47" w:rsidRPr="00D04E47" w:rsidRDefault="00D04E47" w:rsidP="00D04E47">
            <w:pPr>
              <w:spacing w:line="276" w:lineRule="auto"/>
              <w:jc w:val="both"/>
              <w:rPr>
                <w:rFonts w:ascii="Verdana" w:hAnsi="Verdana"/>
                <w:sz w:val="22"/>
                <w:szCs w:val="22"/>
              </w:rPr>
            </w:pPr>
            <w:r w:rsidRPr="00D04E47">
              <w:rPr>
                <w:rFonts w:ascii="Verdana" w:hAnsi="Verdana"/>
                <w:sz w:val="22"/>
                <w:szCs w:val="22"/>
              </w:rPr>
              <w:t xml:space="preserve">Vineri </w:t>
            </w:r>
            <w:r w:rsidRPr="00D04E47">
              <w:rPr>
                <w:rFonts w:ascii="Verdana" w:hAnsi="Verdana"/>
                <w:b/>
                <w:sz w:val="22"/>
                <w:szCs w:val="22"/>
              </w:rPr>
              <w:t>16 februarie</w:t>
            </w:r>
            <w:r w:rsidRPr="00D04E47">
              <w:rPr>
                <w:rFonts w:ascii="Verdana" w:hAnsi="Verdana"/>
                <w:sz w:val="22"/>
                <w:szCs w:val="22"/>
              </w:rPr>
              <w:t xml:space="preserve"> și sâmbătă </w:t>
            </w:r>
            <w:r w:rsidRPr="00D04E47">
              <w:rPr>
                <w:rFonts w:ascii="Verdana" w:hAnsi="Verdana"/>
                <w:b/>
                <w:sz w:val="22"/>
                <w:szCs w:val="22"/>
              </w:rPr>
              <w:t>17 februarie</w:t>
            </w:r>
            <w:r w:rsidRPr="00D04E47">
              <w:rPr>
                <w:rFonts w:ascii="Verdana" w:hAnsi="Verdana"/>
                <w:sz w:val="22"/>
                <w:szCs w:val="22"/>
              </w:rPr>
              <w:t xml:space="preserve"> 2018</w:t>
            </w:r>
          </w:p>
        </w:tc>
        <w:tc>
          <w:tcPr>
            <w:tcW w:w="6373" w:type="dxa"/>
            <w:tcBorders>
              <w:bottom w:val="single" w:sz="2" w:space="0" w:color="auto"/>
            </w:tcBorders>
            <w:shd w:val="clear" w:color="auto" w:fill="auto"/>
          </w:tcPr>
          <w:p w:rsidR="00D04E47" w:rsidRPr="00D04E47" w:rsidRDefault="00D04E47" w:rsidP="00D04E47">
            <w:pPr>
              <w:spacing w:line="276" w:lineRule="auto"/>
              <w:rPr>
                <w:rFonts w:ascii="Verdana" w:hAnsi="Verdana"/>
                <w:sz w:val="22"/>
                <w:szCs w:val="22"/>
              </w:rPr>
            </w:pPr>
            <w:r w:rsidRPr="00D04E47">
              <w:rPr>
                <w:rFonts w:ascii="Verdana" w:hAnsi="Verdana"/>
                <w:sz w:val="22"/>
                <w:szCs w:val="22"/>
              </w:rPr>
              <w:t xml:space="preserve">Ședința Consiliului U.N.B.R. </w:t>
            </w:r>
          </w:p>
        </w:tc>
      </w:tr>
      <w:tr w:rsidR="00D04E47" w:rsidRPr="00D04E47" w:rsidTr="00D04E47">
        <w:trPr>
          <w:cantSplit/>
          <w:jc w:val="center"/>
        </w:trPr>
        <w:tc>
          <w:tcPr>
            <w:tcW w:w="9999" w:type="dxa"/>
            <w:gridSpan w:val="3"/>
            <w:tcBorders>
              <w:bottom w:val="single" w:sz="2" w:space="0" w:color="auto"/>
            </w:tcBorders>
            <w:shd w:val="clear" w:color="auto" w:fill="D9D9D9"/>
          </w:tcPr>
          <w:p w:rsidR="00D04E47" w:rsidRPr="00D04E47" w:rsidRDefault="00D04E47" w:rsidP="00D04E47">
            <w:pPr>
              <w:spacing w:line="276" w:lineRule="auto"/>
              <w:rPr>
                <w:rFonts w:ascii="Verdana" w:hAnsi="Verdana"/>
                <w:sz w:val="22"/>
                <w:szCs w:val="22"/>
              </w:rPr>
            </w:pPr>
          </w:p>
        </w:tc>
      </w:tr>
      <w:tr w:rsidR="00D04E47" w:rsidRPr="00D04E47" w:rsidTr="00D04E47">
        <w:trPr>
          <w:gridAfter w:val="1"/>
          <w:wAfter w:w="8" w:type="dxa"/>
          <w:cantSplit/>
          <w:jc w:val="center"/>
        </w:trPr>
        <w:tc>
          <w:tcPr>
            <w:tcW w:w="3618" w:type="dxa"/>
            <w:shd w:val="clear" w:color="auto" w:fill="auto"/>
          </w:tcPr>
          <w:p w:rsidR="00D04E47" w:rsidRPr="00D04E47" w:rsidRDefault="00D04E47" w:rsidP="00D04E47">
            <w:pPr>
              <w:spacing w:line="276" w:lineRule="auto"/>
              <w:jc w:val="both"/>
              <w:rPr>
                <w:rFonts w:ascii="Verdana" w:hAnsi="Verdana"/>
                <w:sz w:val="22"/>
                <w:szCs w:val="22"/>
              </w:rPr>
            </w:pPr>
            <w:r w:rsidRPr="00D04E47">
              <w:rPr>
                <w:rFonts w:ascii="Verdana" w:hAnsi="Verdana"/>
                <w:sz w:val="22"/>
                <w:szCs w:val="22"/>
              </w:rPr>
              <w:lastRenderedPageBreak/>
              <w:t xml:space="preserve">Miercuri </w:t>
            </w:r>
            <w:r w:rsidRPr="00D04E47">
              <w:rPr>
                <w:rFonts w:ascii="Verdana" w:hAnsi="Verdana"/>
                <w:b/>
                <w:sz w:val="22"/>
                <w:szCs w:val="22"/>
              </w:rPr>
              <w:t>18 aprilie</w:t>
            </w:r>
            <w:r w:rsidRPr="00D04E47">
              <w:rPr>
                <w:rFonts w:ascii="Verdana" w:hAnsi="Verdana"/>
                <w:sz w:val="22"/>
                <w:szCs w:val="22"/>
              </w:rPr>
              <w:t xml:space="preserve"> 2018</w:t>
            </w:r>
          </w:p>
        </w:tc>
        <w:tc>
          <w:tcPr>
            <w:tcW w:w="6373" w:type="dxa"/>
            <w:shd w:val="clear" w:color="auto" w:fill="auto"/>
          </w:tcPr>
          <w:p w:rsidR="00D04E47" w:rsidRPr="00D04E47" w:rsidRDefault="00D04E47" w:rsidP="00D04E47">
            <w:pPr>
              <w:spacing w:line="276" w:lineRule="auto"/>
              <w:rPr>
                <w:rFonts w:ascii="Verdana" w:hAnsi="Verdana"/>
                <w:sz w:val="22"/>
                <w:szCs w:val="22"/>
              </w:rPr>
            </w:pPr>
            <w:r w:rsidRPr="00D04E47">
              <w:rPr>
                <w:rFonts w:ascii="Verdana" w:hAnsi="Verdana"/>
                <w:sz w:val="22"/>
                <w:szCs w:val="22"/>
              </w:rPr>
              <w:t>Ședința Comisiei Permanente a U.N.B.R.</w:t>
            </w:r>
          </w:p>
        </w:tc>
      </w:tr>
      <w:tr w:rsidR="00D04E47" w:rsidRPr="00D04E47" w:rsidTr="00D04E47">
        <w:trPr>
          <w:gridAfter w:val="1"/>
          <w:wAfter w:w="8" w:type="dxa"/>
          <w:cantSplit/>
          <w:jc w:val="center"/>
        </w:trPr>
        <w:tc>
          <w:tcPr>
            <w:tcW w:w="3618" w:type="dxa"/>
            <w:shd w:val="clear" w:color="auto" w:fill="auto"/>
          </w:tcPr>
          <w:p w:rsidR="00D04E47" w:rsidRPr="00D04E47" w:rsidRDefault="00D04E47" w:rsidP="00D04E47">
            <w:pPr>
              <w:spacing w:line="276" w:lineRule="auto"/>
              <w:jc w:val="both"/>
              <w:rPr>
                <w:rFonts w:ascii="Verdana" w:hAnsi="Verdana"/>
                <w:sz w:val="22"/>
                <w:szCs w:val="22"/>
              </w:rPr>
            </w:pPr>
            <w:r w:rsidRPr="00D04E47">
              <w:rPr>
                <w:rFonts w:ascii="Verdana" w:hAnsi="Verdana"/>
                <w:sz w:val="22"/>
                <w:szCs w:val="22"/>
              </w:rPr>
              <w:t xml:space="preserve">Joi </w:t>
            </w:r>
            <w:r w:rsidRPr="00D04E47">
              <w:rPr>
                <w:rFonts w:ascii="Verdana" w:hAnsi="Verdana"/>
                <w:b/>
                <w:sz w:val="22"/>
                <w:szCs w:val="22"/>
              </w:rPr>
              <w:t xml:space="preserve">19 aprilie </w:t>
            </w:r>
            <w:r w:rsidRPr="00D04E47">
              <w:rPr>
                <w:rFonts w:ascii="Verdana" w:hAnsi="Verdana"/>
                <w:sz w:val="22"/>
                <w:szCs w:val="22"/>
              </w:rPr>
              <w:t>2018</w:t>
            </w:r>
          </w:p>
        </w:tc>
        <w:tc>
          <w:tcPr>
            <w:tcW w:w="6373" w:type="dxa"/>
            <w:shd w:val="clear" w:color="auto" w:fill="auto"/>
          </w:tcPr>
          <w:p w:rsidR="00D04E47" w:rsidRPr="00D04E47" w:rsidRDefault="00D04E47" w:rsidP="00D04E47">
            <w:pPr>
              <w:spacing w:line="276" w:lineRule="auto"/>
              <w:rPr>
                <w:rFonts w:ascii="Verdana" w:hAnsi="Verdana"/>
                <w:sz w:val="22"/>
                <w:szCs w:val="22"/>
              </w:rPr>
            </w:pPr>
            <w:r w:rsidRPr="00D04E47">
              <w:rPr>
                <w:rFonts w:ascii="Verdana" w:hAnsi="Verdana"/>
                <w:sz w:val="22"/>
                <w:szCs w:val="22"/>
              </w:rPr>
              <w:t>Ședința Consiliului U.N.B.R.</w:t>
            </w:r>
          </w:p>
        </w:tc>
      </w:tr>
      <w:tr w:rsidR="00D04E47" w:rsidRPr="00D04E47" w:rsidTr="00D04E47">
        <w:trPr>
          <w:gridAfter w:val="1"/>
          <w:wAfter w:w="8" w:type="dxa"/>
          <w:cantSplit/>
          <w:jc w:val="center"/>
        </w:trPr>
        <w:tc>
          <w:tcPr>
            <w:tcW w:w="3618" w:type="dxa"/>
            <w:tcBorders>
              <w:bottom w:val="single" w:sz="2" w:space="0" w:color="auto"/>
            </w:tcBorders>
            <w:shd w:val="clear" w:color="auto" w:fill="auto"/>
          </w:tcPr>
          <w:p w:rsidR="00D04E47" w:rsidRPr="00D04E47" w:rsidRDefault="00D04E47" w:rsidP="00D04E47">
            <w:pPr>
              <w:spacing w:line="276" w:lineRule="auto"/>
              <w:jc w:val="both"/>
              <w:rPr>
                <w:rFonts w:ascii="Verdana" w:hAnsi="Verdana"/>
                <w:sz w:val="22"/>
                <w:szCs w:val="22"/>
              </w:rPr>
            </w:pPr>
            <w:r w:rsidRPr="00D04E47">
              <w:rPr>
                <w:rFonts w:ascii="Verdana" w:hAnsi="Verdana"/>
                <w:sz w:val="22"/>
                <w:szCs w:val="22"/>
              </w:rPr>
              <w:t xml:space="preserve">Vineri </w:t>
            </w:r>
            <w:r w:rsidRPr="00D04E47">
              <w:rPr>
                <w:rFonts w:ascii="Verdana" w:hAnsi="Verdana"/>
                <w:b/>
                <w:sz w:val="22"/>
                <w:szCs w:val="22"/>
              </w:rPr>
              <w:t>20 aprilie</w:t>
            </w:r>
            <w:r w:rsidRPr="00D04E47">
              <w:rPr>
                <w:rFonts w:ascii="Verdana" w:hAnsi="Verdana"/>
                <w:sz w:val="22"/>
                <w:szCs w:val="22"/>
              </w:rPr>
              <w:t xml:space="preserve"> </w:t>
            </w:r>
            <w:r w:rsidR="004C3344" w:rsidRPr="00D04E47">
              <w:rPr>
                <w:rFonts w:ascii="Verdana" w:hAnsi="Verdana"/>
                <w:sz w:val="22"/>
                <w:szCs w:val="22"/>
              </w:rPr>
              <w:t>și</w:t>
            </w:r>
            <w:r w:rsidRPr="00D04E47">
              <w:rPr>
                <w:rFonts w:ascii="Verdana" w:hAnsi="Verdana"/>
                <w:sz w:val="22"/>
                <w:szCs w:val="22"/>
              </w:rPr>
              <w:t xml:space="preserve"> sâmbătă </w:t>
            </w:r>
            <w:r w:rsidRPr="00D04E47">
              <w:rPr>
                <w:rFonts w:ascii="Verdana" w:hAnsi="Verdana"/>
                <w:b/>
                <w:sz w:val="22"/>
                <w:szCs w:val="22"/>
              </w:rPr>
              <w:t xml:space="preserve">21 aprilie </w:t>
            </w:r>
            <w:r w:rsidRPr="00D04E47">
              <w:rPr>
                <w:rFonts w:ascii="Verdana" w:hAnsi="Verdana"/>
                <w:sz w:val="22"/>
                <w:szCs w:val="22"/>
              </w:rPr>
              <w:t>2018</w:t>
            </w:r>
          </w:p>
        </w:tc>
        <w:tc>
          <w:tcPr>
            <w:tcW w:w="6373" w:type="dxa"/>
            <w:tcBorders>
              <w:bottom w:val="single" w:sz="2" w:space="0" w:color="auto"/>
            </w:tcBorders>
            <w:shd w:val="clear" w:color="auto" w:fill="auto"/>
          </w:tcPr>
          <w:p w:rsidR="00D04E47" w:rsidRPr="00D04E47" w:rsidRDefault="00D04E47" w:rsidP="00D04E47">
            <w:pPr>
              <w:spacing w:line="276" w:lineRule="auto"/>
              <w:rPr>
                <w:rFonts w:ascii="Verdana" w:hAnsi="Verdana"/>
                <w:sz w:val="22"/>
                <w:szCs w:val="22"/>
              </w:rPr>
            </w:pPr>
            <w:r w:rsidRPr="00D04E47">
              <w:rPr>
                <w:rFonts w:ascii="Verdana" w:hAnsi="Verdana"/>
                <w:sz w:val="22"/>
                <w:szCs w:val="22"/>
              </w:rPr>
              <w:t xml:space="preserve">Congresul Avocaților </w:t>
            </w:r>
          </w:p>
        </w:tc>
      </w:tr>
      <w:tr w:rsidR="00D04E47" w:rsidRPr="00D04E47" w:rsidTr="00D04E47">
        <w:trPr>
          <w:cantSplit/>
          <w:jc w:val="center"/>
        </w:trPr>
        <w:tc>
          <w:tcPr>
            <w:tcW w:w="9999" w:type="dxa"/>
            <w:gridSpan w:val="3"/>
            <w:tcBorders>
              <w:bottom w:val="single" w:sz="2" w:space="0" w:color="auto"/>
            </w:tcBorders>
            <w:shd w:val="clear" w:color="auto" w:fill="D9D9D9"/>
          </w:tcPr>
          <w:p w:rsidR="00D04E47" w:rsidRPr="00D04E47" w:rsidRDefault="00D04E47" w:rsidP="00D04E47">
            <w:pPr>
              <w:spacing w:line="276" w:lineRule="auto"/>
              <w:rPr>
                <w:rFonts w:ascii="Verdana" w:hAnsi="Verdana"/>
                <w:sz w:val="22"/>
                <w:szCs w:val="22"/>
              </w:rPr>
            </w:pPr>
          </w:p>
        </w:tc>
      </w:tr>
      <w:tr w:rsidR="00D04E47" w:rsidRPr="00D04E47" w:rsidTr="00D04E47">
        <w:trPr>
          <w:gridAfter w:val="1"/>
          <w:wAfter w:w="8" w:type="dxa"/>
          <w:cantSplit/>
          <w:jc w:val="center"/>
        </w:trPr>
        <w:tc>
          <w:tcPr>
            <w:tcW w:w="3618" w:type="dxa"/>
            <w:tcBorders>
              <w:bottom w:val="single" w:sz="2" w:space="0" w:color="auto"/>
            </w:tcBorders>
            <w:shd w:val="clear" w:color="auto" w:fill="auto"/>
          </w:tcPr>
          <w:p w:rsidR="00D04E47" w:rsidRPr="00D04E47" w:rsidRDefault="00D04E47" w:rsidP="00D04E47">
            <w:pPr>
              <w:spacing w:line="276" w:lineRule="auto"/>
              <w:jc w:val="both"/>
              <w:rPr>
                <w:rFonts w:ascii="Verdana" w:hAnsi="Verdana"/>
                <w:sz w:val="22"/>
                <w:szCs w:val="22"/>
              </w:rPr>
            </w:pPr>
            <w:r w:rsidRPr="00D04E47">
              <w:rPr>
                <w:rFonts w:ascii="Verdana" w:hAnsi="Verdana"/>
                <w:sz w:val="22"/>
                <w:szCs w:val="22"/>
              </w:rPr>
              <w:t xml:space="preserve">Vineri </w:t>
            </w:r>
            <w:r w:rsidRPr="00D04E47">
              <w:rPr>
                <w:rFonts w:ascii="Verdana" w:hAnsi="Verdana"/>
                <w:b/>
                <w:sz w:val="22"/>
                <w:szCs w:val="22"/>
              </w:rPr>
              <w:t xml:space="preserve">11 mai </w:t>
            </w:r>
            <w:r w:rsidRPr="00D04E47">
              <w:rPr>
                <w:rFonts w:ascii="Verdana" w:hAnsi="Verdana"/>
                <w:sz w:val="22"/>
                <w:szCs w:val="22"/>
              </w:rPr>
              <w:t>și</w:t>
            </w:r>
            <w:r w:rsidRPr="00D04E47">
              <w:rPr>
                <w:rFonts w:ascii="Verdana" w:hAnsi="Verdana"/>
                <w:b/>
                <w:sz w:val="22"/>
                <w:szCs w:val="22"/>
              </w:rPr>
              <w:t xml:space="preserve"> </w:t>
            </w:r>
            <w:r w:rsidRPr="00D04E47">
              <w:rPr>
                <w:rFonts w:ascii="Verdana" w:hAnsi="Verdana"/>
                <w:sz w:val="22"/>
                <w:szCs w:val="22"/>
              </w:rPr>
              <w:t>sâmbătă</w:t>
            </w:r>
            <w:r w:rsidRPr="00D04E47">
              <w:rPr>
                <w:rFonts w:ascii="Verdana" w:hAnsi="Verdana"/>
                <w:b/>
                <w:sz w:val="22"/>
                <w:szCs w:val="22"/>
              </w:rPr>
              <w:t xml:space="preserve"> 12 mai</w:t>
            </w:r>
            <w:r w:rsidRPr="00D04E47">
              <w:rPr>
                <w:rFonts w:ascii="Verdana" w:hAnsi="Verdana"/>
                <w:sz w:val="22"/>
                <w:szCs w:val="22"/>
              </w:rPr>
              <w:t xml:space="preserve"> 2018</w:t>
            </w:r>
          </w:p>
        </w:tc>
        <w:tc>
          <w:tcPr>
            <w:tcW w:w="6373" w:type="dxa"/>
            <w:tcBorders>
              <w:bottom w:val="single" w:sz="2" w:space="0" w:color="auto"/>
            </w:tcBorders>
            <w:shd w:val="clear" w:color="auto" w:fill="auto"/>
          </w:tcPr>
          <w:p w:rsidR="00D04E47" w:rsidRPr="00D04E47" w:rsidRDefault="00D04E47" w:rsidP="00D04E47">
            <w:pPr>
              <w:spacing w:line="276" w:lineRule="auto"/>
              <w:rPr>
                <w:rFonts w:ascii="Verdana" w:hAnsi="Verdana"/>
                <w:sz w:val="22"/>
                <w:szCs w:val="22"/>
              </w:rPr>
            </w:pPr>
            <w:r w:rsidRPr="00D04E47">
              <w:rPr>
                <w:rFonts w:ascii="Verdana" w:hAnsi="Verdana"/>
                <w:sz w:val="22"/>
                <w:szCs w:val="22"/>
              </w:rPr>
              <w:t>Ședința Comisiei Permanente a U.N.B.R.</w:t>
            </w:r>
          </w:p>
        </w:tc>
      </w:tr>
      <w:tr w:rsidR="00D04E47" w:rsidRPr="00D04E47" w:rsidTr="00D04E47">
        <w:trPr>
          <w:cantSplit/>
          <w:jc w:val="center"/>
        </w:trPr>
        <w:tc>
          <w:tcPr>
            <w:tcW w:w="9999" w:type="dxa"/>
            <w:gridSpan w:val="3"/>
            <w:tcBorders>
              <w:bottom w:val="single" w:sz="2" w:space="0" w:color="auto"/>
            </w:tcBorders>
            <w:shd w:val="clear" w:color="auto" w:fill="D9D9D9"/>
          </w:tcPr>
          <w:p w:rsidR="00D04E47" w:rsidRPr="00D04E47" w:rsidRDefault="00D04E47" w:rsidP="00D04E47">
            <w:pPr>
              <w:spacing w:line="276" w:lineRule="auto"/>
              <w:rPr>
                <w:rFonts w:ascii="Verdana" w:hAnsi="Verdana"/>
                <w:sz w:val="22"/>
                <w:szCs w:val="22"/>
              </w:rPr>
            </w:pPr>
          </w:p>
        </w:tc>
      </w:tr>
      <w:tr w:rsidR="00D04E47" w:rsidRPr="00D04E47" w:rsidTr="00D04E47">
        <w:trPr>
          <w:gridAfter w:val="1"/>
          <w:wAfter w:w="8" w:type="dxa"/>
          <w:cantSplit/>
          <w:jc w:val="center"/>
        </w:trPr>
        <w:tc>
          <w:tcPr>
            <w:tcW w:w="3618" w:type="dxa"/>
            <w:tcBorders>
              <w:bottom w:val="single" w:sz="4" w:space="0" w:color="auto"/>
              <w:right w:val="single" w:sz="4" w:space="0" w:color="auto"/>
            </w:tcBorders>
            <w:shd w:val="clear" w:color="auto" w:fill="auto"/>
          </w:tcPr>
          <w:p w:rsidR="00D04E47" w:rsidRPr="00D04E47" w:rsidRDefault="00D04E47" w:rsidP="00D04E47">
            <w:pPr>
              <w:spacing w:line="276" w:lineRule="auto"/>
              <w:jc w:val="both"/>
              <w:rPr>
                <w:rFonts w:ascii="Verdana" w:hAnsi="Verdana"/>
                <w:sz w:val="22"/>
                <w:szCs w:val="22"/>
              </w:rPr>
            </w:pPr>
            <w:r w:rsidRPr="00D04E47">
              <w:rPr>
                <w:rFonts w:ascii="Verdana" w:hAnsi="Verdana"/>
                <w:sz w:val="22"/>
                <w:szCs w:val="22"/>
              </w:rPr>
              <w:t xml:space="preserve">Vineri </w:t>
            </w:r>
            <w:r w:rsidRPr="00D04E47">
              <w:rPr>
                <w:rFonts w:ascii="Verdana" w:hAnsi="Verdana"/>
                <w:b/>
                <w:sz w:val="22"/>
                <w:szCs w:val="22"/>
              </w:rPr>
              <w:t>22 iunie</w:t>
            </w:r>
            <w:r w:rsidRPr="00D04E47">
              <w:rPr>
                <w:rFonts w:ascii="Verdana" w:hAnsi="Verdana"/>
                <w:sz w:val="22"/>
                <w:szCs w:val="22"/>
              </w:rPr>
              <w:t xml:space="preserve"> și sâmbătă </w:t>
            </w:r>
            <w:r w:rsidRPr="00D04E47">
              <w:rPr>
                <w:rFonts w:ascii="Verdana" w:hAnsi="Verdana"/>
                <w:b/>
                <w:sz w:val="22"/>
                <w:szCs w:val="22"/>
              </w:rPr>
              <w:t>23 iunie</w:t>
            </w:r>
            <w:r w:rsidRPr="00D04E47">
              <w:rPr>
                <w:rFonts w:ascii="Verdana" w:hAnsi="Verdana"/>
                <w:sz w:val="22"/>
                <w:szCs w:val="22"/>
              </w:rPr>
              <w:t xml:space="preserve"> 2018</w:t>
            </w:r>
          </w:p>
        </w:tc>
        <w:tc>
          <w:tcPr>
            <w:tcW w:w="6373" w:type="dxa"/>
            <w:tcBorders>
              <w:left w:val="single" w:sz="4" w:space="0" w:color="auto"/>
              <w:bottom w:val="single" w:sz="4" w:space="0" w:color="auto"/>
            </w:tcBorders>
            <w:shd w:val="clear" w:color="auto" w:fill="auto"/>
          </w:tcPr>
          <w:p w:rsidR="00D04E47" w:rsidRPr="00D04E47" w:rsidRDefault="00D04E47" w:rsidP="00D04E47">
            <w:pPr>
              <w:spacing w:line="276" w:lineRule="auto"/>
              <w:jc w:val="both"/>
              <w:rPr>
                <w:rFonts w:ascii="Verdana" w:hAnsi="Verdana"/>
                <w:sz w:val="22"/>
                <w:szCs w:val="22"/>
              </w:rPr>
            </w:pPr>
            <w:r w:rsidRPr="00D04E47">
              <w:rPr>
                <w:rFonts w:ascii="Verdana" w:hAnsi="Verdana"/>
                <w:sz w:val="22"/>
                <w:szCs w:val="22"/>
              </w:rPr>
              <w:t>Participarea membrilor Consiliului U.N.B.R. la activitățile ce vor fi organizate la Alba-Iulia pentru celebrarea Centenarului Unirii</w:t>
            </w:r>
          </w:p>
        </w:tc>
      </w:tr>
      <w:tr w:rsidR="00D04E47" w:rsidRPr="00D04E47" w:rsidTr="00D04E47">
        <w:trPr>
          <w:cantSplit/>
          <w:jc w:val="center"/>
        </w:trPr>
        <w:tc>
          <w:tcPr>
            <w:tcW w:w="9999" w:type="dxa"/>
            <w:gridSpan w:val="3"/>
            <w:tcBorders>
              <w:bottom w:val="single" w:sz="4" w:space="0" w:color="auto"/>
            </w:tcBorders>
            <w:shd w:val="clear" w:color="auto" w:fill="D9D9D9"/>
          </w:tcPr>
          <w:p w:rsidR="00D04E47" w:rsidRPr="00D04E47" w:rsidRDefault="00D04E47" w:rsidP="00D04E47">
            <w:pPr>
              <w:spacing w:line="276" w:lineRule="auto"/>
              <w:jc w:val="both"/>
              <w:rPr>
                <w:rFonts w:ascii="Verdana" w:hAnsi="Verdana"/>
                <w:sz w:val="22"/>
                <w:szCs w:val="22"/>
              </w:rPr>
            </w:pPr>
          </w:p>
        </w:tc>
      </w:tr>
      <w:tr w:rsidR="00D04E47" w:rsidRPr="00D04E47" w:rsidTr="00D04E47">
        <w:trPr>
          <w:gridAfter w:val="1"/>
          <w:wAfter w:w="8" w:type="dxa"/>
          <w:cantSplit/>
          <w:jc w:val="center"/>
        </w:trPr>
        <w:tc>
          <w:tcPr>
            <w:tcW w:w="3618" w:type="dxa"/>
            <w:tcBorders>
              <w:top w:val="single" w:sz="4" w:space="0" w:color="auto"/>
              <w:bottom w:val="single" w:sz="4" w:space="0" w:color="auto"/>
              <w:right w:val="single" w:sz="2" w:space="0" w:color="auto"/>
            </w:tcBorders>
            <w:shd w:val="clear" w:color="auto" w:fill="auto"/>
          </w:tcPr>
          <w:p w:rsidR="00D04E47" w:rsidRPr="00D04E47" w:rsidRDefault="00D04E47" w:rsidP="00D04E47">
            <w:pPr>
              <w:spacing w:line="276" w:lineRule="auto"/>
              <w:jc w:val="both"/>
              <w:rPr>
                <w:rFonts w:ascii="Verdana" w:hAnsi="Verdana"/>
                <w:sz w:val="22"/>
                <w:szCs w:val="22"/>
              </w:rPr>
            </w:pPr>
            <w:r w:rsidRPr="00D04E47">
              <w:rPr>
                <w:rFonts w:ascii="Verdana" w:hAnsi="Verdana"/>
                <w:sz w:val="22"/>
                <w:szCs w:val="22"/>
              </w:rPr>
              <w:t xml:space="preserve">Joi </w:t>
            </w:r>
            <w:r w:rsidRPr="00D04E47">
              <w:rPr>
                <w:rFonts w:ascii="Verdana" w:hAnsi="Verdana"/>
                <w:b/>
                <w:sz w:val="22"/>
                <w:szCs w:val="22"/>
              </w:rPr>
              <w:t>23 august</w:t>
            </w:r>
            <w:r w:rsidRPr="00D04E47">
              <w:rPr>
                <w:rFonts w:ascii="Verdana" w:hAnsi="Verdana"/>
                <w:sz w:val="22"/>
                <w:szCs w:val="22"/>
              </w:rPr>
              <w:t xml:space="preserve"> 2018 </w:t>
            </w:r>
          </w:p>
        </w:tc>
        <w:tc>
          <w:tcPr>
            <w:tcW w:w="6373" w:type="dxa"/>
            <w:tcBorders>
              <w:top w:val="single" w:sz="4" w:space="0" w:color="auto"/>
              <w:left w:val="single" w:sz="2" w:space="0" w:color="auto"/>
              <w:bottom w:val="single" w:sz="4" w:space="0" w:color="auto"/>
            </w:tcBorders>
            <w:shd w:val="clear" w:color="auto" w:fill="auto"/>
          </w:tcPr>
          <w:p w:rsidR="00D04E47" w:rsidRPr="00D04E47" w:rsidRDefault="00D04E47" w:rsidP="00D04E47">
            <w:pPr>
              <w:spacing w:line="276" w:lineRule="auto"/>
              <w:rPr>
                <w:rFonts w:ascii="Verdana" w:hAnsi="Verdana"/>
                <w:sz w:val="22"/>
                <w:szCs w:val="22"/>
              </w:rPr>
            </w:pPr>
            <w:r w:rsidRPr="00D04E47">
              <w:rPr>
                <w:rFonts w:ascii="Verdana" w:hAnsi="Verdana"/>
                <w:sz w:val="22"/>
                <w:szCs w:val="22"/>
              </w:rPr>
              <w:t xml:space="preserve">Ședința  Comisiei Permanente a UNBR     </w:t>
            </w:r>
          </w:p>
        </w:tc>
      </w:tr>
      <w:tr w:rsidR="00D04E47" w:rsidRPr="00D04E47" w:rsidTr="00D04E47">
        <w:trPr>
          <w:gridAfter w:val="1"/>
          <w:wAfter w:w="8" w:type="dxa"/>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tcPr>
          <w:p w:rsidR="00D04E47" w:rsidRPr="00D04E47" w:rsidRDefault="00D04E47" w:rsidP="00D04E47">
            <w:pPr>
              <w:spacing w:line="276" w:lineRule="auto"/>
              <w:jc w:val="both"/>
              <w:rPr>
                <w:rFonts w:ascii="Verdana" w:hAnsi="Verdana"/>
                <w:sz w:val="22"/>
                <w:szCs w:val="22"/>
              </w:rPr>
            </w:pPr>
            <w:r w:rsidRPr="00D04E47">
              <w:rPr>
                <w:rFonts w:ascii="Verdana" w:hAnsi="Verdana"/>
                <w:sz w:val="22"/>
                <w:szCs w:val="22"/>
              </w:rPr>
              <w:t xml:space="preserve">Vineri </w:t>
            </w:r>
            <w:r w:rsidRPr="00D04E47">
              <w:rPr>
                <w:rFonts w:ascii="Verdana" w:hAnsi="Verdana"/>
                <w:b/>
                <w:sz w:val="22"/>
                <w:szCs w:val="22"/>
              </w:rPr>
              <w:t>24 august</w:t>
            </w:r>
            <w:r w:rsidRPr="00D04E47">
              <w:rPr>
                <w:rFonts w:ascii="Verdana" w:hAnsi="Verdana"/>
                <w:sz w:val="22"/>
                <w:szCs w:val="22"/>
              </w:rPr>
              <w:t xml:space="preserve"> </w:t>
            </w:r>
            <w:r w:rsidR="004C3344" w:rsidRPr="00D04E47">
              <w:rPr>
                <w:rFonts w:ascii="Verdana" w:hAnsi="Verdana"/>
                <w:sz w:val="22"/>
                <w:szCs w:val="22"/>
              </w:rPr>
              <w:t>și</w:t>
            </w:r>
            <w:r w:rsidRPr="00D04E47">
              <w:rPr>
                <w:rFonts w:ascii="Verdana" w:hAnsi="Verdana"/>
                <w:sz w:val="22"/>
                <w:szCs w:val="22"/>
              </w:rPr>
              <w:t xml:space="preserve"> sâmbătă </w:t>
            </w:r>
            <w:r w:rsidRPr="00D04E47">
              <w:rPr>
                <w:rFonts w:ascii="Verdana" w:hAnsi="Verdana"/>
                <w:b/>
                <w:sz w:val="22"/>
                <w:szCs w:val="22"/>
              </w:rPr>
              <w:t>25 august</w:t>
            </w:r>
            <w:r w:rsidRPr="00D04E47">
              <w:rPr>
                <w:rFonts w:ascii="Verdana" w:hAnsi="Verdana"/>
                <w:sz w:val="22"/>
                <w:szCs w:val="22"/>
              </w:rPr>
              <w:t xml:space="preserve"> 2018</w:t>
            </w:r>
          </w:p>
        </w:tc>
        <w:tc>
          <w:tcPr>
            <w:tcW w:w="6373" w:type="dxa"/>
            <w:tcBorders>
              <w:top w:val="single" w:sz="4" w:space="0" w:color="auto"/>
              <w:left w:val="single" w:sz="4" w:space="0" w:color="auto"/>
              <w:bottom w:val="single" w:sz="4" w:space="0" w:color="auto"/>
              <w:right w:val="single" w:sz="4" w:space="0" w:color="auto"/>
            </w:tcBorders>
            <w:shd w:val="clear" w:color="auto" w:fill="auto"/>
          </w:tcPr>
          <w:p w:rsidR="00D04E47" w:rsidRPr="00D04E47" w:rsidRDefault="00D04E47" w:rsidP="00D04E47">
            <w:pPr>
              <w:spacing w:line="276" w:lineRule="auto"/>
              <w:rPr>
                <w:rFonts w:ascii="Verdana" w:hAnsi="Verdana"/>
                <w:sz w:val="22"/>
                <w:szCs w:val="22"/>
              </w:rPr>
            </w:pPr>
            <w:r w:rsidRPr="00D04E47">
              <w:rPr>
                <w:rFonts w:ascii="Verdana" w:hAnsi="Verdana"/>
                <w:sz w:val="22"/>
                <w:szCs w:val="22"/>
              </w:rPr>
              <w:t>Ședința Consiliului U.N.B.R.</w:t>
            </w:r>
          </w:p>
        </w:tc>
      </w:tr>
      <w:tr w:rsidR="00D04E47" w:rsidRPr="00D04E47" w:rsidTr="00D04E47">
        <w:trPr>
          <w:cantSplit/>
          <w:jc w:val="center"/>
        </w:trPr>
        <w:tc>
          <w:tcPr>
            <w:tcW w:w="9999" w:type="dxa"/>
            <w:gridSpan w:val="3"/>
            <w:tcBorders>
              <w:top w:val="single" w:sz="4" w:space="0" w:color="auto"/>
            </w:tcBorders>
            <w:shd w:val="clear" w:color="auto" w:fill="D9D9D9"/>
          </w:tcPr>
          <w:p w:rsidR="00D04E47" w:rsidRPr="00D04E47" w:rsidRDefault="00D04E47" w:rsidP="00D04E47">
            <w:pPr>
              <w:spacing w:line="276" w:lineRule="auto"/>
              <w:rPr>
                <w:rFonts w:ascii="Verdana" w:hAnsi="Verdana"/>
                <w:sz w:val="22"/>
                <w:szCs w:val="22"/>
              </w:rPr>
            </w:pPr>
          </w:p>
        </w:tc>
      </w:tr>
      <w:tr w:rsidR="00D04E47" w:rsidRPr="00D04E47" w:rsidTr="00D04E47">
        <w:trPr>
          <w:gridAfter w:val="1"/>
          <w:wAfter w:w="8" w:type="dxa"/>
          <w:cantSplit/>
          <w:jc w:val="center"/>
        </w:trPr>
        <w:tc>
          <w:tcPr>
            <w:tcW w:w="3618" w:type="dxa"/>
            <w:shd w:val="clear" w:color="auto" w:fill="auto"/>
          </w:tcPr>
          <w:p w:rsidR="00D04E47" w:rsidRPr="00D04E47" w:rsidRDefault="00D04E47" w:rsidP="00D04E47">
            <w:pPr>
              <w:spacing w:line="276" w:lineRule="auto"/>
              <w:jc w:val="both"/>
              <w:rPr>
                <w:rFonts w:ascii="Verdana" w:hAnsi="Verdana"/>
                <w:sz w:val="22"/>
                <w:szCs w:val="22"/>
              </w:rPr>
            </w:pPr>
            <w:r w:rsidRPr="00D04E47">
              <w:rPr>
                <w:rFonts w:ascii="Verdana" w:hAnsi="Verdana"/>
                <w:sz w:val="22"/>
                <w:szCs w:val="22"/>
              </w:rPr>
              <w:t xml:space="preserve">Vineri </w:t>
            </w:r>
            <w:r w:rsidRPr="00D04E47">
              <w:rPr>
                <w:rFonts w:ascii="Verdana" w:hAnsi="Verdana"/>
                <w:b/>
                <w:sz w:val="22"/>
                <w:szCs w:val="22"/>
              </w:rPr>
              <w:t xml:space="preserve">31 august </w:t>
            </w:r>
            <w:r w:rsidRPr="00D04E47">
              <w:rPr>
                <w:rFonts w:ascii="Verdana" w:hAnsi="Verdana"/>
                <w:sz w:val="22"/>
                <w:szCs w:val="22"/>
              </w:rPr>
              <w:t>2018</w:t>
            </w:r>
          </w:p>
        </w:tc>
        <w:tc>
          <w:tcPr>
            <w:tcW w:w="6373" w:type="dxa"/>
            <w:shd w:val="clear" w:color="auto" w:fill="auto"/>
          </w:tcPr>
          <w:p w:rsidR="00D04E47" w:rsidRPr="00D04E47" w:rsidRDefault="00D04E47" w:rsidP="00D04E47">
            <w:pPr>
              <w:spacing w:line="276" w:lineRule="auto"/>
              <w:rPr>
                <w:rFonts w:ascii="Verdana" w:hAnsi="Verdana"/>
                <w:sz w:val="22"/>
                <w:szCs w:val="22"/>
              </w:rPr>
            </w:pPr>
            <w:r w:rsidRPr="00D04E47">
              <w:rPr>
                <w:rFonts w:ascii="Verdana" w:hAnsi="Verdana"/>
                <w:sz w:val="22"/>
                <w:szCs w:val="22"/>
              </w:rPr>
              <w:t>Examenul de primire în profesie</w:t>
            </w:r>
          </w:p>
        </w:tc>
      </w:tr>
      <w:tr w:rsidR="00D04E47" w:rsidRPr="00D04E47" w:rsidTr="00D04E47">
        <w:trPr>
          <w:cantSplit/>
          <w:jc w:val="center"/>
        </w:trPr>
        <w:tc>
          <w:tcPr>
            <w:tcW w:w="9999" w:type="dxa"/>
            <w:gridSpan w:val="3"/>
            <w:shd w:val="clear" w:color="auto" w:fill="D9D9D9"/>
          </w:tcPr>
          <w:p w:rsidR="00D04E47" w:rsidRPr="00D04E47" w:rsidRDefault="00D04E47" w:rsidP="00D04E47">
            <w:pPr>
              <w:spacing w:line="276" w:lineRule="auto"/>
              <w:rPr>
                <w:rFonts w:ascii="Verdana" w:hAnsi="Verdana"/>
                <w:sz w:val="22"/>
                <w:szCs w:val="22"/>
              </w:rPr>
            </w:pPr>
          </w:p>
        </w:tc>
      </w:tr>
      <w:tr w:rsidR="00D04E47" w:rsidRPr="00D04E47" w:rsidTr="00D04E47">
        <w:trPr>
          <w:gridAfter w:val="1"/>
          <w:wAfter w:w="8" w:type="dxa"/>
          <w:cantSplit/>
          <w:jc w:val="center"/>
        </w:trPr>
        <w:tc>
          <w:tcPr>
            <w:tcW w:w="3618" w:type="dxa"/>
            <w:shd w:val="clear" w:color="auto" w:fill="auto"/>
          </w:tcPr>
          <w:p w:rsidR="00D04E47" w:rsidRPr="00D04E47" w:rsidRDefault="00D04E47" w:rsidP="00D04E47">
            <w:pPr>
              <w:spacing w:line="276" w:lineRule="auto"/>
              <w:jc w:val="both"/>
              <w:rPr>
                <w:rFonts w:ascii="Verdana" w:hAnsi="Verdana"/>
                <w:sz w:val="22"/>
                <w:szCs w:val="22"/>
              </w:rPr>
            </w:pPr>
            <w:r w:rsidRPr="00D04E47">
              <w:rPr>
                <w:rFonts w:ascii="Verdana" w:hAnsi="Verdana"/>
                <w:sz w:val="22"/>
                <w:szCs w:val="22"/>
              </w:rPr>
              <w:t xml:space="preserve">Vineri </w:t>
            </w:r>
            <w:r w:rsidRPr="00D04E47">
              <w:rPr>
                <w:rFonts w:ascii="Verdana" w:hAnsi="Verdana"/>
                <w:b/>
                <w:sz w:val="22"/>
                <w:szCs w:val="22"/>
              </w:rPr>
              <w:t xml:space="preserve">05 octombrie </w:t>
            </w:r>
            <w:r w:rsidR="004C3344" w:rsidRPr="00D04E47">
              <w:rPr>
                <w:rFonts w:ascii="Verdana" w:hAnsi="Verdana"/>
                <w:sz w:val="22"/>
                <w:szCs w:val="22"/>
              </w:rPr>
              <w:t>și</w:t>
            </w:r>
            <w:r w:rsidRPr="00D04E47">
              <w:rPr>
                <w:rFonts w:ascii="Verdana" w:hAnsi="Verdana"/>
                <w:sz w:val="22"/>
                <w:szCs w:val="22"/>
              </w:rPr>
              <w:t xml:space="preserve"> sâmbătă </w:t>
            </w:r>
            <w:r w:rsidRPr="00D04E47">
              <w:rPr>
                <w:rFonts w:ascii="Verdana" w:hAnsi="Verdana"/>
                <w:b/>
                <w:sz w:val="22"/>
                <w:szCs w:val="22"/>
              </w:rPr>
              <w:t>06 octombrie</w:t>
            </w:r>
            <w:r w:rsidRPr="00D04E47">
              <w:rPr>
                <w:rFonts w:ascii="Verdana" w:hAnsi="Verdana"/>
                <w:sz w:val="22"/>
                <w:szCs w:val="22"/>
              </w:rPr>
              <w:t xml:space="preserve"> 2018</w:t>
            </w:r>
          </w:p>
        </w:tc>
        <w:tc>
          <w:tcPr>
            <w:tcW w:w="6373" w:type="dxa"/>
            <w:shd w:val="clear" w:color="auto" w:fill="auto"/>
          </w:tcPr>
          <w:p w:rsidR="00D04E47" w:rsidRPr="00D04E47" w:rsidRDefault="00D04E47" w:rsidP="00D04E47">
            <w:pPr>
              <w:spacing w:line="276" w:lineRule="auto"/>
              <w:rPr>
                <w:rFonts w:ascii="Verdana" w:hAnsi="Verdana"/>
                <w:sz w:val="22"/>
                <w:szCs w:val="22"/>
              </w:rPr>
            </w:pPr>
            <w:r w:rsidRPr="00D04E47">
              <w:rPr>
                <w:rFonts w:ascii="Verdana" w:hAnsi="Verdana"/>
                <w:sz w:val="22"/>
                <w:szCs w:val="22"/>
              </w:rPr>
              <w:t>Ședința Comisiei Permanente a U.N.B.R.</w:t>
            </w:r>
          </w:p>
        </w:tc>
      </w:tr>
      <w:tr w:rsidR="00D04E47" w:rsidRPr="00D04E47" w:rsidTr="00D04E47">
        <w:trPr>
          <w:cantSplit/>
          <w:jc w:val="center"/>
        </w:trPr>
        <w:tc>
          <w:tcPr>
            <w:tcW w:w="9999" w:type="dxa"/>
            <w:gridSpan w:val="3"/>
            <w:shd w:val="clear" w:color="auto" w:fill="D9D9D9"/>
          </w:tcPr>
          <w:p w:rsidR="00D04E47" w:rsidRPr="00D04E47" w:rsidRDefault="00D04E47" w:rsidP="00D04E47">
            <w:pPr>
              <w:spacing w:line="276" w:lineRule="auto"/>
              <w:rPr>
                <w:rFonts w:ascii="Verdana" w:hAnsi="Verdana"/>
                <w:sz w:val="22"/>
                <w:szCs w:val="22"/>
              </w:rPr>
            </w:pPr>
          </w:p>
        </w:tc>
      </w:tr>
      <w:tr w:rsidR="00D04E47" w:rsidRPr="00D04E47" w:rsidTr="00D04E47">
        <w:trPr>
          <w:gridAfter w:val="1"/>
          <w:wAfter w:w="8" w:type="dxa"/>
          <w:cantSplit/>
          <w:jc w:val="center"/>
        </w:trPr>
        <w:tc>
          <w:tcPr>
            <w:tcW w:w="3618" w:type="dxa"/>
            <w:shd w:val="clear" w:color="auto" w:fill="auto"/>
          </w:tcPr>
          <w:p w:rsidR="00D04E47" w:rsidRPr="00D04E47" w:rsidRDefault="00D04E47" w:rsidP="00D04E47">
            <w:pPr>
              <w:spacing w:line="276" w:lineRule="auto"/>
              <w:jc w:val="both"/>
              <w:rPr>
                <w:rFonts w:ascii="Verdana" w:hAnsi="Verdana"/>
                <w:sz w:val="22"/>
                <w:szCs w:val="22"/>
              </w:rPr>
            </w:pPr>
            <w:r w:rsidRPr="00D04E47">
              <w:rPr>
                <w:rFonts w:ascii="Verdana" w:hAnsi="Verdana"/>
                <w:sz w:val="22"/>
                <w:szCs w:val="22"/>
              </w:rPr>
              <w:t xml:space="preserve">Luni </w:t>
            </w:r>
            <w:r w:rsidRPr="00D04E47">
              <w:rPr>
                <w:rFonts w:ascii="Verdana" w:hAnsi="Verdana"/>
                <w:b/>
                <w:sz w:val="22"/>
                <w:szCs w:val="22"/>
              </w:rPr>
              <w:t>12 noiembrie</w:t>
            </w:r>
            <w:r w:rsidRPr="00D04E47">
              <w:rPr>
                <w:rFonts w:ascii="Verdana" w:hAnsi="Verdana"/>
                <w:sz w:val="22"/>
                <w:szCs w:val="22"/>
              </w:rPr>
              <w:t xml:space="preserve"> 2018</w:t>
            </w:r>
          </w:p>
        </w:tc>
        <w:tc>
          <w:tcPr>
            <w:tcW w:w="6373" w:type="dxa"/>
            <w:shd w:val="clear" w:color="auto" w:fill="auto"/>
          </w:tcPr>
          <w:p w:rsidR="00D04E47" w:rsidRPr="00D04E47" w:rsidRDefault="00D04E47" w:rsidP="00D04E47">
            <w:pPr>
              <w:spacing w:line="276" w:lineRule="auto"/>
              <w:rPr>
                <w:rFonts w:ascii="Verdana" w:hAnsi="Verdana"/>
                <w:sz w:val="22"/>
                <w:szCs w:val="22"/>
              </w:rPr>
            </w:pPr>
            <w:r w:rsidRPr="00D04E47">
              <w:rPr>
                <w:rFonts w:ascii="Verdana" w:hAnsi="Verdana"/>
                <w:sz w:val="22"/>
                <w:szCs w:val="22"/>
              </w:rPr>
              <w:t>Examenul de absolvire al I.N.P.P.A.</w:t>
            </w:r>
          </w:p>
        </w:tc>
      </w:tr>
      <w:tr w:rsidR="00D04E47" w:rsidRPr="00D04E47" w:rsidTr="00D04E47">
        <w:trPr>
          <w:cantSplit/>
          <w:jc w:val="center"/>
        </w:trPr>
        <w:tc>
          <w:tcPr>
            <w:tcW w:w="9999" w:type="dxa"/>
            <w:gridSpan w:val="3"/>
            <w:tcBorders>
              <w:bottom w:val="single" w:sz="2" w:space="0" w:color="auto"/>
            </w:tcBorders>
            <w:shd w:val="clear" w:color="auto" w:fill="D9D9D9"/>
          </w:tcPr>
          <w:p w:rsidR="00D04E47" w:rsidRPr="00D04E47" w:rsidRDefault="00D04E47" w:rsidP="00D04E47">
            <w:pPr>
              <w:spacing w:line="276" w:lineRule="auto"/>
              <w:rPr>
                <w:rFonts w:ascii="Verdana" w:hAnsi="Verdana"/>
                <w:sz w:val="22"/>
                <w:szCs w:val="22"/>
              </w:rPr>
            </w:pPr>
          </w:p>
        </w:tc>
      </w:tr>
      <w:tr w:rsidR="00D04E47" w:rsidRPr="00D04E47" w:rsidTr="00D04E47">
        <w:trPr>
          <w:gridAfter w:val="1"/>
          <w:wAfter w:w="8" w:type="dxa"/>
          <w:cantSplit/>
          <w:jc w:val="center"/>
        </w:trPr>
        <w:tc>
          <w:tcPr>
            <w:tcW w:w="3618" w:type="dxa"/>
            <w:shd w:val="clear" w:color="auto" w:fill="auto"/>
          </w:tcPr>
          <w:p w:rsidR="00D04E47" w:rsidRPr="00D04E47" w:rsidRDefault="00D04E47" w:rsidP="00D04E47">
            <w:pPr>
              <w:spacing w:line="276" w:lineRule="auto"/>
              <w:jc w:val="both"/>
              <w:rPr>
                <w:rFonts w:ascii="Verdana" w:hAnsi="Verdana"/>
                <w:sz w:val="22"/>
                <w:szCs w:val="22"/>
              </w:rPr>
            </w:pPr>
            <w:r w:rsidRPr="00D04E47">
              <w:rPr>
                <w:rFonts w:ascii="Verdana" w:hAnsi="Verdana"/>
                <w:sz w:val="22"/>
                <w:szCs w:val="22"/>
              </w:rPr>
              <w:t xml:space="preserve">Joi </w:t>
            </w:r>
            <w:r w:rsidRPr="00D04E47">
              <w:rPr>
                <w:rFonts w:ascii="Verdana" w:hAnsi="Verdana"/>
                <w:b/>
                <w:sz w:val="22"/>
                <w:szCs w:val="22"/>
              </w:rPr>
              <w:t>06 decembrie</w:t>
            </w:r>
            <w:r w:rsidRPr="00D04E47">
              <w:rPr>
                <w:rFonts w:ascii="Verdana" w:hAnsi="Verdana"/>
                <w:sz w:val="22"/>
                <w:szCs w:val="22"/>
              </w:rPr>
              <w:t xml:space="preserve"> 2018</w:t>
            </w:r>
          </w:p>
        </w:tc>
        <w:tc>
          <w:tcPr>
            <w:tcW w:w="6373" w:type="dxa"/>
            <w:shd w:val="clear" w:color="auto" w:fill="auto"/>
          </w:tcPr>
          <w:p w:rsidR="00D04E47" w:rsidRPr="00D04E47" w:rsidRDefault="00D04E47" w:rsidP="00D04E47">
            <w:pPr>
              <w:spacing w:line="276" w:lineRule="auto"/>
              <w:rPr>
                <w:rFonts w:ascii="Verdana" w:hAnsi="Verdana"/>
                <w:sz w:val="22"/>
                <w:szCs w:val="22"/>
              </w:rPr>
            </w:pPr>
            <w:r w:rsidRPr="00D04E47">
              <w:rPr>
                <w:rFonts w:ascii="Verdana" w:hAnsi="Verdana"/>
                <w:sz w:val="22"/>
                <w:szCs w:val="22"/>
              </w:rPr>
              <w:t>Ședința Comisiei Permanente a U.N.B.R.</w:t>
            </w:r>
          </w:p>
        </w:tc>
      </w:tr>
      <w:tr w:rsidR="00D04E47" w:rsidRPr="00D04E47" w:rsidTr="00D04E47">
        <w:trPr>
          <w:gridAfter w:val="1"/>
          <w:wAfter w:w="8" w:type="dxa"/>
          <w:cantSplit/>
          <w:jc w:val="center"/>
        </w:trPr>
        <w:tc>
          <w:tcPr>
            <w:tcW w:w="3618" w:type="dxa"/>
            <w:shd w:val="clear" w:color="auto" w:fill="auto"/>
          </w:tcPr>
          <w:p w:rsidR="00D04E47" w:rsidRPr="00D04E47" w:rsidRDefault="00D04E47" w:rsidP="00D04E47">
            <w:pPr>
              <w:spacing w:line="276" w:lineRule="auto"/>
              <w:jc w:val="both"/>
              <w:rPr>
                <w:rFonts w:ascii="Verdana" w:hAnsi="Verdana"/>
                <w:sz w:val="22"/>
                <w:szCs w:val="22"/>
              </w:rPr>
            </w:pPr>
            <w:r w:rsidRPr="00D04E47">
              <w:rPr>
                <w:rFonts w:ascii="Verdana" w:hAnsi="Verdana"/>
                <w:sz w:val="22"/>
                <w:szCs w:val="22"/>
              </w:rPr>
              <w:t xml:space="preserve">Vineri </w:t>
            </w:r>
            <w:r w:rsidRPr="00D04E47">
              <w:rPr>
                <w:rFonts w:ascii="Verdana" w:hAnsi="Verdana"/>
                <w:b/>
                <w:sz w:val="22"/>
                <w:szCs w:val="22"/>
              </w:rPr>
              <w:t>07 decembrie</w:t>
            </w:r>
            <w:r w:rsidRPr="00D04E47">
              <w:rPr>
                <w:rFonts w:ascii="Verdana" w:hAnsi="Verdana"/>
                <w:sz w:val="22"/>
                <w:szCs w:val="22"/>
              </w:rPr>
              <w:t xml:space="preserve"> </w:t>
            </w:r>
            <w:r w:rsidR="004C3344" w:rsidRPr="00D04E47">
              <w:rPr>
                <w:rFonts w:ascii="Verdana" w:hAnsi="Verdana"/>
                <w:sz w:val="22"/>
                <w:szCs w:val="22"/>
              </w:rPr>
              <w:t>și</w:t>
            </w:r>
            <w:r w:rsidRPr="00D04E47">
              <w:rPr>
                <w:rFonts w:ascii="Verdana" w:hAnsi="Verdana"/>
                <w:sz w:val="22"/>
                <w:szCs w:val="22"/>
              </w:rPr>
              <w:t xml:space="preserve"> sâmbătă </w:t>
            </w:r>
            <w:r w:rsidRPr="00D04E47">
              <w:rPr>
                <w:rFonts w:ascii="Verdana" w:hAnsi="Verdana"/>
                <w:b/>
                <w:sz w:val="22"/>
                <w:szCs w:val="22"/>
              </w:rPr>
              <w:t>08 decembrie</w:t>
            </w:r>
            <w:r w:rsidRPr="00D04E47">
              <w:rPr>
                <w:rFonts w:ascii="Verdana" w:hAnsi="Verdana"/>
                <w:sz w:val="22"/>
                <w:szCs w:val="22"/>
              </w:rPr>
              <w:t xml:space="preserve"> 2018</w:t>
            </w:r>
          </w:p>
        </w:tc>
        <w:tc>
          <w:tcPr>
            <w:tcW w:w="6373" w:type="dxa"/>
            <w:shd w:val="clear" w:color="auto" w:fill="auto"/>
          </w:tcPr>
          <w:p w:rsidR="00D04E47" w:rsidRPr="00D04E47" w:rsidRDefault="00D04E47" w:rsidP="00D04E47">
            <w:pPr>
              <w:spacing w:line="276" w:lineRule="auto"/>
              <w:rPr>
                <w:rFonts w:ascii="Verdana" w:hAnsi="Verdana"/>
                <w:sz w:val="22"/>
                <w:szCs w:val="22"/>
              </w:rPr>
            </w:pPr>
            <w:r w:rsidRPr="00D04E47">
              <w:rPr>
                <w:rFonts w:ascii="Verdana" w:hAnsi="Verdana"/>
                <w:sz w:val="22"/>
                <w:szCs w:val="22"/>
              </w:rPr>
              <w:t>Ședința Consiliului U.N.B.R.</w:t>
            </w:r>
          </w:p>
        </w:tc>
      </w:tr>
    </w:tbl>
    <w:p w:rsidR="00D04E47" w:rsidRPr="00E0348C" w:rsidRDefault="00D04E47" w:rsidP="006F314F">
      <w:pPr>
        <w:spacing w:line="276" w:lineRule="auto"/>
        <w:jc w:val="both"/>
        <w:rPr>
          <w:rFonts w:ascii="Verdana" w:hAnsi="Verdana"/>
        </w:rPr>
      </w:pPr>
    </w:p>
    <w:p w:rsidR="006F314F" w:rsidRPr="00E0348C" w:rsidRDefault="006F314F" w:rsidP="006F314F">
      <w:pPr>
        <w:spacing w:line="276" w:lineRule="auto"/>
        <w:jc w:val="both"/>
        <w:rPr>
          <w:rFonts w:ascii="Verdana" w:hAnsi="Verdana"/>
          <w:b/>
        </w:rPr>
      </w:pPr>
    </w:p>
    <w:p w:rsidR="006F314F" w:rsidRPr="00E0348C" w:rsidRDefault="006F314F" w:rsidP="006F314F">
      <w:pPr>
        <w:spacing w:line="276" w:lineRule="auto"/>
        <w:jc w:val="both"/>
        <w:rPr>
          <w:rFonts w:ascii="Verdana" w:hAnsi="Verdana"/>
          <w:b/>
        </w:rPr>
      </w:pPr>
    </w:p>
    <w:p w:rsidR="006F314F" w:rsidRPr="00E0348C" w:rsidRDefault="006F314F" w:rsidP="006F314F">
      <w:pPr>
        <w:spacing w:line="276" w:lineRule="auto"/>
        <w:jc w:val="both"/>
        <w:rPr>
          <w:rFonts w:ascii="Verdana" w:hAnsi="Verdana"/>
        </w:rPr>
      </w:pPr>
      <w:r w:rsidRPr="00E0348C">
        <w:rPr>
          <w:rFonts w:ascii="Verdana" w:hAnsi="Verdana"/>
          <w:b/>
        </w:rPr>
        <w:tab/>
        <w:t>Art. 2</w:t>
      </w:r>
      <w:r w:rsidRPr="00E0348C">
        <w:rPr>
          <w:rFonts w:ascii="Verdana" w:hAnsi="Verdana"/>
        </w:rPr>
        <w:t xml:space="preserve"> – Prezenta Hotărâre se publică pe website-</w:t>
      </w:r>
      <w:proofErr w:type="spellStart"/>
      <w:r w:rsidRPr="00E0348C">
        <w:rPr>
          <w:rFonts w:ascii="Verdana" w:hAnsi="Verdana"/>
        </w:rPr>
        <w:t>ul</w:t>
      </w:r>
      <w:proofErr w:type="spellEnd"/>
      <w:r w:rsidRPr="00E0348C">
        <w:rPr>
          <w:rFonts w:ascii="Verdana" w:hAnsi="Verdana"/>
        </w:rPr>
        <w:t xml:space="preserve"> </w:t>
      </w:r>
      <w:hyperlink r:id="rId8" w:history="1">
        <w:r w:rsidR="00A47691" w:rsidRPr="002A664F">
          <w:rPr>
            <w:rStyle w:val="Hyperlink"/>
            <w:rFonts w:ascii="Verdana" w:hAnsi="Verdana"/>
          </w:rPr>
          <w:t>www.unbr.ro</w:t>
        </w:r>
      </w:hyperlink>
      <w:r w:rsidR="00A47691">
        <w:rPr>
          <w:rFonts w:ascii="Verdana" w:hAnsi="Verdana"/>
        </w:rPr>
        <w:t xml:space="preserve"> </w:t>
      </w:r>
      <w:r w:rsidR="004C3344" w:rsidRPr="00E0348C">
        <w:rPr>
          <w:rFonts w:ascii="Verdana" w:hAnsi="Verdana"/>
        </w:rPr>
        <w:t>și</w:t>
      </w:r>
      <w:r w:rsidRPr="00E0348C">
        <w:rPr>
          <w:rFonts w:ascii="Verdana" w:hAnsi="Verdana"/>
        </w:rPr>
        <w:t xml:space="preserve"> se comunică I.N.P.P.A., C.A.A., tuturor barourilor </w:t>
      </w:r>
      <w:r w:rsidR="004C3344" w:rsidRPr="00E0348C">
        <w:rPr>
          <w:rFonts w:ascii="Verdana" w:hAnsi="Verdana"/>
        </w:rPr>
        <w:t>și</w:t>
      </w:r>
      <w:r w:rsidRPr="00E0348C">
        <w:rPr>
          <w:rFonts w:ascii="Verdana" w:hAnsi="Verdana"/>
        </w:rPr>
        <w:t xml:space="preserve"> membrilor Consiliului U.N.B.R..</w:t>
      </w:r>
    </w:p>
    <w:p w:rsidR="006F314F" w:rsidRPr="00E0348C" w:rsidRDefault="006F314F" w:rsidP="006F314F">
      <w:pPr>
        <w:spacing w:line="276" w:lineRule="auto"/>
        <w:jc w:val="both"/>
        <w:rPr>
          <w:rFonts w:ascii="Verdana" w:hAnsi="Verdana"/>
        </w:rPr>
      </w:pPr>
    </w:p>
    <w:p w:rsidR="006F314F" w:rsidRPr="00E0348C" w:rsidRDefault="006F314F" w:rsidP="00812219">
      <w:pPr>
        <w:spacing w:line="276" w:lineRule="auto"/>
        <w:jc w:val="center"/>
        <w:rPr>
          <w:rFonts w:ascii="Verdana" w:hAnsi="Verdana"/>
          <w:sz w:val="32"/>
          <w:szCs w:val="32"/>
        </w:rPr>
      </w:pPr>
    </w:p>
    <w:p w:rsidR="002E34DB" w:rsidRPr="00A47691" w:rsidRDefault="002E34DB" w:rsidP="00812219">
      <w:pPr>
        <w:spacing w:line="276" w:lineRule="auto"/>
        <w:jc w:val="center"/>
        <w:rPr>
          <w:rFonts w:ascii="Verdana" w:hAnsi="Verdana"/>
          <w:b/>
          <w:bCs/>
          <w:sz w:val="28"/>
          <w:szCs w:val="28"/>
        </w:rPr>
      </w:pPr>
    </w:p>
    <w:p w:rsidR="00B0376D" w:rsidRPr="00A47691" w:rsidRDefault="00AE790C" w:rsidP="002E34DB">
      <w:pPr>
        <w:jc w:val="center"/>
        <w:rPr>
          <w:rFonts w:ascii="Verdana" w:hAnsi="Verdana"/>
          <w:b/>
          <w:sz w:val="28"/>
          <w:szCs w:val="28"/>
        </w:rPr>
      </w:pPr>
      <w:r w:rsidRPr="00A47691">
        <w:rPr>
          <w:rFonts w:ascii="Verdana" w:hAnsi="Verdana"/>
          <w:b/>
          <w:sz w:val="28"/>
          <w:szCs w:val="28"/>
        </w:rPr>
        <w:t>CONSILIUL U.N.B.R.</w:t>
      </w:r>
    </w:p>
    <w:p w:rsidR="00860D0D" w:rsidRPr="00A47691" w:rsidRDefault="00860D0D" w:rsidP="002E34DB">
      <w:pPr>
        <w:jc w:val="center"/>
        <w:rPr>
          <w:rFonts w:ascii="Verdana" w:hAnsi="Verdana"/>
          <w:b/>
          <w:sz w:val="28"/>
          <w:szCs w:val="28"/>
        </w:rPr>
      </w:pPr>
    </w:p>
    <w:p w:rsidR="00860D0D" w:rsidRPr="00E53508" w:rsidRDefault="00860D0D" w:rsidP="002E34DB">
      <w:pPr>
        <w:jc w:val="center"/>
        <w:rPr>
          <w:rFonts w:ascii="Times New Roman" w:hAnsi="Times New Roman"/>
          <w:b/>
        </w:rPr>
      </w:pPr>
    </w:p>
    <w:p w:rsidR="00860D0D" w:rsidRPr="00E53508" w:rsidRDefault="00860D0D" w:rsidP="002E34DB">
      <w:pPr>
        <w:jc w:val="center"/>
        <w:rPr>
          <w:rFonts w:ascii="Times New Roman" w:hAnsi="Times New Roman"/>
          <w:b/>
        </w:rPr>
      </w:pPr>
    </w:p>
    <w:p w:rsidR="005472B1" w:rsidRPr="00E53508" w:rsidRDefault="00AE790C" w:rsidP="00860D0D">
      <w:pPr>
        <w:jc w:val="center"/>
        <w:rPr>
          <w:rFonts w:ascii="Times New Roman" w:hAnsi="Times New Roman"/>
          <w:b/>
        </w:rPr>
      </w:pPr>
      <w:r w:rsidRPr="00E53508">
        <w:rPr>
          <w:rFonts w:ascii="Times New Roman" w:hAnsi="Times New Roman"/>
          <w:b/>
        </w:rPr>
        <w:t xml:space="preserve"> </w:t>
      </w:r>
    </w:p>
    <w:sectPr w:rsidR="005472B1" w:rsidRPr="00E53508" w:rsidSect="00A47691">
      <w:footerReference w:type="even" r:id="rId9"/>
      <w:footerReference w:type="default" r:id="rId10"/>
      <w:pgSz w:w="11909" w:h="16834" w:code="9"/>
      <w:pgMar w:top="993" w:right="929" w:bottom="1079" w:left="1134" w:header="720" w:footer="5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1F9" w:rsidRDefault="008F21F9">
      <w:r>
        <w:separator/>
      </w:r>
    </w:p>
  </w:endnote>
  <w:endnote w:type="continuationSeparator" w:id="0">
    <w:p w:rsidR="008F21F9" w:rsidRDefault="008F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E47" w:rsidRDefault="00D04E47" w:rsidP="00D961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4E47" w:rsidRDefault="00D04E47" w:rsidP="00DE76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E47" w:rsidRDefault="00D04E47" w:rsidP="00D961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2068">
      <w:rPr>
        <w:rStyle w:val="PageNumber"/>
        <w:noProof/>
      </w:rPr>
      <w:t>2</w:t>
    </w:r>
    <w:r>
      <w:rPr>
        <w:rStyle w:val="PageNumber"/>
      </w:rPr>
      <w:fldChar w:fldCharType="end"/>
    </w:r>
  </w:p>
  <w:p w:rsidR="00D04E47" w:rsidRPr="009B32EF" w:rsidRDefault="00D04E47" w:rsidP="00DE76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1F9" w:rsidRDefault="008F21F9">
      <w:r>
        <w:separator/>
      </w:r>
    </w:p>
  </w:footnote>
  <w:footnote w:type="continuationSeparator" w:id="0">
    <w:p w:rsidR="008F21F9" w:rsidRDefault="008F21F9">
      <w:r>
        <w:continuationSeparator/>
      </w:r>
    </w:p>
  </w:footnote>
  <w:footnote w:id="1">
    <w:p w:rsidR="00D04E47" w:rsidRDefault="00D04E47" w:rsidP="006D628C">
      <w:pPr>
        <w:pStyle w:val="FootnoteText"/>
        <w:jc w:val="both"/>
      </w:pPr>
      <w:r>
        <w:rPr>
          <w:rStyle w:val="FootnoteReference"/>
        </w:rPr>
        <w:footnoteRef/>
      </w:r>
      <w:r>
        <w:t xml:space="preserve"> </w:t>
      </w:r>
      <w:r>
        <w:rPr>
          <w:rFonts w:ascii="Times New Roman" w:hAnsi="Times New Roman"/>
        </w:rPr>
        <w:t xml:space="preserve">Cu cel puțin 3 zile lucrătoare înainte de termenul prevăzut de 26 și art. 33 din Regulamentul de organizare și funcționare al UNBR </w:t>
      </w:r>
      <w:r w:rsidRPr="006F314F">
        <w:rPr>
          <w:rFonts w:ascii="Times New Roman" w:hAnsi="Times New Roman"/>
        </w:rPr>
        <w:t xml:space="preserve">se vor face comunicări către UNBR de către fiecare </w:t>
      </w:r>
      <w:r>
        <w:rPr>
          <w:rFonts w:ascii="Times New Roman" w:hAnsi="Times New Roman"/>
        </w:rPr>
        <w:t xml:space="preserve">coordonator </w:t>
      </w:r>
      <w:r w:rsidRPr="006F314F">
        <w:rPr>
          <w:rFonts w:ascii="Times New Roman" w:hAnsi="Times New Roman"/>
        </w:rPr>
        <w:t>al grupurilor de lucru ale Consiliului UNBR privind stadiul proiectelor în care au acceptat să-și desfășoare activitatea</w:t>
      </w:r>
      <w:r>
        <w:rPr>
          <w:rFonts w:ascii="Times New Roman" w:hAnsi="Times New Roman"/>
        </w:rPr>
        <w:t>, potrivit hotărârilor (deciziilor) Consiliului UNBR și forma finală a materialelor propuse a fi comunicate membrilor Comisiei Permanente și Consiliului UNBR, în vederea dezbaterii și aprobării 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533E"/>
    <w:multiLevelType w:val="multilevel"/>
    <w:tmpl w:val="EB0AA0B8"/>
    <w:lvl w:ilvl="0">
      <w:start w:val="1"/>
      <w:numFmt w:val="decimal"/>
      <w:lvlText w:val="%1."/>
      <w:lvlJc w:val="left"/>
      <w:pPr>
        <w:tabs>
          <w:tab w:val="num" w:pos="72"/>
        </w:tabs>
        <w:ind w:left="72"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9C2A9E"/>
    <w:multiLevelType w:val="multilevel"/>
    <w:tmpl w:val="EB0AA0B8"/>
    <w:lvl w:ilvl="0">
      <w:start w:val="1"/>
      <w:numFmt w:val="decimal"/>
      <w:lvlText w:val="%1."/>
      <w:lvlJc w:val="left"/>
      <w:pPr>
        <w:tabs>
          <w:tab w:val="num" w:pos="72"/>
        </w:tabs>
        <w:ind w:left="72"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316D77"/>
    <w:multiLevelType w:val="hybridMultilevel"/>
    <w:tmpl w:val="626AE322"/>
    <w:lvl w:ilvl="0" w:tplc="54860E7E">
      <w:start w:val="1"/>
      <w:numFmt w:val="decimal"/>
      <w:lvlText w:val="%1."/>
      <w:lvlJc w:val="left"/>
      <w:pPr>
        <w:tabs>
          <w:tab w:val="num" w:pos="72"/>
        </w:tabs>
        <w:ind w:left="72"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17D048AC"/>
    <w:multiLevelType w:val="multilevel"/>
    <w:tmpl w:val="EB0AA0B8"/>
    <w:lvl w:ilvl="0">
      <w:start w:val="1"/>
      <w:numFmt w:val="decimal"/>
      <w:lvlText w:val="%1."/>
      <w:lvlJc w:val="left"/>
      <w:pPr>
        <w:tabs>
          <w:tab w:val="num" w:pos="72"/>
        </w:tabs>
        <w:ind w:left="72"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23046B7"/>
    <w:multiLevelType w:val="multilevel"/>
    <w:tmpl w:val="626AE322"/>
    <w:lvl w:ilvl="0">
      <w:start w:val="1"/>
      <w:numFmt w:val="decimal"/>
      <w:lvlText w:val="%1."/>
      <w:lvlJc w:val="left"/>
      <w:pPr>
        <w:tabs>
          <w:tab w:val="num" w:pos="72"/>
        </w:tabs>
        <w:ind w:left="72"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680B12"/>
    <w:multiLevelType w:val="multilevel"/>
    <w:tmpl w:val="626AE322"/>
    <w:lvl w:ilvl="0">
      <w:start w:val="1"/>
      <w:numFmt w:val="decimal"/>
      <w:lvlText w:val="%1."/>
      <w:lvlJc w:val="left"/>
      <w:pPr>
        <w:tabs>
          <w:tab w:val="num" w:pos="72"/>
        </w:tabs>
        <w:ind w:left="72"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19A1ECE"/>
    <w:multiLevelType w:val="multilevel"/>
    <w:tmpl w:val="EB0AA0B8"/>
    <w:lvl w:ilvl="0">
      <w:start w:val="1"/>
      <w:numFmt w:val="decimal"/>
      <w:lvlText w:val="%1."/>
      <w:lvlJc w:val="left"/>
      <w:pPr>
        <w:tabs>
          <w:tab w:val="num" w:pos="72"/>
        </w:tabs>
        <w:ind w:left="72"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6371735"/>
    <w:multiLevelType w:val="multilevel"/>
    <w:tmpl w:val="5D9C95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C681AC8"/>
    <w:multiLevelType w:val="multilevel"/>
    <w:tmpl w:val="EB0AA0B8"/>
    <w:lvl w:ilvl="0">
      <w:start w:val="1"/>
      <w:numFmt w:val="decimal"/>
      <w:lvlText w:val="%1."/>
      <w:lvlJc w:val="left"/>
      <w:pPr>
        <w:tabs>
          <w:tab w:val="num" w:pos="72"/>
        </w:tabs>
        <w:ind w:left="72"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0CE2572"/>
    <w:multiLevelType w:val="multilevel"/>
    <w:tmpl w:val="EB0AA0B8"/>
    <w:lvl w:ilvl="0">
      <w:start w:val="1"/>
      <w:numFmt w:val="decimal"/>
      <w:lvlText w:val="%1."/>
      <w:lvlJc w:val="left"/>
      <w:pPr>
        <w:tabs>
          <w:tab w:val="num" w:pos="72"/>
        </w:tabs>
        <w:ind w:left="72"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4256446"/>
    <w:multiLevelType w:val="multilevel"/>
    <w:tmpl w:val="EB0AA0B8"/>
    <w:lvl w:ilvl="0">
      <w:start w:val="1"/>
      <w:numFmt w:val="decimal"/>
      <w:lvlText w:val="%1."/>
      <w:lvlJc w:val="left"/>
      <w:pPr>
        <w:tabs>
          <w:tab w:val="num" w:pos="72"/>
        </w:tabs>
        <w:ind w:left="72"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8EE59A4"/>
    <w:multiLevelType w:val="multilevel"/>
    <w:tmpl w:val="EB0AA0B8"/>
    <w:lvl w:ilvl="0">
      <w:start w:val="1"/>
      <w:numFmt w:val="decimal"/>
      <w:lvlText w:val="%1."/>
      <w:lvlJc w:val="left"/>
      <w:pPr>
        <w:tabs>
          <w:tab w:val="num" w:pos="72"/>
        </w:tabs>
        <w:ind w:left="72"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C2957FB"/>
    <w:multiLevelType w:val="multilevel"/>
    <w:tmpl w:val="EB0AA0B8"/>
    <w:lvl w:ilvl="0">
      <w:start w:val="1"/>
      <w:numFmt w:val="decimal"/>
      <w:lvlText w:val="%1."/>
      <w:lvlJc w:val="left"/>
      <w:pPr>
        <w:tabs>
          <w:tab w:val="num" w:pos="72"/>
        </w:tabs>
        <w:ind w:left="72"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7"/>
  </w:num>
  <w:num w:numId="3">
    <w:abstractNumId w:val="10"/>
  </w:num>
  <w:num w:numId="4">
    <w:abstractNumId w:val="6"/>
  </w:num>
  <w:num w:numId="5">
    <w:abstractNumId w:val="11"/>
  </w:num>
  <w:num w:numId="6">
    <w:abstractNumId w:val="8"/>
  </w:num>
  <w:num w:numId="7">
    <w:abstractNumId w:val="1"/>
  </w:num>
  <w:num w:numId="8">
    <w:abstractNumId w:val="12"/>
  </w:num>
  <w:num w:numId="9">
    <w:abstractNumId w:val="0"/>
  </w:num>
  <w:num w:numId="10">
    <w:abstractNumId w:val="3"/>
  </w:num>
  <w:num w:numId="11">
    <w:abstractNumId w:val="9"/>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C0"/>
    <w:rsid w:val="00003CCE"/>
    <w:rsid w:val="00007A6D"/>
    <w:rsid w:val="000152E8"/>
    <w:rsid w:val="000351F1"/>
    <w:rsid w:val="00037644"/>
    <w:rsid w:val="00085F5C"/>
    <w:rsid w:val="0009217E"/>
    <w:rsid w:val="000922F6"/>
    <w:rsid w:val="00093AFB"/>
    <w:rsid w:val="0009683D"/>
    <w:rsid w:val="000A018E"/>
    <w:rsid w:val="000B5286"/>
    <w:rsid w:val="000F5706"/>
    <w:rsid w:val="000F7F6E"/>
    <w:rsid w:val="0012208F"/>
    <w:rsid w:val="00124968"/>
    <w:rsid w:val="00132508"/>
    <w:rsid w:val="00146BC3"/>
    <w:rsid w:val="00150A1E"/>
    <w:rsid w:val="00154575"/>
    <w:rsid w:val="0016243F"/>
    <w:rsid w:val="00171753"/>
    <w:rsid w:val="00172528"/>
    <w:rsid w:val="00181C78"/>
    <w:rsid w:val="0019034C"/>
    <w:rsid w:val="00191484"/>
    <w:rsid w:val="00193407"/>
    <w:rsid w:val="0019403E"/>
    <w:rsid w:val="001A011F"/>
    <w:rsid w:val="001A2713"/>
    <w:rsid w:val="001B62E9"/>
    <w:rsid w:val="001C18CF"/>
    <w:rsid w:val="001D6F96"/>
    <w:rsid w:val="001E6CA1"/>
    <w:rsid w:val="001F05D3"/>
    <w:rsid w:val="002000BD"/>
    <w:rsid w:val="00202CC4"/>
    <w:rsid w:val="00203546"/>
    <w:rsid w:val="002060C5"/>
    <w:rsid w:val="00210227"/>
    <w:rsid w:val="00214181"/>
    <w:rsid w:val="00231B90"/>
    <w:rsid w:val="00234790"/>
    <w:rsid w:val="00235A92"/>
    <w:rsid w:val="00241E98"/>
    <w:rsid w:val="002427F8"/>
    <w:rsid w:val="002447A1"/>
    <w:rsid w:val="00255A11"/>
    <w:rsid w:val="002561E8"/>
    <w:rsid w:val="00257AD6"/>
    <w:rsid w:val="002636B6"/>
    <w:rsid w:val="002717C1"/>
    <w:rsid w:val="0027180F"/>
    <w:rsid w:val="002874BE"/>
    <w:rsid w:val="00293E14"/>
    <w:rsid w:val="0029705E"/>
    <w:rsid w:val="002A1E2C"/>
    <w:rsid w:val="002B53BC"/>
    <w:rsid w:val="002C04D3"/>
    <w:rsid w:val="002D0FF3"/>
    <w:rsid w:val="002D6455"/>
    <w:rsid w:val="002E2413"/>
    <w:rsid w:val="002E317D"/>
    <w:rsid w:val="002E32B6"/>
    <w:rsid w:val="002E34DB"/>
    <w:rsid w:val="002F4859"/>
    <w:rsid w:val="002F6E3E"/>
    <w:rsid w:val="00301BC5"/>
    <w:rsid w:val="00302C02"/>
    <w:rsid w:val="00310EF2"/>
    <w:rsid w:val="0031396F"/>
    <w:rsid w:val="00315D65"/>
    <w:rsid w:val="003425D2"/>
    <w:rsid w:val="003510F1"/>
    <w:rsid w:val="0035312F"/>
    <w:rsid w:val="00357477"/>
    <w:rsid w:val="00360CAE"/>
    <w:rsid w:val="00367C5D"/>
    <w:rsid w:val="00393DC6"/>
    <w:rsid w:val="00394FEC"/>
    <w:rsid w:val="003B6578"/>
    <w:rsid w:val="003D21F8"/>
    <w:rsid w:val="003E3771"/>
    <w:rsid w:val="003E6D99"/>
    <w:rsid w:val="003E7665"/>
    <w:rsid w:val="003F5C6B"/>
    <w:rsid w:val="00401D83"/>
    <w:rsid w:val="0040355B"/>
    <w:rsid w:val="00430330"/>
    <w:rsid w:val="00432FE5"/>
    <w:rsid w:val="00441A8F"/>
    <w:rsid w:val="0044562F"/>
    <w:rsid w:val="004553BF"/>
    <w:rsid w:val="0045594B"/>
    <w:rsid w:val="00461E9A"/>
    <w:rsid w:val="004621AA"/>
    <w:rsid w:val="00481773"/>
    <w:rsid w:val="00483872"/>
    <w:rsid w:val="00483C0B"/>
    <w:rsid w:val="00485CC9"/>
    <w:rsid w:val="004B07B1"/>
    <w:rsid w:val="004B6CA3"/>
    <w:rsid w:val="004B7F68"/>
    <w:rsid w:val="004C3344"/>
    <w:rsid w:val="004D2B14"/>
    <w:rsid w:val="004D6360"/>
    <w:rsid w:val="004E7811"/>
    <w:rsid w:val="005002E7"/>
    <w:rsid w:val="00511F53"/>
    <w:rsid w:val="005178CE"/>
    <w:rsid w:val="00531D9F"/>
    <w:rsid w:val="005472B1"/>
    <w:rsid w:val="00564263"/>
    <w:rsid w:val="00565A5E"/>
    <w:rsid w:val="005734A0"/>
    <w:rsid w:val="00573B2B"/>
    <w:rsid w:val="00576AE0"/>
    <w:rsid w:val="00581E7C"/>
    <w:rsid w:val="005849F5"/>
    <w:rsid w:val="005923D9"/>
    <w:rsid w:val="005A028A"/>
    <w:rsid w:val="005A5D96"/>
    <w:rsid w:val="005D16D5"/>
    <w:rsid w:val="005D562C"/>
    <w:rsid w:val="005E1BE0"/>
    <w:rsid w:val="00607DD8"/>
    <w:rsid w:val="00613EDF"/>
    <w:rsid w:val="00621EBD"/>
    <w:rsid w:val="0062576D"/>
    <w:rsid w:val="006305DA"/>
    <w:rsid w:val="00633DBD"/>
    <w:rsid w:val="006350FB"/>
    <w:rsid w:val="00641368"/>
    <w:rsid w:val="006526E1"/>
    <w:rsid w:val="0066118E"/>
    <w:rsid w:val="006730FE"/>
    <w:rsid w:val="00673AA2"/>
    <w:rsid w:val="00676406"/>
    <w:rsid w:val="00680D0E"/>
    <w:rsid w:val="006860D5"/>
    <w:rsid w:val="00686F2B"/>
    <w:rsid w:val="00691E62"/>
    <w:rsid w:val="00691F0F"/>
    <w:rsid w:val="00693ED8"/>
    <w:rsid w:val="006B1696"/>
    <w:rsid w:val="006B3829"/>
    <w:rsid w:val="006C13B8"/>
    <w:rsid w:val="006C1900"/>
    <w:rsid w:val="006C5E0C"/>
    <w:rsid w:val="006C6D82"/>
    <w:rsid w:val="006C6F82"/>
    <w:rsid w:val="006D628C"/>
    <w:rsid w:val="006F314F"/>
    <w:rsid w:val="006F3F76"/>
    <w:rsid w:val="00744941"/>
    <w:rsid w:val="0077255D"/>
    <w:rsid w:val="00781A37"/>
    <w:rsid w:val="00783F2F"/>
    <w:rsid w:val="00792F24"/>
    <w:rsid w:val="00796B72"/>
    <w:rsid w:val="007B6F3C"/>
    <w:rsid w:val="007C0DAC"/>
    <w:rsid w:val="007C2849"/>
    <w:rsid w:val="007C29C1"/>
    <w:rsid w:val="007C3F7A"/>
    <w:rsid w:val="007C7DB1"/>
    <w:rsid w:val="007D7A01"/>
    <w:rsid w:val="007E04D0"/>
    <w:rsid w:val="00805565"/>
    <w:rsid w:val="00807154"/>
    <w:rsid w:val="00812219"/>
    <w:rsid w:val="00817EE0"/>
    <w:rsid w:val="00827B87"/>
    <w:rsid w:val="008337F5"/>
    <w:rsid w:val="008422BF"/>
    <w:rsid w:val="00850BC0"/>
    <w:rsid w:val="00860CF0"/>
    <w:rsid w:val="00860D0D"/>
    <w:rsid w:val="00865BEF"/>
    <w:rsid w:val="00871CD6"/>
    <w:rsid w:val="008A1B3E"/>
    <w:rsid w:val="008B4DD2"/>
    <w:rsid w:val="008B7206"/>
    <w:rsid w:val="008C0407"/>
    <w:rsid w:val="008D5CFA"/>
    <w:rsid w:val="008E7C10"/>
    <w:rsid w:val="008F1719"/>
    <w:rsid w:val="008F21F9"/>
    <w:rsid w:val="00915280"/>
    <w:rsid w:val="00927C90"/>
    <w:rsid w:val="009326A8"/>
    <w:rsid w:val="00937FB2"/>
    <w:rsid w:val="00941DD6"/>
    <w:rsid w:val="00942D90"/>
    <w:rsid w:val="00942F4E"/>
    <w:rsid w:val="009456D1"/>
    <w:rsid w:val="0095192F"/>
    <w:rsid w:val="009576AC"/>
    <w:rsid w:val="009624B6"/>
    <w:rsid w:val="00986708"/>
    <w:rsid w:val="00994BE6"/>
    <w:rsid w:val="00995EDF"/>
    <w:rsid w:val="009A0374"/>
    <w:rsid w:val="009A0EE1"/>
    <w:rsid w:val="009B6CC1"/>
    <w:rsid w:val="009B7846"/>
    <w:rsid w:val="009D015B"/>
    <w:rsid w:val="009E41B0"/>
    <w:rsid w:val="00A00469"/>
    <w:rsid w:val="00A05785"/>
    <w:rsid w:val="00A1066F"/>
    <w:rsid w:val="00A217A2"/>
    <w:rsid w:val="00A23096"/>
    <w:rsid w:val="00A254D7"/>
    <w:rsid w:val="00A30285"/>
    <w:rsid w:val="00A468DD"/>
    <w:rsid w:val="00A47691"/>
    <w:rsid w:val="00A512C4"/>
    <w:rsid w:val="00A6709B"/>
    <w:rsid w:val="00A7014B"/>
    <w:rsid w:val="00A76779"/>
    <w:rsid w:val="00A82E89"/>
    <w:rsid w:val="00A901E1"/>
    <w:rsid w:val="00AB76F3"/>
    <w:rsid w:val="00AD4982"/>
    <w:rsid w:val="00AE1563"/>
    <w:rsid w:val="00AE790C"/>
    <w:rsid w:val="00AF32C7"/>
    <w:rsid w:val="00AF6042"/>
    <w:rsid w:val="00B00A80"/>
    <w:rsid w:val="00B01D2F"/>
    <w:rsid w:val="00B0376D"/>
    <w:rsid w:val="00B07148"/>
    <w:rsid w:val="00B2649B"/>
    <w:rsid w:val="00B340FB"/>
    <w:rsid w:val="00B34642"/>
    <w:rsid w:val="00B41495"/>
    <w:rsid w:val="00B42068"/>
    <w:rsid w:val="00B46675"/>
    <w:rsid w:val="00B51239"/>
    <w:rsid w:val="00B5313E"/>
    <w:rsid w:val="00B66707"/>
    <w:rsid w:val="00B67150"/>
    <w:rsid w:val="00BA189A"/>
    <w:rsid w:val="00BA1D43"/>
    <w:rsid w:val="00BA630E"/>
    <w:rsid w:val="00BB2DF3"/>
    <w:rsid w:val="00BC0337"/>
    <w:rsid w:val="00BC2B0C"/>
    <w:rsid w:val="00BC4319"/>
    <w:rsid w:val="00BD373E"/>
    <w:rsid w:val="00BF26CD"/>
    <w:rsid w:val="00BF4864"/>
    <w:rsid w:val="00BF595E"/>
    <w:rsid w:val="00C16CC5"/>
    <w:rsid w:val="00C2172E"/>
    <w:rsid w:val="00C22A7E"/>
    <w:rsid w:val="00C30524"/>
    <w:rsid w:val="00C33478"/>
    <w:rsid w:val="00C553C2"/>
    <w:rsid w:val="00C668E9"/>
    <w:rsid w:val="00C7572C"/>
    <w:rsid w:val="00C87797"/>
    <w:rsid w:val="00C91AD0"/>
    <w:rsid w:val="00C95A45"/>
    <w:rsid w:val="00CB6869"/>
    <w:rsid w:val="00CC69A6"/>
    <w:rsid w:val="00CD2257"/>
    <w:rsid w:val="00CD51A8"/>
    <w:rsid w:val="00CD6765"/>
    <w:rsid w:val="00CE0305"/>
    <w:rsid w:val="00D04E47"/>
    <w:rsid w:val="00D12C0F"/>
    <w:rsid w:val="00D159F1"/>
    <w:rsid w:val="00D20927"/>
    <w:rsid w:val="00D26ABD"/>
    <w:rsid w:val="00D351BB"/>
    <w:rsid w:val="00D368A7"/>
    <w:rsid w:val="00D3697D"/>
    <w:rsid w:val="00D55CAE"/>
    <w:rsid w:val="00D6300C"/>
    <w:rsid w:val="00D74612"/>
    <w:rsid w:val="00D92632"/>
    <w:rsid w:val="00D96101"/>
    <w:rsid w:val="00DB6AB6"/>
    <w:rsid w:val="00DD59D7"/>
    <w:rsid w:val="00DE767C"/>
    <w:rsid w:val="00DF3F74"/>
    <w:rsid w:val="00E0348C"/>
    <w:rsid w:val="00E122FF"/>
    <w:rsid w:val="00E12A91"/>
    <w:rsid w:val="00E12B81"/>
    <w:rsid w:val="00E245CD"/>
    <w:rsid w:val="00E26877"/>
    <w:rsid w:val="00E26FCB"/>
    <w:rsid w:val="00E3008B"/>
    <w:rsid w:val="00E333A4"/>
    <w:rsid w:val="00E41E46"/>
    <w:rsid w:val="00E42663"/>
    <w:rsid w:val="00E478B9"/>
    <w:rsid w:val="00E53508"/>
    <w:rsid w:val="00E72C0B"/>
    <w:rsid w:val="00EA17C9"/>
    <w:rsid w:val="00EA3F5A"/>
    <w:rsid w:val="00EC2ADA"/>
    <w:rsid w:val="00EC3510"/>
    <w:rsid w:val="00EC4CA2"/>
    <w:rsid w:val="00EE19FA"/>
    <w:rsid w:val="00F106A5"/>
    <w:rsid w:val="00F15DFC"/>
    <w:rsid w:val="00F234AB"/>
    <w:rsid w:val="00F2487B"/>
    <w:rsid w:val="00F25017"/>
    <w:rsid w:val="00F31210"/>
    <w:rsid w:val="00F33831"/>
    <w:rsid w:val="00F37F3F"/>
    <w:rsid w:val="00F5336E"/>
    <w:rsid w:val="00F62AC4"/>
    <w:rsid w:val="00F76CDF"/>
    <w:rsid w:val="00F86FEF"/>
    <w:rsid w:val="00F942E4"/>
    <w:rsid w:val="00FB309E"/>
    <w:rsid w:val="00FB43F3"/>
    <w:rsid w:val="00FD5AAF"/>
    <w:rsid w:val="00FE61B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476CB"/>
  <w15:chartTrackingRefBased/>
  <w15:docId w15:val="{507468BB-72D7-42FE-B0B8-07C490C7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0BC0"/>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50BC0"/>
    <w:pPr>
      <w:tabs>
        <w:tab w:val="center" w:pos="4320"/>
        <w:tab w:val="right" w:pos="8640"/>
      </w:tabs>
    </w:pPr>
  </w:style>
  <w:style w:type="character" w:styleId="PageNumber">
    <w:name w:val="page number"/>
    <w:basedOn w:val="DefaultParagraphFont"/>
    <w:rsid w:val="00850BC0"/>
  </w:style>
  <w:style w:type="character" w:styleId="Hyperlink">
    <w:name w:val="Hyperlink"/>
    <w:rsid w:val="00850BC0"/>
    <w:rPr>
      <w:color w:val="0000FF"/>
      <w:u w:val="single"/>
    </w:rPr>
  </w:style>
  <w:style w:type="paragraph" w:styleId="Title">
    <w:name w:val="Title"/>
    <w:basedOn w:val="Normal"/>
    <w:qFormat/>
    <w:rsid w:val="004B7F68"/>
    <w:pPr>
      <w:jc w:val="center"/>
    </w:pPr>
    <w:rPr>
      <w:rFonts w:ascii="Helvetica" w:hAnsi="Helvetica"/>
      <w:b/>
      <w:sz w:val="36"/>
      <w:szCs w:val="20"/>
    </w:rPr>
  </w:style>
  <w:style w:type="paragraph" w:styleId="Subtitle">
    <w:name w:val="Subtitle"/>
    <w:basedOn w:val="Normal"/>
    <w:qFormat/>
    <w:rsid w:val="004B7F68"/>
    <w:pPr>
      <w:jc w:val="center"/>
    </w:pPr>
    <w:rPr>
      <w:rFonts w:ascii="Tahoma" w:hAnsi="Tahoma"/>
      <w:sz w:val="36"/>
      <w:szCs w:val="20"/>
    </w:rPr>
  </w:style>
  <w:style w:type="paragraph" w:styleId="BodyText">
    <w:name w:val="Body Text"/>
    <w:basedOn w:val="Normal"/>
    <w:rsid w:val="004B7F68"/>
    <w:pPr>
      <w:spacing w:line="360" w:lineRule="auto"/>
      <w:jc w:val="both"/>
    </w:pPr>
    <w:rPr>
      <w:rFonts w:ascii="Tahoma" w:hAnsi="Tahoma"/>
      <w:sz w:val="28"/>
      <w:szCs w:val="20"/>
    </w:rPr>
  </w:style>
  <w:style w:type="paragraph" w:styleId="BalloonText">
    <w:name w:val="Balloon Text"/>
    <w:basedOn w:val="Normal"/>
    <w:semiHidden/>
    <w:rsid w:val="00C95A45"/>
    <w:rPr>
      <w:rFonts w:ascii="Tahoma" w:hAnsi="Tahoma" w:cs="Tahoma"/>
      <w:sz w:val="16"/>
      <w:szCs w:val="16"/>
    </w:rPr>
  </w:style>
  <w:style w:type="table" w:styleId="TableGrid">
    <w:name w:val="Table Grid"/>
    <w:basedOn w:val="TableNormal"/>
    <w:rsid w:val="00807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C2ADA"/>
    <w:rPr>
      <w:sz w:val="20"/>
      <w:szCs w:val="20"/>
    </w:rPr>
  </w:style>
  <w:style w:type="character" w:styleId="FootnoteReference">
    <w:name w:val="footnote reference"/>
    <w:semiHidden/>
    <w:rsid w:val="00EC2ADA"/>
    <w:rPr>
      <w:vertAlign w:val="superscript"/>
    </w:rPr>
  </w:style>
  <w:style w:type="paragraph" w:styleId="Header">
    <w:name w:val="header"/>
    <w:basedOn w:val="Normal"/>
    <w:rsid w:val="00D12C0F"/>
    <w:pPr>
      <w:tabs>
        <w:tab w:val="center" w:pos="4536"/>
        <w:tab w:val="right" w:pos="9072"/>
      </w:tabs>
    </w:pPr>
  </w:style>
  <w:style w:type="character" w:styleId="UnresolvedMention">
    <w:name w:val="Unresolved Mention"/>
    <w:basedOn w:val="DefaultParagraphFont"/>
    <w:uiPriority w:val="99"/>
    <w:semiHidden/>
    <w:unhideWhenUsed/>
    <w:rsid w:val="00A476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706</Words>
  <Characters>4333</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HOTĂRÂREA NR. 981 - CONS - UNBR CALENDAR ACTIVITATI UNBR SEMESTRUL I 2011</vt:lpstr>
      <vt:lpstr>HOTĂRÂREA NR. 981 - CONS - UNBR CALENDAR ACTIVITATI UNBR SEMESTRUL I 2011</vt:lpstr>
    </vt:vector>
  </TitlesOfParts>
  <Company>Grizli777</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HOTĂRÂREA NR. 981 - CONS - UNBR CALENDAR ACTIVITATI UNBR SEMESTRUL I 2011</dc:title>
  <dc:subject/>
  <dc:creator>UNBR</dc:creator>
  <cp:keywords/>
  <cp:lastModifiedBy>Sandu Gherasim</cp:lastModifiedBy>
  <cp:revision>9</cp:revision>
  <cp:lastPrinted>2017-12-11T19:05:00Z</cp:lastPrinted>
  <dcterms:created xsi:type="dcterms:W3CDTF">2017-12-11T16:15:00Z</dcterms:created>
  <dcterms:modified xsi:type="dcterms:W3CDTF">2017-12-11T19:29:00Z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1XA-w8YwaDP3rT0Os3g9t0sp6zSsVhuVgDpyRYN_2VvU</vt:lpwstr>
  </property>
  <property fmtid="{D5CDD505-2E9C-101B-9397-08002B2CF9AE}" pid="4" name="Google.Documents.RevisionId">
    <vt:lpwstr>12309453539565901751</vt:lpwstr>
  </property>
  <property fmtid="{D5CDD505-2E9C-101B-9397-08002B2CF9AE}" pid="5" name="Google.Documents.PreviousRevisionId">
    <vt:lpwstr>11097467748185870427</vt:lpwstr>
  </property>
  <property fmtid="{D5CDD505-2E9C-101B-9397-08002B2CF9AE}" pid="6" name="Google.Documents.PluginVersion">
    <vt:lpwstr>2.0.2662.553</vt:lpwstr>
  </property>
  <property fmtid="{D5CDD505-2E9C-101B-9397-08002B2CF9AE}" pid="7" name="Google.Documents.MergeIncapabilityFlags">
    <vt:i4>0</vt:i4>
  </property>
</Properties>
</file>