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04C" w:rsidRPr="00654F69" w:rsidRDefault="005E404C" w:rsidP="005D116E">
      <w:pPr>
        <w:pStyle w:val="NormalWeb"/>
        <w:shd w:val="clear" w:color="auto" w:fill="4F6228"/>
        <w:spacing w:before="0" w:beforeAutospacing="0" w:after="0" w:afterAutospacing="0" w:line="360" w:lineRule="auto"/>
        <w:jc w:val="center"/>
        <w:rPr>
          <w:rFonts w:ascii="Calibri" w:hAnsi="Calibri" w:cs="Arial"/>
          <w:b/>
          <w:bCs/>
          <w:color w:val="FFFFFF"/>
          <w:lang w:val="ro-RO"/>
        </w:rPr>
      </w:pPr>
      <w:bookmarkStart w:id="0" w:name="OLE_LINK2"/>
      <w:r w:rsidRPr="00654F69">
        <w:rPr>
          <w:rFonts w:ascii="Calibri" w:hAnsi="Calibri" w:cs="Arial"/>
          <w:b/>
          <w:bCs/>
          <w:color w:val="FFFFFF"/>
          <w:lang w:val="ro-RO"/>
        </w:rPr>
        <w:t>Stadiul de transpunere al directivelor europene vizând dreptul la apărare și consolidarea drepturilor persoanelor suspectate și acuzate prin stabilirea unor standarde minime comune privind drepturile la un proces echitabil</w:t>
      </w:r>
      <w:r w:rsidR="00654F69">
        <w:rPr>
          <w:rFonts w:ascii="Calibri" w:hAnsi="Calibri" w:cs="Arial"/>
          <w:b/>
          <w:bCs/>
          <w:color w:val="FFFFFF"/>
          <w:lang w:val="ro-RO"/>
        </w:rPr>
        <w:t>.</w:t>
      </w:r>
    </w:p>
    <w:p w:rsidR="005E404C" w:rsidRPr="00654F69" w:rsidRDefault="005E404C" w:rsidP="005D116E">
      <w:pPr>
        <w:pStyle w:val="NormalWeb"/>
        <w:shd w:val="clear" w:color="auto" w:fill="4F6228"/>
        <w:spacing w:before="0" w:beforeAutospacing="0" w:after="0" w:afterAutospacing="0" w:line="360" w:lineRule="auto"/>
        <w:jc w:val="center"/>
        <w:rPr>
          <w:rFonts w:ascii="Calibri" w:hAnsi="Calibri" w:cs="Arial"/>
          <w:b/>
          <w:bCs/>
          <w:i/>
          <w:color w:val="FFFFFF"/>
          <w:lang w:val="ro-RO"/>
        </w:rPr>
      </w:pPr>
      <w:r w:rsidRPr="00654F69">
        <w:rPr>
          <w:rFonts w:ascii="Calibri" w:hAnsi="Calibri" w:cs="Arial"/>
          <w:b/>
          <w:bCs/>
          <w:i/>
          <w:color w:val="FFFFFF"/>
          <w:lang w:val="ro-RO"/>
        </w:rPr>
        <w:t xml:space="preserve">Impactul acestora asupra exercițiului profesiei de avocat  (1) </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p>
    <w:p w:rsidR="005E404C" w:rsidRPr="00654F69" w:rsidRDefault="005E404C" w:rsidP="00BF5FD3">
      <w:pPr>
        <w:pStyle w:val="NormalWeb"/>
        <w:shd w:val="clear" w:color="auto" w:fill="9BBB59"/>
        <w:spacing w:before="0" w:beforeAutospacing="0" w:after="0" w:afterAutospacing="0" w:line="360" w:lineRule="auto"/>
        <w:jc w:val="both"/>
        <w:rPr>
          <w:rFonts w:ascii="Calibri" w:hAnsi="Calibri" w:cs="Arial"/>
          <w:b/>
          <w:bCs/>
          <w:color w:val="050708"/>
          <w:lang w:val="ro-RO"/>
        </w:rPr>
      </w:pPr>
      <w:r w:rsidRPr="00654F69">
        <w:rPr>
          <w:rFonts w:ascii="Calibri" w:hAnsi="Calibri" w:cs="Arial"/>
          <w:b/>
          <w:bCs/>
          <w:color w:val="050708"/>
          <w:lang w:val="ro-RO"/>
        </w:rPr>
        <w:t>Scopul informării</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Având în vedere amploarea incidenței dispozițiilor europene recente asupra </w:t>
      </w:r>
      <w:r w:rsidR="00A318A5" w:rsidRPr="00654F69">
        <w:rPr>
          <w:rFonts w:ascii="Calibri" w:hAnsi="Calibri" w:cs="Arial"/>
          <w:bCs/>
          <w:color w:val="050708"/>
          <w:lang w:val="ro-RO"/>
        </w:rPr>
        <w:t>exercițiului</w:t>
      </w:r>
      <w:r w:rsidRPr="00654F69">
        <w:rPr>
          <w:rFonts w:ascii="Calibri" w:hAnsi="Calibri" w:cs="Arial"/>
          <w:bCs/>
          <w:color w:val="050708"/>
          <w:lang w:val="ro-RO"/>
        </w:rPr>
        <w:t xml:space="preserve"> profesiei de avocat  și faptul că acestea trebuie transpuse în legislația națională în următoarele 18 luni, este recomandabilă implicarea activă a avocaților în realizarea propunerilor legislative ce vizează implementarea directivelor privind prezumția de nevinovăție,  garanțiile speciale pentru copii și asistența judiciară în materie penală.</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Conducerea executivă a UNBR a propus și  propune în continuare tuturor Consiliilor barourilor  sa consulte avocații, în timp util,  cu privire la proiectele de lege ce vizează transpunerea în legislația națională a acestor directive, astfel încât avocatura română să-și aducă aportul la legiferarea și implicit realizarea drepturilor fundamentale ale cetățenilor.</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Contribuția avocaților practicieni, care se confruntă zi de zi cu aspectele invocate în aceste reglementări, este esențială pentru o legiferare corespunzătoare, care să respecte atât drepturile justițiabililor, cât și pe cele ale apărătorilor. În lipsa aportului direct al </w:t>
      </w:r>
      <w:r w:rsidR="00D52507" w:rsidRPr="00654F69">
        <w:rPr>
          <w:rFonts w:ascii="Calibri" w:hAnsi="Calibri" w:cs="Arial"/>
          <w:bCs/>
          <w:color w:val="050708"/>
          <w:lang w:val="ro-RO"/>
        </w:rPr>
        <w:t>avocaților</w:t>
      </w:r>
      <w:r w:rsidRPr="00654F69">
        <w:rPr>
          <w:rFonts w:ascii="Calibri" w:hAnsi="Calibri" w:cs="Arial"/>
          <w:bCs/>
          <w:color w:val="050708"/>
          <w:lang w:val="ro-RO"/>
        </w:rPr>
        <w:t xml:space="preserve"> practicieni , simpla ”</w:t>
      </w:r>
      <w:r w:rsidR="00D52507" w:rsidRPr="00654F69">
        <w:rPr>
          <w:rFonts w:ascii="Calibri" w:hAnsi="Calibri" w:cs="Arial"/>
          <w:bCs/>
          <w:color w:val="050708"/>
          <w:lang w:val="ro-RO"/>
        </w:rPr>
        <w:t>deținere</w:t>
      </w:r>
      <w:r w:rsidRPr="00654F69">
        <w:rPr>
          <w:rFonts w:ascii="Calibri" w:hAnsi="Calibri" w:cs="Arial"/>
          <w:bCs/>
          <w:color w:val="050708"/>
          <w:lang w:val="ro-RO"/>
        </w:rPr>
        <w:t xml:space="preserve"> a unei </w:t>
      </w:r>
      <w:r w:rsidR="00D52507" w:rsidRPr="00654F69">
        <w:rPr>
          <w:rFonts w:ascii="Calibri" w:hAnsi="Calibri" w:cs="Arial"/>
          <w:bCs/>
          <w:color w:val="050708"/>
          <w:lang w:val="ro-RO"/>
        </w:rPr>
        <w:t>funcții</w:t>
      </w:r>
      <w:r w:rsidRPr="00654F69">
        <w:rPr>
          <w:rFonts w:ascii="Calibri" w:hAnsi="Calibri" w:cs="Arial"/>
          <w:bCs/>
          <w:color w:val="050708"/>
          <w:lang w:val="ro-RO"/>
        </w:rPr>
        <w:t xml:space="preserve">” </w:t>
      </w:r>
      <w:r w:rsidR="00D52507">
        <w:rPr>
          <w:rFonts w:ascii="Calibri" w:hAnsi="Calibri" w:cs="Arial"/>
          <w:bCs/>
          <w:color w:val="050708"/>
          <w:lang w:val="ro-RO"/>
        </w:rPr>
        <w:t>î</w:t>
      </w:r>
      <w:r w:rsidRPr="00654F69">
        <w:rPr>
          <w:rFonts w:ascii="Calibri" w:hAnsi="Calibri" w:cs="Arial"/>
          <w:bCs/>
          <w:color w:val="050708"/>
          <w:lang w:val="ro-RO"/>
        </w:rPr>
        <w:t xml:space="preserve">n organele de conducere a profesiei de avocat ca rezultat al alegerilor </w:t>
      </w:r>
      <w:r w:rsidR="00D52507" w:rsidRPr="00654F69">
        <w:rPr>
          <w:rFonts w:ascii="Calibri" w:hAnsi="Calibri" w:cs="Arial"/>
          <w:bCs/>
          <w:color w:val="050708"/>
          <w:lang w:val="ro-RO"/>
        </w:rPr>
        <w:t>desfășurate</w:t>
      </w:r>
      <w:r w:rsidRPr="00654F69">
        <w:rPr>
          <w:rFonts w:ascii="Calibri" w:hAnsi="Calibri" w:cs="Arial"/>
          <w:bCs/>
          <w:color w:val="050708"/>
          <w:lang w:val="ro-RO"/>
        </w:rPr>
        <w:t xml:space="preserve"> potrivit reglementarilor in vigoare nu conferă și capacitatea de a fi specializat in toate domeniile dreptului și a face propuneri in numele tuturor </w:t>
      </w:r>
      <w:r w:rsidR="00D52507" w:rsidRPr="00654F69">
        <w:rPr>
          <w:rFonts w:ascii="Calibri" w:hAnsi="Calibri" w:cs="Arial"/>
          <w:bCs/>
          <w:color w:val="050708"/>
          <w:lang w:val="ro-RO"/>
        </w:rPr>
        <w:t>avocaților</w:t>
      </w:r>
      <w:r w:rsidRPr="00654F69">
        <w:rPr>
          <w:rFonts w:ascii="Calibri" w:hAnsi="Calibri" w:cs="Arial"/>
          <w:bCs/>
          <w:color w:val="050708"/>
          <w:lang w:val="ro-RO"/>
        </w:rPr>
        <w:t xml:space="preserve"> privind </w:t>
      </w:r>
      <w:r w:rsidR="00D52507" w:rsidRPr="00654F69">
        <w:rPr>
          <w:rFonts w:ascii="Calibri" w:hAnsi="Calibri" w:cs="Arial"/>
          <w:bCs/>
          <w:color w:val="050708"/>
          <w:lang w:val="ro-RO"/>
        </w:rPr>
        <w:t>evoluția</w:t>
      </w:r>
      <w:r w:rsidRPr="00654F69">
        <w:rPr>
          <w:rFonts w:ascii="Calibri" w:hAnsi="Calibri" w:cs="Arial"/>
          <w:bCs/>
          <w:color w:val="050708"/>
          <w:lang w:val="ro-RO"/>
        </w:rPr>
        <w:t xml:space="preserve"> politicii de domeniu in materia </w:t>
      </w:r>
      <w:r w:rsidR="00D52507" w:rsidRPr="00654F69">
        <w:rPr>
          <w:rFonts w:ascii="Calibri" w:hAnsi="Calibri" w:cs="Arial"/>
          <w:bCs/>
          <w:color w:val="050708"/>
          <w:lang w:val="ro-RO"/>
        </w:rPr>
        <w:t>legiferării</w:t>
      </w:r>
      <w:r w:rsidRPr="00654F69">
        <w:rPr>
          <w:rFonts w:ascii="Calibri" w:hAnsi="Calibri" w:cs="Arial"/>
          <w:bCs/>
          <w:color w:val="050708"/>
          <w:lang w:val="ro-RO"/>
        </w:rPr>
        <w:t>!</w:t>
      </w:r>
    </w:p>
    <w:p w:rsidR="005E404C" w:rsidRPr="00654F69" w:rsidRDefault="00D52507"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Tradiția</w:t>
      </w:r>
      <w:r w:rsidR="005E404C" w:rsidRPr="00654F69">
        <w:rPr>
          <w:rFonts w:ascii="Calibri" w:hAnsi="Calibri" w:cs="Arial"/>
          <w:bCs/>
          <w:color w:val="050708"/>
          <w:lang w:val="ro-RO"/>
        </w:rPr>
        <w:t xml:space="preserve">, constantele profesiei ne obligă la consultarea tuturor </w:t>
      </w:r>
      <w:r w:rsidRPr="00654F69">
        <w:rPr>
          <w:rFonts w:ascii="Calibri" w:hAnsi="Calibri" w:cs="Arial"/>
          <w:bCs/>
          <w:color w:val="050708"/>
          <w:lang w:val="ro-RO"/>
        </w:rPr>
        <w:t>avocaților</w:t>
      </w:r>
      <w:r w:rsidR="005E404C" w:rsidRPr="00654F69">
        <w:rPr>
          <w:rFonts w:ascii="Calibri" w:hAnsi="Calibri" w:cs="Arial"/>
          <w:bCs/>
          <w:color w:val="050708"/>
          <w:lang w:val="ro-RO"/>
        </w:rPr>
        <w:t>!</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Îndemn, deopotrivă, </w:t>
      </w:r>
      <w:r w:rsidR="00D52507" w:rsidRPr="00654F69">
        <w:rPr>
          <w:rFonts w:ascii="Calibri" w:hAnsi="Calibri" w:cs="Arial"/>
          <w:bCs/>
          <w:color w:val="050708"/>
          <w:lang w:val="ro-RO"/>
        </w:rPr>
        <w:t>avocații</w:t>
      </w:r>
      <w:r w:rsidRPr="00654F69">
        <w:rPr>
          <w:rFonts w:ascii="Calibri" w:hAnsi="Calibri" w:cs="Arial"/>
          <w:bCs/>
          <w:color w:val="050708"/>
          <w:lang w:val="ro-RO"/>
        </w:rPr>
        <w:t xml:space="preserve">  </w:t>
      </w:r>
      <w:r w:rsidR="00D52507" w:rsidRPr="00654F69">
        <w:rPr>
          <w:rFonts w:ascii="Calibri" w:hAnsi="Calibri" w:cs="Arial"/>
          <w:bCs/>
          <w:color w:val="050708"/>
          <w:lang w:val="ro-RO"/>
        </w:rPr>
        <w:t>desemnați</w:t>
      </w:r>
      <w:r w:rsidRPr="00654F69">
        <w:rPr>
          <w:rFonts w:ascii="Calibri" w:hAnsi="Calibri" w:cs="Arial"/>
          <w:bCs/>
          <w:color w:val="050708"/>
          <w:lang w:val="ro-RO"/>
        </w:rPr>
        <w:t xml:space="preserve">  la propunerea Consiliilor barourilor in calitatea de lectori ai INPPA,  să facă proba </w:t>
      </w:r>
      <w:r w:rsidR="00D52507" w:rsidRPr="00654F69">
        <w:rPr>
          <w:rFonts w:ascii="Calibri" w:hAnsi="Calibri" w:cs="Arial"/>
          <w:bCs/>
          <w:color w:val="050708"/>
          <w:lang w:val="ro-RO"/>
        </w:rPr>
        <w:t>pregătirii</w:t>
      </w:r>
      <w:r w:rsidRPr="00654F69">
        <w:rPr>
          <w:rFonts w:ascii="Calibri" w:hAnsi="Calibri" w:cs="Arial"/>
          <w:bCs/>
          <w:color w:val="050708"/>
          <w:lang w:val="ro-RO"/>
        </w:rPr>
        <w:t xml:space="preserve"> lor teoretice și a </w:t>
      </w:r>
      <w:r w:rsidR="00D52507" w:rsidRPr="00654F69">
        <w:rPr>
          <w:rFonts w:ascii="Calibri" w:hAnsi="Calibri" w:cs="Arial"/>
          <w:bCs/>
          <w:color w:val="050708"/>
          <w:lang w:val="ro-RO"/>
        </w:rPr>
        <w:t>experienței</w:t>
      </w:r>
      <w:r w:rsidRPr="00654F69">
        <w:rPr>
          <w:rFonts w:ascii="Calibri" w:hAnsi="Calibri" w:cs="Arial"/>
          <w:bCs/>
          <w:color w:val="050708"/>
          <w:lang w:val="ro-RO"/>
        </w:rPr>
        <w:t xml:space="preserve"> practice in domeniu si sa sprijine , inclusiv prin exemplul  propriu, implicarea efectiva Corpul </w:t>
      </w:r>
      <w:r w:rsidR="00D52507" w:rsidRPr="00654F69">
        <w:rPr>
          <w:rFonts w:ascii="Calibri" w:hAnsi="Calibri" w:cs="Arial"/>
          <w:bCs/>
          <w:color w:val="050708"/>
          <w:lang w:val="ro-RO"/>
        </w:rPr>
        <w:t>avocaților</w:t>
      </w:r>
      <w:r w:rsidRPr="00654F69">
        <w:rPr>
          <w:rFonts w:ascii="Calibri" w:hAnsi="Calibri" w:cs="Arial"/>
          <w:bCs/>
          <w:color w:val="050708"/>
          <w:lang w:val="ro-RO"/>
        </w:rPr>
        <w:t xml:space="preserve"> </w:t>
      </w:r>
      <w:r w:rsidR="00D52507">
        <w:rPr>
          <w:rFonts w:ascii="Calibri" w:hAnsi="Calibri" w:cs="Arial"/>
          <w:bCs/>
          <w:color w:val="050708"/>
          <w:lang w:val="ro-RO"/>
        </w:rPr>
        <w:t>î</w:t>
      </w:r>
      <w:r w:rsidRPr="00654F69">
        <w:rPr>
          <w:rFonts w:ascii="Calibri" w:hAnsi="Calibri" w:cs="Arial"/>
          <w:bCs/>
          <w:color w:val="050708"/>
          <w:lang w:val="ro-RO"/>
        </w:rPr>
        <w:t xml:space="preserve">n </w:t>
      </w:r>
      <w:r w:rsidR="00D52507" w:rsidRPr="00654F69">
        <w:rPr>
          <w:rFonts w:ascii="Calibri" w:hAnsi="Calibri" w:cs="Arial"/>
          <w:bCs/>
          <w:color w:val="050708"/>
          <w:lang w:val="ro-RO"/>
        </w:rPr>
        <w:t>îndeplinirea</w:t>
      </w:r>
      <w:r w:rsidRPr="00654F69">
        <w:rPr>
          <w:rFonts w:ascii="Calibri" w:hAnsi="Calibri" w:cs="Arial"/>
          <w:bCs/>
          <w:color w:val="050708"/>
          <w:lang w:val="ro-RO"/>
        </w:rPr>
        <w:t xml:space="preserve"> datoriei legale  de a milita activ pentru consacrarea prin lege a </w:t>
      </w:r>
      <w:r w:rsidR="00D52507" w:rsidRPr="00654F69">
        <w:rPr>
          <w:rFonts w:ascii="Calibri" w:hAnsi="Calibri" w:cs="Arial"/>
          <w:bCs/>
          <w:color w:val="050708"/>
          <w:lang w:val="ro-RO"/>
        </w:rPr>
        <w:t>garanțiilor</w:t>
      </w:r>
      <w:r w:rsidRPr="00654F69">
        <w:rPr>
          <w:rFonts w:ascii="Calibri" w:hAnsi="Calibri" w:cs="Arial"/>
          <w:bCs/>
          <w:color w:val="050708"/>
          <w:lang w:val="ro-RO"/>
        </w:rPr>
        <w:t xml:space="preserve"> ce permit  apărarea efectivă și completă  !</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lastRenderedPageBreak/>
        <w:t xml:space="preserve">Există reglementări europene ce vizează dreptul la apărare și presupun o incidență directă în activitatea </w:t>
      </w:r>
      <w:r w:rsidR="00D52507" w:rsidRPr="00654F69">
        <w:rPr>
          <w:rFonts w:ascii="Calibri" w:hAnsi="Calibri" w:cs="Arial"/>
          <w:bCs/>
          <w:color w:val="050708"/>
          <w:lang w:val="ro-RO"/>
        </w:rPr>
        <w:t>avocaților. Transpunerea</w:t>
      </w:r>
      <w:r w:rsidRPr="00654F69">
        <w:rPr>
          <w:rFonts w:ascii="Calibri" w:hAnsi="Calibri" w:cs="Arial"/>
          <w:bCs/>
          <w:color w:val="050708"/>
          <w:lang w:val="ro-RO"/>
        </w:rPr>
        <w:t xml:space="preserve"> acestora în </w:t>
      </w:r>
      <w:r w:rsidR="00D52507" w:rsidRPr="00654F69">
        <w:rPr>
          <w:rFonts w:ascii="Calibri" w:hAnsi="Calibri" w:cs="Arial"/>
          <w:bCs/>
          <w:color w:val="050708"/>
          <w:lang w:val="ro-RO"/>
        </w:rPr>
        <w:t>legislația</w:t>
      </w:r>
      <w:r w:rsidRPr="00654F69">
        <w:rPr>
          <w:rFonts w:ascii="Calibri" w:hAnsi="Calibri" w:cs="Arial"/>
          <w:bCs/>
          <w:color w:val="050708"/>
          <w:lang w:val="ro-RO"/>
        </w:rPr>
        <w:t xml:space="preserve"> rom</w:t>
      </w:r>
      <w:r w:rsidR="00D52507">
        <w:rPr>
          <w:rFonts w:ascii="Calibri" w:hAnsi="Calibri" w:cs="Arial"/>
          <w:bCs/>
          <w:color w:val="050708"/>
          <w:lang w:val="ro-RO"/>
        </w:rPr>
        <w:t>ână</w:t>
      </w:r>
      <w:r w:rsidRPr="00654F69">
        <w:rPr>
          <w:rFonts w:ascii="Calibri" w:hAnsi="Calibri" w:cs="Arial"/>
          <w:bCs/>
          <w:color w:val="050708"/>
          <w:lang w:val="ro-RO"/>
        </w:rPr>
        <w:t xml:space="preserve"> este o </w:t>
      </w:r>
      <w:r w:rsidR="00D52507" w:rsidRPr="00654F69">
        <w:rPr>
          <w:rFonts w:ascii="Calibri" w:hAnsi="Calibri" w:cs="Arial"/>
          <w:bCs/>
          <w:color w:val="050708"/>
          <w:lang w:val="ro-RO"/>
        </w:rPr>
        <w:t>cerință</w:t>
      </w:r>
      <w:r w:rsidRPr="00654F69">
        <w:rPr>
          <w:rFonts w:ascii="Calibri" w:hAnsi="Calibri" w:cs="Arial"/>
          <w:bCs/>
          <w:color w:val="050708"/>
          <w:lang w:val="ro-RO"/>
        </w:rPr>
        <w:t xml:space="preserve"> ce  </w:t>
      </w:r>
      <w:r w:rsidR="00D52507" w:rsidRPr="00654F69">
        <w:rPr>
          <w:rFonts w:ascii="Calibri" w:hAnsi="Calibri" w:cs="Arial"/>
          <w:bCs/>
          <w:color w:val="050708"/>
          <w:lang w:val="ro-RO"/>
        </w:rPr>
        <w:t>impune</w:t>
      </w:r>
      <w:r w:rsidRPr="00654F69">
        <w:rPr>
          <w:rFonts w:ascii="Calibri" w:hAnsi="Calibri" w:cs="Arial"/>
          <w:bCs/>
          <w:color w:val="050708"/>
          <w:lang w:val="ro-RO"/>
        </w:rPr>
        <w:t xml:space="preserve"> </w:t>
      </w:r>
      <w:r w:rsidR="00D52507" w:rsidRPr="00654F69">
        <w:rPr>
          <w:rFonts w:ascii="Calibri" w:hAnsi="Calibri" w:cs="Arial"/>
          <w:bCs/>
          <w:color w:val="050708"/>
          <w:lang w:val="ro-RO"/>
        </w:rPr>
        <w:t>obligații</w:t>
      </w:r>
      <w:r w:rsidRPr="00654F69">
        <w:rPr>
          <w:rFonts w:ascii="Calibri" w:hAnsi="Calibri" w:cs="Arial"/>
          <w:bCs/>
          <w:color w:val="050708"/>
          <w:lang w:val="ro-RO"/>
        </w:rPr>
        <w:t xml:space="preserve"> inclusiv </w:t>
      </w:r>
      <w:r w:rsidR="00D52507" w:rsidRPr="00654F69">
        <w:rPr>
          <w:rFonts w:ascii="Calibri" w:hAnsi="Calibri" w:cs="Arial"/>
          <w:bCs/>
          <w:color w:val="050708"/>
          <w:lang w:val="ro-RO"/>
        </w:rPr>
        <w:t>avocaților</w:t>
      </w:r>
      <w:r w:rsidRPr="00654F69">
        <w:rPr>
          <w:rFonts w:ascii="Calibri" w:hAnsi="Calibri" w:cs="Arial"/>
          <w:bCs/>
          <w:color w:val="050708"/>
          <w:lang w:val="ro-RO"/>
        </w:rPr>
        <w:t>.</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Comisia Europeană a adoptat un pachet de cinci măsuri, constând în trei directive și două recomandări, menite a consolida drepturile procedurale ale cetățenilor în cadrul procedurilor penale. În acest context, dreptul la apărare este reevaluat și actualizat, pentru a răspunde cerințelor contemporane.</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Cele trei </w:t>
      </w:r>
      <w:r w:rsidRPr="00654F69">
        <w:rPr>
          <w:rFonts w:ascii="Calibri" w:hAnsi="Calibri" w:cs="Arial"/>
          <w:b/>
          <w:bCs/>
          <w:color w:val="050708"/>
          <w:lang w:val="ro-RO"/>
        </w:rPr>
        <w:t>directive</w:t>
      </w:r>
      <w:r w:rsidRPr="00654F69">
        <w:rPr>
          <w:rFonts w:ascii="Calibri" w:hAnsi="Calibri" w:cs="Arial"/>
          <w:bCs/>
          <w:color w:val="050708"/>
          <w:lang w:val="ro-RO"/>
        </w:rPr>
        <w:t xml:space="preserve"> propuse de Comisie au fost adoptate în 2016 și urmează să fie transpuse în legislația națională în viitorul apropiat.  Acestea sunt:</w:t>
      </w:r>
    </w:p>
    <w:p w:rsidR="005E404C" w:rsidRPr="00654F69" w:rsidRDefault="00BF5FD3" w:rsidP="00BF5FD3">
      <w:pPr>
        <w:pStyle w:val="NormalWeb"/>
        <w:numPr>
          <w:ilvl w:val="0"/>
          <w:numId w:val="20"/>
        </w:numPr>
        <w:shd w:val="clear" w:color="auto" w:fill="FFFFFF"/>
        <w:spacing w:before="0" w:beforeAutospacing="0" w:after="0" w:afterAutospacing="0" w:line="360" w:lineRule="auto"/>
        <w:ind w:left="0"/>
        <w:jc w:val="both"/>
        <w:rPr>
          <w:rFonts w:ascii="Calibri" w:hAnsi="Calibri" w:cs="Arial"/>
          <w:bCs/>
          <w:color w:val="050708"/>
          <w:lang w:val="ro-RO"/>
        </w:rPr>
      </w:pPr>
      <w:hyperlink r:id="rId7" w:history="1">
        <w:r w:rsidR="005E404C" w:rsidRPr="00654F69">
          <w:rPr>
            <w:rStyle w:val="Hyperlink"/>
            <w:rFonts w:ascii="Calibri" w:hAnsi="Calibri" w:cs="Arial"/>
            <w:bCs/>
            <w:lang w:val="ro-RO"/>
          </w:rPr>
          <w:t>DIRECTIVA (UE) 2016/343</w:t>
        </w:r>
        <w:r w:rsidR="005E404C" w:rsidRPr="00654F69">
          <w:rPr>
            <w:rStyle w:val="Hyperlink"/>
            <w:rFonts w:ascii="Calibri" w:hAnsi="Calibri" w:cs="Arial"/>
            <w:bCs/>
            <w:color w:val="auto"/>
            <w:u w:val="none"/>
            <w:lang w:val="ro-RO"/>
          </w:rPr>
          <w:t xml:space="preserve"> A PARLAMENTULUI EUROPEAN ȘI A CONSILIULUI din 9 martie 2016 privind consolidarea anumitor aspecte ale </w:t>
        </w:r>
        <w:r w:rsidR="005E404C" w:rsidRPr="00654F69">
          <w:rPr>
            <w:rStyle w:val="Hyperlink"/>
            <w:rFonts w:ascii="Calibri" w:hAnsi="Calibri" w:cs="Arial"/>
            <w:b/>
            <w:bCs/>
            <w:color w:val="auto"/>
            <w:u w:val="none"/>
            <w:lang w:val="ro-RO"/>
          </w:rPr>
          <w:t>prezumției de nevinovăție</w:t>
        </w:r>
        <w:r w:rsidR="005E404C" w:rsidRPr="00654F69">
          <w:rPr>
            <w:rStyle w:val="Hyperlink"/>
            <w:rFonts w:ascii="Calibri" w:hAnsi="Calibri" w:cs="Arial"/>
            <w:bCs/>
            <w:color w:val="auto"/>
            <w:u w:val="none"/>
            <w:lang w:val="ro-RO"/>
          </w:rPr>
          <w:t xml:space="preserve"> și a dreptului de a fi prezent la proces în cadrul procedurilor penale</w:t>
        </w:r>
      </w:hyperlink>
      <w:r w:rsidR="005E404C" w:rsidRPr="00654F69">
        <w:rPr>
          <w:rFonts w:ascii="Calibri" w:hAnsi="Calibri"/>
          <w:lang w:val="ro-RO"/>
        </w:rPr>
        <w:t xml:space="preserve"> (</w:t>
      </w:r>
      <w:r w:rsidR="005E404C" w:rsidRPr="00654F69">
        <w:rPr>
          <w:rFonts w:ascii="Calibri" w:hAnsi="Calibri" w:cs="Arial"/>
          <w:bCs/>
          <w:color w:val="050708"/>
          <w:lang w:val="ro-RO"/>
        </w:rPr>
        <w:t>Termen de transpunere: 1 aprilie 2018)</w:t>
      </w:r>
    </w:p>
    <w:p w:rsidR="005E404C" w:rsidRPr="00654F69" w:rsidRDefault="00BF5FD3" w:rsidP="00BF5FD3">
      <w:pPr>
        <w:pStyle w:val="NormalWeb"/>
        <w:numPr>
          <w:ilvl w:val="0"/>
          <w:numId w:val="20"/>
        </w:numPr>
        <w:shd w:val="clear" w:color="auto" w:fill="FFFFFF"/>
        <w:spacing w:before="0" w:beforeAutospacing="0" w:after="0" w:afterAutospacing="0" w:line="360" w:lineRule="auto"/>
        <w:ind w:left="0"/>
        <w:jc w:val="both"/>
        <w:rPr>
          <w:rFonts w:ascii="Calibri" w:hAnsi="Calibri" w:cs="Arial"/>
          <w:bCs/>
          <w:color w:val="050708"/>
          <w:lang w:val="ro-RO"/>
        </w:rPr>
      </w:pPr>
      <w:hyperlink r:id="rId8" w:history="1">
        <w:r w:rsidR="005E404C" w:rsidRPr="00654F69">
          <w:rPr>
            <w:rStyle w:val="Hyperlink"/>
            <w:rFonts w:ascii="Calibri" w:hAnsi="Calibri" w:cs="Arial"/>
            <w:bCs/>
            <w:lang w:val="ro-RO"/>
          </w:rPr>
          <w:t>DIRECTIVA (UE) 2016/800</w:t>
        </w:r>
        <w:r w:rsidR="005E404C" w:rsidRPr="00654F69">
          <w:rPr>
            <w:rStyle w:val="Hyperlink"/>
            <w:rFonts w:ascii="Calibri" w:hAnsi="Calibri" w:cs="Arial"/>
            <w:bCs/>
            <w:color w:val="auto"/>
            <w:u w:val="none"/>
            <w:lang w:val="ro-RO"/>
          </w:rPr>
          <w:t xml:space="preserve"> </w:t>
        </w:r>
        <w:r>
          <w:rPr>
            <w:rStyle w:val="Hyperlink"/>
            <w:rFonts w:ascii="Calibri" w:hAnsi="Calibri" w:cs="Arial"/>
            <w:bCs/>
            <w:color w:val="auto"/>
            <w:u w:val="none"/>
            <w:lang w:val="ro-RO"/>
          </w:rPr>
          <w:t xml:space="preserve">A </w:t>
        </w:r>
        <w:r w:rsidR="005E404C" w:rsidRPr="00654F69">
          <w:rPr>
            <w:rStyle w:val="Hyperlink"/>
            <w:rFonts w:ascii="Calibri" w:hAnsi="Calibri" w:cs="Arial"/>
            <w:bCs/>
            <w:color w:val="auto"/>
            <w:u w:val="none"/>
            <w:lang w:val="ro-RO"/>
          </w:rPr>
          <w:t xml:space="preserve">PARLAMENTULUI EUROPEAN ȘI A CONSILIULUI din 11 mai 2016 privind </w:t>
        </w:r>
        <w:r w:rsidR="005E404C" w:rsidRPr="00654F69">
          <w:rPr>
            <w:rStyle w:val="Hyperlink"/>
            <w:rFonts w:ascii="Calibri" w:hAnsi="Calibri" w:cs="Arial"/>
            <w:b/>
            <w:bCs/>
            <w:color w:val="auto"/>
            <w:u w:val="none"/>
            <w:lang w:val="ro-RO"/>
          </w:rPr>
          <w:t xml:space="preserve">garanțiile procedurale pentru copiii </w:t>
        </w:r>
        <w:r w:rsidR="005E404C" w:rsidRPr="00654F69">
          <w:rPr>
            <w:rStyle w:val="Hyperlink"/>
            <w:rFonts w:ascii="Calibri" w:hAnsi="Calibri" w:cs="Arial"/>
            <w:bCs/>
            <w:color w:val="auto"/>
            <w:u w:val="none"/>
            <w:lang w:val="ro-RO"/>
          </w:rPr>
          <w:t>care sunt persoane suspectate sau acuzate în cadrul procedurilor penale</w:t>
        </w:r>
      </w:hyperlink>
      <w:r w:rsidR="005E404C" w:rsidRPr="00654F69">
        <w:rPr>
          <w:rFonts w:ascii="Calibri" w:hAnsi="Calibri"/>
          <w:lang w:val="ro-RO"/>
        </w:rPr>
        <w:t xml:space="preserve">  (termen de transpunere:</w:t>
      </w:r>
      <w:r w:rsidR="005E404C" w:rsidRPr="00654F69">
        <w:rPr>
          <w:rFonts w:ascii="Calibri" w:hAnsi="Calibri" w:cs="Arial"/>
          <w:bCs/>
          <w:color w:val="050708"/>
          <w:lang w:val="ro-RO"/>
        </w:rPr>
        <w:t xml:space="preserve"> 11 iunie 2019)</w:t>
      </w:r>
    </w:p>
    <w:p w:rsidR="005E404C" w:rsidRPr="00654F69" w:rsidRDefault="00BF5FD3" w:rsidP="00BF5FD3">
      <w:pPr>
        <w:pStyle w:val="NormalWeb"/>
        <w:numPr>
          <w:ilvl w:val="0"/>
          <w:numId w:val="20"/>
        </w:numPr>
        <w:shd w:val="clear" w:color="auto" w:fill="FFFFFF"/>
        <w:spacing w:before="0" w:beforeAutospacing="0" w:after="0" w:afterAutospacing="0" w:line="360" w:lineRule="auto"/>
        <w:ind w:left="0"/>
        <w:jc w:val="both"/>
        <w:rPr>
          <w:rFonts w:ascii="Calibri" w:hAnsi="Calibri" w:cs="Arial"/>
          <w:bCs/>
          <w:color w:val="050708"/>
          <w:lang w:val="ro-RO"/>
        </w:rPr>
      </w:pPr>
      <w:hyperlink r:id="rId9" w:history="1">
        <w:r w:rsidR="005E404C" w:rsidRPr="00654F69">
          <w:rPr>
            <w:rStyle w:val="Hyperlink"/>
            <w:rFonts w:ascii="Calibri" w:hAnsi="Calibri" w:cs="Arial"/>
            <w:bCs/>
            <w:lang w:val="ro-RO"/>
          </w:rPr>
          <w:t>DIRECTIVA (UE) 2016/1919</w:t>
        </w:r>
        <w:r w:rsidR="005E404C" w:rsidRPr="00654F69">
          <w:rPr>
            <w:rStyle w:val="Hyperlink"/>
            <w:rFonts w:ascii="Calibri" w:hAnsi="Calibri" w:cs="Arial"/>
            <w:bCs/>
            <w:color w:val="auto"/>
            <w:u w:val="none"/>
            <w:lang w:val="ro-RO"/>
          </w:rPr>
          <w:t xml:space="preserve"> </w:t>
        </w:r>
        <w:r>
          <w:rPr>
            <w:rStyle w:val="Hyperlink"/>
            <w:rFonts w:ascii="Calibri" w:hAnsi="Calibri" w:cs="Arial"/>
            <w:bCs/>
            <w:color w:val="auto"/>
            <w:u w:val="none"/>
            <w:lang w:val="ro-RO"/>
          </w:rPr>
          <w:t xml:space="preserve">A </w:t>
        </w:r>
        <w:r w:rsidR="005E404C" w:rsidRPr="00654F69">
          <w:rPr>
            <w:rStyle w:val="Hyperlink"/>
            <w:rFonts w:ascii="Calibri" w:hAnsi="Calibri" w:cs="Arial"/>
            <w:bCs/>
            <w:color w:val="auto"/>
            <w:u w:val="none"/>
            <w:lang w:val="ro-RO"/>
          </w:rPr>
          <w:t xml:space="preserve">PARLAMENTULUI EUROPEAN ȘI A CONSILIULUI din 26 octombrie 2016 privind </w:t>
        </w:r>
        <w:r w:rsidR="005E404C" w:rsidRPr="00654F69">
          <w:rPr>
            <w:rStyle w:val="Hyperlink"/>
            <w:rFonts w:ascii="Calibri" w:hAnsi="Calibri" w:cs="Arial"/>
            <w:b/>
            <w:bCs/>
            <w:color w:val="auto"/>
            <w:u w:val="none"/>
            <w:lang w:val="ro-RO"/>
          </w:rPr>
          <w:t>asistența juridică gratuită</w:t>
        </w:r>
        <w:r w:rsidR="005E404C" w:rsidRPr="00654F69">
          <w:rPr>
            <w:rStyle w:val="Hyperlink"/>
            <w:rFonts w:ascii="Calibri" w:hAnsi="Calibri" w:cs="Arial"/>
            <w:bCs/>
            <w:color w:val="auto"/>
            <w:u w:val="none"/>
            <w:lang w:val="ro-RO"/>
          </w:rPr>
          <w:t xml:space="preserve"> pentru persoanele suspectate și persoanele acuzate în cadrul procedurilor penale și pentru persoanele căutate în cadrul procedurilor privind mandatul european de arestare</w:t>
        </w:r>
      </w:hyperlink>
      <w:r w:rsidR="005E404C" w:rsidRPr="00654F69">
        <w:rPr>
          <w:rFonts w:ascii="Calibri" w:hAnsi="Calibri" w:cs="Arial"/>
          <w:bCs/>
          <w:color w:val="050708"/>
          <w:lang w:val="ro-RO"/>
        </w:rPr>
        <w:t xml:space="preserve"> (Termen de transpunere: 25 mai 2019)</w:t>
      </w:r>
    </w:p>
    <w:p w:rsidR="005E404C" w:rsidRPr="00654F69" w:rsidRDefault="005E404C" w:rsidP="00BF5FD3">
      <w:pPr>
        <w:pStyle w:val="NormalWeb"/>
        <w:shd w:val="clear" w:color="auto" w:fill="FFFFFF"/>
        <w:spacing w:before="0" w:beforeAutospacing="0" w:after="0" w:afterAutospacing="0" w:line="360" w:lineRule="auto"/>
        <w:jc w:val="both"/>
        <w:rPr>
          <w:i/>
          <w:lang w:val="ro-RO"/>
        </w:rPr>
      </w:pPr>
      <w:r w:rsidRPr="00654F69">
        <w:rPr>
          <w:rFonts w:ascii="Calibri" w:hAnsi="Calibri" w:cs="Arial"/>
          <w:bCs/>
          <w:color w:val="050708"/>
          <w:lang w:val="ro-RO"/>
        </w:rPr>
        <w:t xml:space="preserve">De asemenea, o altă directivă esențială pentru  profesia de avocat este cea privind dreptul de a avea acces la un avocat în procedurile penale: </w:t>
      </w:r>
      <w:hyperlink r:id="rId10" w:history="1">
        <w:r w:rsidRPr="00654F69">
          <w:rPr>
            <w:rStyle w:val="Hyperlink"/>
            <w:rFonts w:ascii="Calibri" w:hAnsi="Calibri" w:cs="Arial"/>
            <w:i/>
            <w:lang w:val="ro-RO"/>
          </w:rPr>
          <w:t>DIRECTIVA 2013/48/UE</w:t>
        </w:r>
        <w:r w:rsidRPr="00654F69">
          <w:rPr>
            <w:rStyle w:val="Hyperlink"/>
            <w:rFonts w:ascii="Calibri" w:hAnsi="Calibri" w:cs="Arial"/>
            <w:i/>
            <w:color w:val="auto"/>
            <w:u w:val="none"/>
            <w:lang w:val="ro-RO"/>
          </w:rPr>
          <w:t xml:space="preserve"> </w:t>
        </w:r>
        <w:r w:rsidR="00BF5FD3">
          <w:rPr>
            <w:rStyle w:val="Hyperlink"/>
            <w:rFonts w:ascii="Calibri" w:hAnsi="Calibri" w:cs="Arial"/>
            <w:i/>
            <w:color w:val="auto"/>
            <w:u w:val="none"/>
            <w:lang w:val="ro-RO"/>
          </w:rPr>
          <w:t xml:space="preserve">A </w:t>
        </w:r>
        <w:r w:rsidRPr="00654F69">
          <w:rPr>
            <w:rStyle w:val="Hyperlink"/>
            <w:rFonts w:ascii="Calibri" w:hAnsi="Calibri" w:cs="Arial"/>
            <w:i/>
            <w:color w:val="auto"/>
            <w:u w:val="none"/>
            <w:lang w:val="ro-RO"/>
          </w:rPr>
          <w:t>PARLAMENTULUI EUROPEAN ȘI A CONSILIULUI din 22 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w:t>
        </w:r>
      </w:hyperlink>
      <w:r w:rsidRPr="00654F69">
        <w:rPr>
          <w:i/>
          <w:lang w:val="ro-RO"/>
        </w:rPr>
        <w:t>.</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lang w:val="ro-RO"/>
        </w:rPr>
      </w:pPr>
      <w:r w:rsidRPr="00654F69">
        <w:rPr>
          <w:rFonts w:ascii="Calibri" w:hAnsi="Calibri"/>
          <w:lang w:val="ro-RO"/>
        </w:rPr>
        <w:t xml:space="preserve">Această  directivă ar fi trebuit transpusă până pe </w:t>
      </w:r>
      <w:r w:rsidRPr="00654F69">
        <w:rPr>
          <w:rFonts w:ascii="Calibri" w:hAnsi="Calibri" w:cs="Arial"/>
          <w:bCs/>
          <w:lang w:val="ro-RO"/>
        </w:rPr>
        <w:t xml:space="preserve"> 27 noiembrie 2016,  însă reglementările sunt disparate, incomplete. Prin urmare, ar trebui analizate de avocați și aduse la un nivel corespunzător.</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lastRenderedPageBreak/>
        <w:t xml:space="preserve">Comisia a adoptat și două </w:t>
      </w:r>
      <w:r w:rsidRPr="00654F69">
        <w:rPr>
          <w:rFonts w:ascii="Calibri" w:hAnsi="Calibri" w:cs="Arial"/>
          <w:b/>
          <w:bCs/>
          <w:color w:val="050708"/>
          <w:lang w:val="ro-RO"/>
        </w:rPr>
        <w:t>recomandăr</w:t>
      </w:r>
      <w:r w:rsidRPr="00654F69">
        <w:rPr>
          <w:rFonts w:ascii="Calibri" w:hAnsi="Calibri" w:cs="Arial"/>
          <w:bCs/>
          <w:color w:val="050708"/>
          <w:lang w:val="ro-RO"/>
        </w:rPr>
        <w:t xml:space="preserve">i privind garanțiile speciale în cazul suspecților vulnerabili în cadrul procedurilor penale și privind asistența juridică în cadrul procedurilor penale: </w:t>
      </w:r>
    </w:p>
    <w:p w:rsidR="005E404C" w:rsidRPr="00654F69" w:rsidRDefault="00BF5FD3" w:rsidP="00BF5FD3">
      <w:pPr>
        <w:pStyle w:val="Normal1"/>
        <w:numPr>
          <w:ilvl w:val="0"/>
          <w:numId w:val="21"/>
        </w:numPr>
        <w:shd w:val="clear" w:color="auto" w:fill="FFFFFF"/>
        <w:spacing w:before="0" w:beforeAutospacing="0" w:after="0" w:afterAutospacing="0" w:line="360" w:lineRule="auto"/>
        <w:ind w:left="0"/>
        <w:jc w:val="both"/>
        <w:textAlignment w:val="baseline"/>
        <w:rPr>
          <w:rFonts w:ascii="Calibri" w:hAnsi="Calibri" w:cs="Arial"/>
          <w:lang w:val="ro-RO"/>
        </w:rPr>
      </w:pPr>
      <w:hyperlink r:id="rId11" w:history="1">
        <w:r w:rsidR="005E404C" w:rsidRPr="00654F69">
          <w:rPr>
            <w:rStyle w:val="Hyperlink"/>
            <w:rFonts w:ascii="Calibri" w:hAnsi="Calibri" w:cs="Arial"/>
            <w:color w:val="800080"/>
            <w:bdr w:val="none" w:sz="0" w:space="0" w:color="auto" w:frame="1"/>
            <w:lang w:val="ro-RO"/>
          </w:rPr>
          <w:t>Recomandarea Comisiei</w:t>
        </w:r>
      </w:hyperlink>
      <w:r w:rsidR="005E404C" w:rsidRPr="00654F69">
        <w:rPr>
          <w:rFonts w:ascii="Calibri" w:hAnsi="Calibri" w:cs="Arial"/>
          <w:color w:val="444444"/>
          <w:lang w:val="ro-RO"/>
        </w:rPr>
        <w:t> </w:t>
      </w:r>
      <w:r w:rsidR="005E404C" w:rsidRPr="00654F69">
        <w:rPr>
          <w:rFonts w:ascii="Calibri" w:hAnsi="Calibri" w:cs="Arial"/>
          <w:lang w:val="ro-RO"/>
        </w:rPr>
        <w:t xml:space="preserve">din 27 noiembrie 2013, privind dreptul la asistență juridică pentru persoanele suspectate sau acuzate în cadrul procedurilor penale </w:t>
      </w:r>
    </w:p>
    <w:p w:rsidR="005E404C" w:rsidRPr="00654F69" w:rsidRDefault="00BF5FD3" w:rsidP="00BF5FD3">
      <w:pPr>
        <w:pStyle w:val="Normal1"/>
        <w:numPr>
          <w:ilvl w:val="0"/>
          <w:numId w:val="21"/>
        </w:numPr>
        <w:shd w:val="clear" w:color="auto" w:fill="FFFFFF"/>
        <w:spacing w:before="0" w:beforeAutospacing="0" w:after="0" w:afterAutospacing="0" w:line="360" w:lineRule="auto"/>
        <w:ind w:left="0"/>
        <w:jc w:val="both"/>
        <w:textAlignment w:val="baseline"/>
        <w:rPr>
          <w:rFonts w:ascii="Calibri" w:hAnsi="Calibri" w:cs="Arial"/>
          <w:lang w:val="ro-RO"/>
        </w:rPr>
      </w:pPr>
      <w:hyperlink r:id="rId12" w:history="1">
        <w:r w:rsidR="005E404C" w:rsidRPr="00654F69">
          <w:rPr>
            <w:rStyle w:val="Hyperlink"/>
            <w:rFonts w:ascii="Calibri" w:hAnsi="Calibri" w:cs="Arial"/>
            <w:color w:val="800080"/>
            <w:bdr w:val="none" w:sz="0" w:space="0" w:color="auto" w:frame="1"/>
            <w:lang w:val="ro-RO"/>
          </w:rPr>
          <w:t>Recomandarea Comisiei</w:t>
        </w:r>
      </w:hyperlink>
      <w:r w:rsidR="005E404C" w:rsidRPr="00654F69">
        <w:rPr>
          <w:rFonts w:ascii="Calibri" w:hAnsi="Calibri" w:cs="Arial"/>
          <w:color w:val="444444"/>
          <w:lang w:val="ro-RO"/>
        </w:rPr>
        <w:t> </w:t>
      </w:r>
      <w:r w:rsidR="005E404C" w:rsidRPr="00654F69">
        <w:rPr>
          <w:rFonts w:ascii="Calibri" w:hAnsi="Calibri" w:cs="Arial"/>
          <w:lang w:val="ro-RO"/>
        </w:rPr>
        <w:t xml:space="preserve">din 27 noiembrie 2013, privind garanțiile procedurale pentru persoanele vulnerabile suspectate sau acuzate în cadrul procedurilor penale </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NormalWeb"/>
        <w:pBdr>
          <w:bottom w:val="single" w:sz="6" w:space="1" w:color="auto"/>
        </w:pBdr>
        <w:shd w:val="clear" w:color="auto" w:fill="FFFFFF"/>
        <w:spacing w:before="0" w:beforeAutospacing="0" w:after="0" w:afterAutospacing="0" w:line="360" w:lineRule="auto"/>
        <w:jc w:val="both"/>
        <w:rPr>
          <w:rFonts w:ascii="Calibri" w:hAnsi="Calibri" w:cs="Arial"/>
          <w:bCs/>
          <w:color w:val="FF0000"/>
          <w:lang w:val="ro-RO"/>
        </w:rPr>
      </w:pPr>
    </w:p>
    <w:p w:rsidR="005E404C" w:rsidRPr="00654F69" w:rsidRDefault="005E404C" w:rsidP="00BF5FD3">
      <w:pPr>
        <w:pStyle w:val="ListParagraph"/>
        <w:numPr>
          <w:ilvl w:val="0"/>
          <w:numId w:val="26"/>
        </w:numPr>
        <w:shd w:val="clear" w:color="auto" w:fill="9BBB59"/>
        <w:autoSpaceDE w:val="0"/>
        <w:autoSpaceDN w:val="0"/>
        <w:adjustRightInd w:val="0"/>
        <w:spacing w:after="0" w:line="360" w:lineRule="auto"/>
        <w:ind w:left="0" w:firstLine="0"/>
        <w:jc w:val="both"/>
        <w:rPr>
          <w:b/>
          <w:color w:val="000000"/>
          <w:sz w:val="24"/>
          <w:szCs w:val="24"/>
          <w:lang w:val="ro-RO"/>
        </w:rPr>
      </w:pPr>
      <w:r w:rsidRPr="00654F69">
        <w:rPr>
          <w:rFonts w:cs="Arial"/>
          <w:b/>
          <w:bCs/>
          <w:color w:val="050708"/>
          <w:sz w:val="24"/>
          <w:szCs w:val="24"/>
          <w:lang w:val="ro-RO"/>
        </w:rPr>
        <w:t>Directiva privind prezumția de nevinovăție</w:t>
      </w:r>
    </w:p>
    <w:p w:rsidR="005E404C" w:rsidRPr="00654F69" w:rsidRDefault="005E404C" w:rsidP="00BF5FD3">
      <w:pPr>
        <w:autoSpaceDE w:val="0"/>
        <w:autoSpaceDN w:val="0"/>
        <w:adjustRightInd w:val="0"/>
        <w:spacing w:after="0" w:line="360" w:lineRule="auto"/>
        <w:jc w:val="both"/>
        <w:rPr>
          <w:color w:val="000000"/>
          <w:sz w:val="24"/>
          <w:szCs w:val="24"/>
          <w:lang w:val="ro-RO"/>
        </w:rPr>
      </w:pPr>
    </w:p>
    <w:p w:rsidR="005E404C" w:rsidRPr="00654F69" w:rsidRDefault="00BF5FD3" w:rsidP="00BF5FD3">
      <w:pPr>
        <w:pStyle w:val="NormalWeb"/>
        <w:shd w:val="clear" w:color="auto" w:fill="FFFFFF"/>
        <w:spacing w:before="0" w:beforeAutospacing="0" w:after="0" w:afterAutospacing="0" w:line="360" w:lineRule="auto"/>
        <w:jc w:val="both"/>
        <w:rPr>
          <w:rFonts w:ascii="Calibri" w:hAnsi="Calibri"/>
          <w:i/>
          <w:lang w:val="ro-RO"/>
        </w:rPr>
      </w:pPr>
      <w:hyperlink r:id="rId13" w:history="1">
        <w:r w:rsidR="005E404C" w:rsidRPr="00654F69">
          <w:rPr>
            <w:rStyle w:val="Hyperlink"/>
            <w:rFonts w:ascii="Calibri" w:hAnsi="Calibri" w:cs="Arial"/>
            <w:bCs/>
            <w:i/>
            <w:lang w:val="ro-RO"/>
          </w:rPr>
          <w:t>DIRECTIVA (UE) 2016/343 A PARLAMENTULUI EUROPEAN ȘI A CONSILIULUI din 9 martie 2016 privind consolidarea anumitor aspecte ale prezumției de nevinovăție și a dreptului de a fi prezent la proces în cadrul procedurilor penale</w:t>
        </w:r>
      </w:hyperlink>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bCs/>
          <w:color w:val="050708"/>
          <w:lang w:val="ro-RO"/>
        </w:rPr>
      </w:pPr>
    </w:p>
    <w:p w:rsidR="005E404C" w:rsidRPr="00654F69" w:rsidRDefault="005E404C" w:rsidP="00BF5FD3">
      <w:pPr>
        <w:pStyle w:val="NormalWeb"/>
        <w:num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 w:val="ro-RO"/>
        </w:rPr>
      </w:pPr>
      <w:r w:rsidRPr="00654F69">
        <w:rPr>
          <w:rFonts w:ascii="Calibri" w:hAnsi="Calibri" w:cs="Arial"/>
          <w:b/>
          <w:bCs/>
          <w:color w:val="050708"/>
          <w:lang w:val="ro-RO"/>
        </w:rPr>
        <w:t>Termen de transpunere</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 1 aprilie 2018</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ti-chapter"/>
        <w:numPr>
          <w:ilvl w:val="1"/>
          <w:numId w:val="26"/>
        </w:numPr>
        <w:shd w:val="clear" w:color="auto" w:fill="EAF1DD"/>
        <w:spacing w:before="0" w:beforeAutospacing="0" w:after="0" w:afterAutospacing="0" w:line="360" w:lineRule="auto"/>
        <w:ind w:left="0" w:firstLine="0"/>
        <w:jc w:val="both"/>
        <w:textAlignment w:val="baseline"/>
        <w:rPr>
          <w:rFonts w:ascii="Calibri" w:hAnsi="Calibri" w:cs="Arial"/>
          <w:b/>
          <w:color w:val="444444"/>
          <w:lang w:val="ro-RO"/>
        </w:rPr>
      </w:pPr>
      <w:r w:rsidRPr="00654F69">
        <w:rPr>
          <w:rFonts w:ascii="Calibri" w:hAnsi="Calibri" w:cs="Arial"/>
          <w:b/>
          <w:bCs/>
          <w:lang w:val="ro-RO"/>
        </w:rPr>
        <w:t>Principalele prevederi ale directivei</w:t>
      </w:r>
      <w:r w:rsidRPr="00654F69">
        <w:rPr>
          <w:rFonts w:ascii="Calibri" w:hAnsi="Calibri" w:cs="Arial"/>
          <w:b/>
          <w:bCs/>
          <w:color w:val="444444"/>
          <w:lang w:val="ro-RO"/>
        </w:rPr>
        <w:t xml:space="preserve"> </w:t>
      </w:r>
      <w:r w:rsidRPr="00654F69">
        <w:rPr>
          <w:rStyle w:val="FootnoteReference"/>
          <w:rFonts w:ascii="Calibri" w:hAnsi="Calibri" w:cs="Arial"/>
          <w:b/>
          <w:bCs/>
          <w:color w:val="444444"/>
          <w:lang w:val="ro-RO"/>
        </w:rPr>
        <w:footnoteReference w:id="1"/>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color w:val="444444"/>
          <w:lang w:val="ro-RO"/>
        </w:rPr>
      </w:pP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Aceasta vizează să garanteze:</w:t>
      </w:r>
    </w:p>
    <w:p w:rsidR="005E404C" w:rsidRPr="00654F69" w:rsidRDefault="005E404C" w:rsidP="00BF5FD3">
      <w:pPr>
        <w:numPr>
          <w:ilvl w:val="0"/>
          <w:numId w:val="11"/>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prezumția de nevinovăție a oricărei persoane acuzate sau suspectate de comiterea unei infracțiuni de către poliție sau autoritățile justiției;</w:t>
      </w:r>
    </w:p>
    <w:p w:rsidR="005E404C" w:rsidRPr="00654F69" w:rsidRDefault="005E404C" w:rsidP="00BF5FD3">
      <w:pPr>
        <w:numPr>
          <w:ilvl w:val="0"/>
          <w:numId w:val="11"/>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dreptul unei persoane acuzate de a fi prezentă la propriul proces penal.</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Style w:val="bold"/>
          <w:rFonts w:ascii="Calibri" w:hAnsi="Calibri" w:cs="Arial"/>
          <w:b/>
          <w:bCs/>
          <w:bdr w:val="none" w:sz="0" w:space="0" w:color="auto" w:frame="1"/>
          <w:lang w:val="ro-RO"/>
        </w:rPr>
        <w:t>Domeniul de aplicare</w:t>
      </w:r>
    </w:p>
    <w:p w:rsidR="005E404C" w:rsidRPr="00654F69" w:rsidRDefault="005E404C" w:rsidP="00BF5FD3">
      <w:pPr>
        <w:numPr>
          <w:ilvl w:val="0"/>
          <w:numId w:val="12"/>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Directiva se aplică oricărei persoane (persoană fizică) suspectate sau acuzate în cadrul procedurilor penale.</w:t>
      </w:r>
    </w:p>
    <w:p w:rsidR="005E404C" w:rsidRPr="00654F69" w:rsidRDefault="005E404C" w:rsidP="00BF5FD3">
      <w:pPr>
        <w:numPr>
          <w:ilvl w:val="0"/>
          <w:numId w:val="12"/>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lastRenderedPageBreak/>
        <w:t>Aceasta se aplică </w:t>
      </w:r>
      <w:r w:rsidRPr="00654F69">
        <w:rPr>
          <w:rStyle w:val="bold"/>
          <w:rFonts w:cs="Arial"/>
          <w:b/>
          <w:bCs/>
          <w:sz w:val="24"/>
          <w:szCs w:val="24"/>
          <w:bdr w:val="none" w:sz="0" w:space="0" w:color="auto" w:frame="1"/>
          <w:lang w:val="ro-RO"/>
        </w:rPr>
        <w:t>în toate fazele</w:t>
      </w:r>
      <w:r w:rsidRPr="00654F69">
        <w:rPr>
          <w:rFonts w:cs="Arial"/>
          <w:sz w:val="24"/>
          <w:szCs w:val="24"/>
          <w:lang w:val="ro-RO"/>
        </w:rPr>
        <w:t> procedurilor penale, din momentul în care persoana este suspectată sau acuzată de comiterea unei infracțiuni până la anunțarea verdictului final.</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Style w:val="bold"/>
          <w:rFonts w:ascii="Calibri" w:hAnsi="Calibri" w:cs="Arial"/>
          <w:b/>
          <w:bCs/>
          <w:bdr w:val="none" w:sz="0" w:space="0" w:color="auto" w:frame="1"/>
          <w:lang w:val="ro-RO"/>
        </w:rPr>
        <w:t>Drepturi</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Directiva stabilește drepturile fundamentale ale unei persoane acuzate sau suspectate în cadrul unei proceduri penale:</w:t>
      </w:r>
    </w:p>
    <w:p w:rsidR="005E404C" w:rsidRPr="00654F69" w:rsidRDefault="005E404C" w:rsidP="00BF5FD3">
      <w:pPr>
        <w:numPr>
          <w:ilvl w:val="0"/>
          <w:numId w:val="13"/>
        </w:numPr>
        <w:shd w:val="clear" w:color="auto" w:fill="FFFFFF"/>
        <w:spacing w:after="0" w:line="360" w:lineRule="auto"/>
        <w:ind w:left="0"/>
        <w:jc w:val="both"/>
        <w:textAlignment w:val="baseline"/>
        <w:rPr>
          <w:rFonts w:cs="Arial"/>
          <w:sz w:val="24"/>
          <w:szCs w:val="24"/>
          <w:lang w:val="ro-RO"/>
        </w:rPr>
      </w:pPr>
      <w:r w:rsidRPr="00654F69">
        <w:rPr>
          <w:rStyle w:val="bold"/>
          <w:rFonts w:cs="Arial"/>
          <w:b/>
          <w:bCs/>
          <w:sz w:val="24"/>
          <w:szCs w:val="24"/>
          <w:bdr w:val="none" w:sz="0" w:space="0" w:color="auto" w:frame="1"/>
          <w:lang w:val="ro-RO"/>
        </w:rPr>
        <w:t>prezumția de nevinovăție până la dovedirea vinovăției:</w:t>
      </w:r>
    </w:p>
    <w:p w:rsidR="005E404C" w:rsidRPr="00654F69" w:rsidRDefault="005E404C" w:rsidP="00BF5FD3">
      <w:pPr>
        <w:numPr>
          <w:ilvl w:val="1"/>
          <w:numId w:val="13"/>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țările UE trebuie să ia măsuri pentru a garanta că declarațiile publice făcute de autoritățile publice și deciziile judiciare (altele decât cele care fac referire la vinovăție) nu se referă la persoana respectivă ca fiind vinovată;</w:t>
      </w:r>
    </w:p>
    <w:p w:rsidR="005E404C" w:rsidRPr="00654F69" w:rsidRDefault="005E404C" w:rsidP="00BF5FD3">
      <w:pPr>
        <w:numPr>
          <w:ilvl w:val="1"/>
          <w:numId w:val="13"/>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de asemenea, țările UE trebuie să ia măsuri pentru a garanta că persoanele suspectate sau acuzate nu sunt prezentate ca și cum ar fi vinovate, în fața instanței sau în mod public, prin utilizarea unor măsuri de constrângere fizică;</w:t>
      </w:r>
    </w:p>
    <w:p w:rsidR="005E404C" w:rsidRPr="00654F69" w:rsidRDefault="005E404C" w:rsidP="00BF5FD3">
      <w:pPr>
        <w:numPr>
          <w:ilvl w:val="0"/>
          <w:numId w:val="13"/>
        </w:numPr>
        <w:shd w:val="clear" w:color="auto" w:fill="FFFFFF"/>
        <w:spacing w:after="0" w:line="360" w:lineRule="auto"/>
        <w:ind w:left="0"/>
        <w:jc w:val="both"/>
        <w:textAlignment w:val="baseline"/>
        <w:rPr>
          <w:rFonts w:cs="Arial"/>
          <w:sz w:val="24"/>
          <w:szCs w:val="24"/>
          <w:lang w:val="ro-RO"/>
        </w:rPr>
      </w:pPr>
      <w:r w:rsidRPr="00654F69">
        <w:rPr>
          <w:rStyle w:val="bold"/>
          <w:rFonts w:cs="Arial"/>
          <w:b/>
          <w:bCs/>
          <w:sz w:val="24"/>
          <w:szCs w:val="24"/>
          <w:bdr w:val="none" w:sz="0" w:space="0" w:color="auto" w:frame="1"/>
          <w:lang w:val="ro-RO"/>
        </w:rPr>
        <w:t>sarcina probei</w:t>
      </w:r>
      <w:r w:rsidRPr="00654F69">
        <w:rPr>
          <w:rFonts w:cs="Arial"/>
          <w:sz w:val="24"/>
          <w:szCs w:val="24"/>
          <w:lang w:val="ro-RO"/>
        </w:rPr>
        <w:t>, care le revine organelor de urmărire penală;</w:t>
      </w:r>
    </w:p>
    <w:p w:rsidR="005E404C" w:rsidRPr="00654F69" w:rsidRDefault="005E404C" w:rsidP="00BF5FD3">
      <w:pPr>
        <w:numPr>
          <w:ilvl w:val="0"/>
          <w:numId w:val="13"/>
        </w:numPr>
        <w:shd w:val="clear" w:color="auto" w:fill="FFFFFF"/>
        <w:spacing w:after="0" w:line="360" w:lineRule="auto"/>
        <w:ind w:left="0"/>
        <w:jc w:val="both"/>
        <w:textAlignment w:val="baseline"/>
        <w:rPr>
          <w:rFonts w:cs="Arial"/>
          <w:sz w:val="24"/>
          <w:szCs w:val="24"/>
          <w:lang w:val="ro-RO"/>
        </w:rPr>
      </w:pPr>
      <w:r w:rsidRPr="00654F69">
        <w:rPr>
          <w:rStyle w:val="bold"/>
          <w:rFonts w:cs="Arial"/>
          <w:b/>
          <w:bCs/>
          <w:sz w:val="24"/>
          <w:szCs w:val="24"/>
          <w:bdr w:val="none" w:sz="0" w:space="0" w:color="auto" w:frame="1"/>
          <w:lang w:val="ro-RO"/>
        </w:rPr>
        <w:t>dreptul de a păstra tăcerea</w:t>
      </w:r>
      <w:r w:rsidRPr="00654F69">
        <w:rPr>
          <w:rFonts w:cs="Arial"/>
          <w:sz w:val="24"/>
          <w:szCs w:val="24"/>
          <w:lang w:val="ro-RO"/>
        </w:rPr>
        <w:t> și dreptul de a nu se autoinc</w:t>
      </w:r>
      <w:bookmarkStart w:id="1" w:name="_GoBack"/>
      <w:bookmarkEnd w:id="1"/>
      <w:r w:rsidRPr="00654F69">
        <w:rPr>
          <w:rFonts w:cs="Arial"/>
          <w:sz w:val="24"/>
          <w:szCs w:val="24"/>
          <w:lang w:val="ro-RO"/>
        </w:rPr>
        <w:t>rimina;</w:t>
      </w:r>
    </w:p>
    <w:p w:rsidR="005E404C" w:rsidRPr="00654F69" w:rsidRDefault="005E404C" w:rsidP="00BF5FD3">
      <w:pPr>
        <w:numPr>
          <w:ilvl w:val="0"/>
          <w:numId w:val="13"/>
        </w:numPr>
        <w:shd w:val="clear" w:color="auto" w:fill="FFFFFF"/>
        <w:spacing w:after="0" w:line="360" w:lineRule="auto"/>
        <w:ind w:left="0"/>
        <w:jc w:val="both"/>
        <w:textAlignment w:val="baseline"/>
        <w:rPr>
          <w:rFonts w:cs="Arial"/>
          <w:sz w:val="24"/>
          <w:szCs w:val="24"/>
          <w:lang w:val="ro-RO"/>
        </w:rPr>
      </w:pPr>
      <w:r w:rsidRPr="00654F69">
        <w:rPr>
          <w:rStyle w:val="bold"/>
          <w:rFonts w:cs="Arial"/>
          <w:b/>
          <w:bCs/>
          <w:sz w:val="24"/>
          <w:szCs w:val="24"/>
          <w:bdr w:val="none" w:sz="0" w:space="0" w:color="auto" w:frame="1"/>
          <w:lang w:val="ro-RO"/>
        </w:rPr>
        <w:t>dreptul de a fi prezent</w:t>
      </w:r>
      <w:r w:rsidRPr="00654F69">
        <w:rPr>
          <w:rFonts w:cs="Arial"/>
          <w:sz w:val="24"/>
          <w:szCs w:val="24"/>
          <w:lang w:val="ro-RO"/>
        </w:rPr>
        <w:t> la propriul proces – procesul se poate desfășura în lipsa persoanelor suspectate sau acuzate, atunci când este îndeplinită una dintre condițiile următoare:</w:t>
      </w:r>
    </w:p>
    <w:p w:rsidR="005E404C" w:rsidRPr="00654F69" w:rsidRDefault="005E404C" w:rsidP="00BF5FD3">
      <w:pPr>
        <w:numPr>
          <w:ilvl w:val="1"/>
          <w:numId w:val="13"/>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persoana suspectată sau acuzată a fost informată în timp util cu privire la proces și la consecințele neprezentării;</w:t>
      </w:r>
    </w:p>
    <w:p w:rsidR="005E404C" w:rsidRPr="00654F69" w:rsidRDefault="005E404C" w:rsidP="00BF5FD3">
      <w:pPr>
        <w:numPr>
          <w:ilvl w:val="1"/>
          <w:numId w:val="13"/>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persoana este reprezentată de un avocat mandatat pe care l-a numit ea însăși sau care a fost numit de către stat.</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Style w:val="bold"/>
          <w:rFonts w:ascii="Calibri" w:hAnsi="Calibri" w:cs="Arial"/>
          <w:b/>
          <w:bCs/>
          <w:bdr w:val="none" w:sz="0" w:space="0" w:color="auto" w:frame="1"/>
          <w:lang w:val="ro-RO"/>
        </w:rPr>
        <w:t>Căi de atac</w:t>
      </w:r>
    </w:p>
    <w:p w:rsidR="005E404C" w:rsidRPr="00654F69" w:rsidRDefault="005E404C" w:rsidP="00BF5FD3">
      <w:pPr>
        <w:numPr>
          <w:ilvl w:val="0"/>
          <w:numId w:val="14"/>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Țările UE trebuie să garanteze că sunt instituite </w:t>
      </w:r>
      <w:r w:rsidRPr="00654F69">
        <w:rPr>
          <w:rStyle w:val="bold"/>
          <w:rFonts w:cs="Arial"/>
          <w:b/>
          <w:bCs/>
          <w:sz w:val="24"/>
          <w:szCs w:val="24"/>
          <w:bdr w:val="none" w:sz="0" w:space="0" w:color="auto" w:frame="1"/>
          <w:lang w:val="ro-RO"/>
        </w:rPr>
        <w:t>măsuri reparatorii eficiente</w:t>
      </w:r>
      <w:r w:rsidRPr="00654F69">
        <w:rPr>
          <w:rFonts w:cs="Arial"/>
          <w:sz w:val="24"/>
          <w:szCs w:val="24"/>
          <w:lang w:val="ro-RO"/>
        </w:rPr>
        <w:t> în eventualitatea încălcării acestor drepturi.</w:t>
      </w:r>
    </w:p>
    <w:p w:rsidR="005E404C" w:rsidRPr="00654F69" w:rsidRDefault="005E404C" w:rsidP="00BF5FD3">
      <w:pPr>
        <w:numPr>
          <w:ilvl w:val="0"/>
          <w:numId w:val="14"/>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În cazul în care a fost încălcat </w:t>
      </w:r>
      <w:r w:rsidRPr="00654F69">
        <w:rPr>
          <w:rStyle w:val="bold"/>
          <w:rFonts w:cs="Arial"/>
          <w:b/>
          <w:bCs/>
          <w:sz w:val="24"/>
          <w:szCs w:val="24"/>
          <w:bdr w:val="none" w:sz="0" w:space="0" w:color="auto" w:frame="1"/>
          <w:lang w:val="ro-RO"/>
        </w:rPr>
        <w:t>dreptul de a păstra tăcerea</w:t>
      </w:r>
      <w:r w:rsidRPr="00654F69">
        <w:rPr>
          <w:rFonts w:cs="Arial"/>
          <w:sz w:val="24"/>
          <w:szCs w:val="24"/>
          <w:lang w:val="ro-RO"/>
        </w:rPr>
        <w:t> sau dreptul de a nu se autoincrimina, țările UE trebuie să se asigure că dreptul la apărare și </w:t>
      </w:r>
      <w:r w:rsidRPr="00654F69">
        <w:rPr>
          <w:rStyle w:val="bold"/>
          <w:rFonts w:cs="Arial"/>
          <w:b/>
          <w:bCs/>
          <w:sz w:val="24"/>
          <w:szCs w:val="24"/>
          <w:bdr w:val="none" w:sz="0" w:space="0" w:color="auto" w:frame="1"/>
          <w:lang w:val="ro-RO"/>
        </w:rPr>
        <w:t>caracterul echitabil al procedurilor</w:t>
      </w:r>
      <w:r w:rsidRPr="00654F69">
        <w:rPr>
          <w:rFonts w:cs="Arial"/>
          <w:sz w:val="24"/>
          <w:szCs w:val="24"/>
          <w:lang w:val="ro-RO"/>
        </w:rPr>
        <w:t> sunt respectate pe parcursul aprecierii declarațiilor făcute.</w:t>
      </w:r>
    </w:p>
    <w:p w:rsidR="005E404C" w:rsidRPr="00654F69" w:rsidRDefault="005E404C" w:rsidP="00BF5FD3">
      <w:pPr>
        <w:numPr>
          <w:ilvl w:val="0"/>
          <w:numId w:val="14"/>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lastRenderedPageBreak/>
        <w:t>În cazul în care o persoană suspectată sau acuzată </w:t>
      </w:r>
      <w:r w:rsidRPr="00654F69">
        <w:rPr>
          <w:rStyle w:val="bold"/>
          <w:rFonts w:cs="Arial"/>
          <w:b/>
          <w:bCs/>
          <w:sz w:val="24"/>
          <w:szCs w:val="24"/>
          <w:bdr w:val="none" w:sz="0" w:space="0" w:color="auto" w:frame="1"/>
          <w:lang w:val="ro-RO"/>
        </w:rPr>
        <w:t>nu este prezentă la propriul proces</w:t>
      </w:r>
      <w:r w:rsidRPr="00654F69">
        <w:rPr>
          <w:rFonts w:cs="Arial"/>
          <w:sz w:val="24"/>
          <w:szCs w:val="24"/>
          <w:lang w:val="ro-RO"/>
        </w:rPr>
        <w:t>, iar condițiile de mai sus nu au fost îndeplinite, aceasta are </w:t>
      </w:r>
      <w:r w:rsidRPr="00654F69">
        <w:rPr>
          <w:rStyle w:val="bold"/>
          <w:rFonts w:cs="Arial"/>
          <w:b/>
          <w:bCs/>
          <w:sz w:val="24"/>
          <w:szCs w:val="24"/>
          <w:bdr w:val="none" w:sz="0" w:space="0" w:color="auto" w:frame="1"/>
          <w:lang w:val="ro-RO"/>
        </w:rPr>
        <w:t>dreptul la un nou proces</w:t>
      </w:r>
      <w:r w:rsidRPr="00654F69">
        <w:rPr>
          <w:rFonts w:cs="Arial"/>
          <w:sz w:val="24"/>
          <w:szCs w:val="24"/>
          <w:lang w:val="ro-RO"/>
        </w:rPr>
        <w:t> sau la o altă cale de atac care permite </w:t>
      </w:r>
      <w:r w:rsidRPr="00654F69">
        <w:rPr>
          <w:rStyle w:val="bold"/>
          <w:rFonts w:cs="Arial"/>
          <w:b/>
          <w:bCs/>
          <w:sz w:val="24"/>
          <w:szCs w:val="24"/>
          <w:bdr w:val="none" w:sz="0" w:space="0" w:color="auto" w:frame="1"/>
          <w:lang w:val="ro-RO"/>
        </w:rPr>
        <w:t>reexaminarea pe fond a cauzei</w:t>
      </w:r>
      <w:r w:rsidRPr="00654F69">
        <w:rPr>
          <w:rFonts w:cs="Arial"/>
          <w:sz w:val="24"/>
          <w:szCs w:val="24"/>
          <w:lang w:val="ro-RO"/>
        </w:rPr>
        <w:t> (inclusiv prezentarea de dovezi noi).</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lang w:val="ro-RO"/>
        </w:rPr>
      </w:pPr>
    </w:p>
    <w:p w:rsidR="005E404C" w:rsidRPr="00654F69" w:rsidRDefault="005E404C" w:rsidP="00BF5FD3">
      <w:pPr>
        <w:pStyle w:val="NormalWeb"/>
        <w:num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 w:val="ro-RO"/>
        </w:rPr>
      </w:pPr>
      <w:r w:rsidRPr="00654F69">
        <w:rPr>
          <w:rFonts w:ascii="Calibri" w:hAnsi="Calibri" w:cs="Arial"/>
          <w:b/>
          <w:bCs/>
          <w:color w:val="050708"/>
          <w:lang w:val="ro-RO"/>
        </w:rPr>
        <w:t>Stadiul transpunerii</w:t>
      </w:r>
    </w:p>
    <w:p w:rsidR="005E404C" w:rsidRPr="00654F69" w:rsidRDefault="00BF5FD3"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hyperlink r:id="rId14" w:history="1">
        <w:r w:rsidR="005E404C" w:rsidRPr="00654F69">
          <w:rPr>
            <w:rStyle w:val="Hyperlink"/>
            <w:rFonts w:ascii="Calibri" w:hAnsi="Calibri" w:cs="Arial"/>
            <w:bCs/>
            <w:lang w:val="ro-RO"/>
          </w:rPr>
          <w:t>Proiectul de modificare a Codului de procedură penală</w:t>
        </w:r>
      </w:hyperlink>
      <w:r w:rsidR="005E404C" w:rsidRPr="00654F69">
        <w:rPr>
          <w:rFonts w:ascii="Calibri" w:hAnsi="Calibri" w:cs="Arial"/>
          <w:bCs/>
          <w:color w:val="050708"/>
          <w:lang w:val="ro-RO"/>
        </w:rPr>
        <w:t xml:space="preserve"> </w:t>
      </w:r>
      <w:r w:rsidR="005E404C" w:rsidRPr="00654F69">
        <w:rPr>
          <w:rFonts w:ascii="Calibri" w:hAnsi="Calibri" w:cs="Arial"/>
          <w:bCs/>
          <w:i/>
          <w:color w:val="050708"/>
          <w:lang w:val="ro-RO"/>
        </w:rPr>
        <w:t xml:space="preserve">(pentru Transpunerea directivei (UE) 2016/343 a Parlamentului European și a Consiliului din 09.03.2016 privind consolidarea anumitor aspecte ale prezumției de nevinovăție și a dreptului de a fi prezent la proces în cadrul procedurilor penale ) </w:t>
      </w:r>
      <w:r w:rsidR="005E404C" w:rsidRPr="00654F69">
        <w:rPr>
          <w:rFonts w:ascii="Calibri" w:hAnsi="Calibri" w:cs="Arial"/>
          <w:bCs/>
          <w:color w:val="050708"/>
          <w:lang w:val="ro-RO"/>
        </w:rPr>
        <w:t xml:space="preserve">este în stadiu de dezbatere publică, fiind publicat la 15.12.2017 pe site-ul Camerei Deputaților - Comisia specială comună a Camerei </w:t>
      </w:r>
      <w:r w:rsidR="00D52507" w:rsidRPr="00654F69">
        <w:rPr>
          <w:rFonts w:ascii="Calibri" w:hAnsi="Calibri" w:cs="Arial"/>
          <w:bCs/>
          <w:color w:val="050708"/>
          <w:lang w:val="ro-RO"/>
        </w:rPr>
        <w:t>Deputaților</w:t>
      </w:r>
      <w:r w:rsidR="005E404C" w:rsidRPr="00654F69">
        <w:rPr>
          <w:rFonts w:ascii="Calibri" w:hAnsi="Calibri" w:cs="Arial"/>
          <w:bCs/>
          <w:color w:val="050708"/>
          <w:lang w:val="ro-RO"/>
        </w:rPr>
        <w:t xml:space="preserve"> </w:t>
      </w:r>
      <w:r w:rsidR="00D52507" w:rsidRPr="00654F69">
        <w:rPr>
          <w:rFonts w:ascii="Calibri" w:hAnsi="Calibri" w:cs="Arial"/>
          <w:bCs/>
          <w:color w:val="050708"/>
          <w:lang w:val="ro-RO"/>
        </w:rPr>
        <w:t>și</w:t>
      </w:r>
      <w:r w:rsidR="005E404C" w:rsidRPr="00654F69">
        <w:rPr>
          <w:rFonts w:ascii="Calibri" w:hAnsi="Calibri" w:cs="Arial"/>
          <w:bCs/>
          <w:color w:val="050708"/>
          <w:lang w:val="ro-RO"/>
        </w:rPr>
        <w:t xml:space="preserve"> Senatului pentru sistematizarea, unificarea </w:t>
      </w:r>
      <w:r w:rsidR="00D52507" w:rsidRPr="00654F69">
        <w:rPr>
          <w:rFonts w:ascii="Calibri" w:hAnsi="Calibri" w:cs="Arial"/>
          <w:bCs/>
          <w:color w:val="050708"/>
          <w:lang w:val="ro-RO"/>
        </w:rPr>
        <w:t>și</w:t>
      </w:r>
      <w:r w:rsidR="005E404C" w:rsidRPr="00654F69">
        <w:rPr>
          <w:rFonts w:ascii="Calibri" w:hAnsi="Calibri" w:cs="Arial"/>
          <w:bCs/>
          <w:color w:val="050708"/>
          <w:lang w:val="ro-RO"/>
        </w:rPr>
        <w:t xml:space="preserve"> asigurarea </w:t>
      </w:r>
      <w:r w:rsidR="00D52507" w:rsidRPr="00654F69">
        <w:rPr>
          <w:rFonts w:ascii="Calibri" w:hAnsi="Calibri" w:cs="Arial"/>
          <w:bCs/>
          <w:color w:val="050708"/>
          <w:lang w:val="ro-RO"/>
        </w:rPr>
        <w:t>stabilității</w:t>
      </w:r>
      <w:r w:rsidR="005E404C" w:rsidRPr="00654F69">
        <w:rPr>
          <w:rFonts w:ascii="Calibri" w:hAnsi="Calibri" w:cs="Arial"/>
          <w:bCs/>
          <w:color w:val="050708"/>
          <w:lang w:val="ro-RO"/>
        </w:rPr>
        <w:t xml:space="preserve"> legislative în domeniul </w:t>
      </w:r>
      <w:r w:rsidR="00D52507" w:rsidRPr="00654F69">
        <w:rPr>
          <w:rFonts w:ascii="Calibri" w:hAnsi="Calibri" w:cs="Arial"/>
          <w:bCs/>
          <w:color w:val="050708"/>
          <w:lang w:val="ro-RO"/>
        </w:rPr>
        <w:t>justiției</w:t>
      </w:r>
      <w:r w:rsidR="005E404C" w:rsidRPr="00654F69">
        <w:rPr>
          <w:rFonts w:ascii="Calibri" w:hAnsi="Calibri" w:cs="Arial"/>
          <w:bCs/>
          <w:color w:val="050708"/>
          <w:lang w:val="ro-RO"/>
        </w:rPr>
        <w:t>.</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NormalWeb"/>
        <w:numPr>
          <w:ilvl w:val="1"/>
          <w:numId w:val="26"/>
        </w:numPr>
        <w:shd w:val="clear" w:color="auto" w:fill="EAF1DD"/>
        <w:spacing w:before="0" w:beforeAutospacing="0" w:after="0" w:afterAutospacing="0" w:line="360" w:lineRule="auto"/>
        <w:jc w:val="both"/>
        <w:rPr>
          <w:rFonts w:ascii="Calibri" w:hAnsi="Calibri" w:cs="Arial"/>
          <w:b/>
          <w:bCs/>
          <w:color w:val="050708"/>
          <w:lang w:val="ro-RO"/>
        </w:rPr>
      </w:pPr>
      <w:r w:rsidRPr="00654F69">
        <w:rPr>
          <w:rFonts w:ascii="Calibri" w:hAnsi="Calibri" w:cs="Arial"/>
          <w:b/>
          <w:bCs/>
          <w:color w:val="050708"/>
          <w:lang w:val="ro-RO"/>
        </w:rPr>
        <w:t xml:space="preserve">Propunerile  de reglementare ce privesc în mod direct exercițiul profesiei de avocat </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TimesNewRomanPSMT"/>
          <w:b/>
          <w:u w:val="single"/>
          <w:lang w:val="ro-RO"/>
        </w:rPr>
      </w:pP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TimesNewRomanPSMT"/>
          <w:lang w:val="ro-RO"/>
        </w:rPr>
      </w:pPr>
      <w:r w:rsidRPr="00654F69">
        <w:rPr>
          <w:rFonts w:ascii="Calibri" w:hAnsi="Calibri" w:cs="TimesNewRomanPSMT"/>
          <w:lang w:val="ro-RO"/>
        </w:rPr>
        <w:t>Sunt precizate și întărite garanții pentru realizarea dreptului la apărare, ce țin de prezența și rolul avocatului, precum:</w:t>
      </w:r>
    </w:p>
    <w:p w:rsidR="005E404C" w:rsidRPr="00654F69" w:rsidRDefault="005E404C" w:rsidP="00BF5FD3">
      <w:pPr>
        <w:pStyle w:val="NormalWeb"/>
        <w:numPr>
          <w:ilvl w:val="2"/>
          <w:numId w:val="22"/>
        </w:numPr>
        <w:shd w:val="clear" w:color="auto" w:fill="FFFFFF"/>
        <w:autoSpaceDE w:val="0"/>
        <w:autoSpaceDN w:val="0"/>
        <w:adjustRightInd w:val="0"/>
        <w:spacing w:before="0" w:beforeAutospacing="0" w:after="0" w:afterAutospacing="0" w:line="360" w:lineRule="auto"/>
        <w:ind w:left="0"/>
        <w:jc w:val="both"/>
        <w:rPr>
          <w:rFonts w:ascii="Calibri" w:hAnsi="Calibri" w:cs="TimesNewRomanPS-BoldMT"/>
          <w:bCs/>
          <w:lang w:val="ro-RO"/>
        </w:rPr>
      </w:pPr>
      <w:r w:rsidRPr="00654F69">
        <w:rPr>
          <w:rFonts w:ascii="Calibri" w:hAnsi="Calibri" w:cs="TimesNewRomanPSMT"/>
          <w:lang w:val="ro-RO"/>
        </w:rPr>
        <w:t>dreptul martorului de a fi asistat de avocat și de a se consulta cu acesta pe tot parcursul audierii</w:t>
      </w:r>
    </w:p>
    <w:p w:rsidR="005E404C" w:rsidRPr="00654F69" w:rsidRDefault="005E404C" w:rsidP="00BF5FD3">
      <w:pPr>
        <w:pStyle w:val="NormalWeb"/>
        <w:numPr>
          <w:ilvl w:val="2"/>
          <w:numId w:val="22"/>
        </w:numPr>
        <w:shd w:val="clear" w:color="auto" w:fill="FFFFFF"/>
        <w:autoSpaceDE w:val="0"/>
        <w:autoSpaceDN w:val="0"/>
        <w:adjustRightInd w:val="0"/>
        <w:spacing w:before="0" w:beforeAutospacing="0" w:after="0" w:afterAutospacing="0" w:line="360" w:lineRule="auto"/>
        <w:ind w:left="0"/>
        <w:jc w:val="both"/>
        <w:rPr>
          <w:rFonts w:ascii="Calibri" w:hAnsi="Calibri" w:cs="TimesNewRomanPS-BoldMT"/>
          <w:bCs/>
          <w:lang w:val="ro-RO"/>
        </w:rPr>
      </w:pPr>
      <w:r w:rsidRPr="00654F69">
        <w:rPr>
          <w:rFonts w:ascii="Calibri" w:hAnsi="Calibri" w:cs="TimesNewRomanPSMT"/>
          <w:lang w:val="ro-RO"/>
        </w:rPr>
        <w:t>d</w:t>
      </w:r>
      <w:r w:rsidRPr="00654F69">
        <w:rPr>
          <w:rFonts w:ascii="Calibri" w:hAnsi="Calibri" w:cs="TimesNewRomanPS-BoldMT"/>
          <w:bCs/>
          <w:lang w:val="ro-RO"/>
        </w:rPr>
        <w:t>reptul la consultarea dosarului pe tot parcursul procesului penal nu poate fi restrâns</w:t>
      </w:r>
    </w:p>
    <w:p w:rsidR="005E404C" w:rsidRPr="00654F69" w:rsidRDefault="005E404C" w:rsidP="00BF5FD3">
      <w:pPr>
        <w:pStyle w:val="ListParagraph"/>
        <w:numPr>
          <w:ilvl w:val="2"/>
          <w:numId w:val="22"/>
        </w:numPr>
        <w:autoSpaceDE w:val="0"/>
        <w:autoSpaceDN w:val="0"/>
        <w:adjustRightInd w:val="0"/>
        <w:spacing w:after="0" w:line="360" w:lineRule="auto"/>
        <w:ind w:left="0"/>
        <w:jc w:val="both"/>
        <w:rPr>
          <w:rFonts w:cs="TimesNewRomanPS-ItalicMT"/>
          <w:i/>
          <w:iCs/>
          <w:sz w:val="24"/>
          <w:szCs w:val="24"/>
          <w:lang w:val="ro-RO"/>
        </w:rPr>
      </w:pPr>
      <w:r w:rsidRPr="00654F69">
        <w:rPr>
          <w:rFonts w:cs="TimesNewRomanPSMT"/>
          <w:sz w:val="24"/>
          <w:szCs w:val="24"/>
          <w:lang w:val="ro-RO"/>
        </w:rPr>
        <w:t xml:space="preserve">dreptul de a pune întrebări al avocaților care participă la audierea suspectului sau inculpatului </w:t>
      </w:r>
    </w:p>
    <w:p w:rsidR="005E404C" w:rsidRPr="00654F69" w:rsidRDefault="005E404C" w:rsidP="00BF5FD3">
      <w:pPr>
        <w:pStyle w:val="ListParagraph"/>
        <w:numPr>
          <w:ilvl w:val="2"/>
          <w:numId w:val="22"/>
        </w:numPr>
        <w:autoSpaceDE w:val="0"/>
        <w:autoSpaceDN w:val="0"/>
        <w:adjustRightInd w:val="0"/>
        <w:spacing w:after="0" w:line="360" w:lineRule="auto"/>
        <w:ind w:left="0"/>
        <w:jc w:val="both"/>
        <w:rPr>
          <w:rFonts w:cs="TimesNewRomanPSMT"/>
          <w:sz w:val="24"/>
          <w:szCs w:val="24"/>
          <w:lang w:val="ro-RO"/>
        </w:rPr>
      </w:pPr>
      <w:r w:rsidRPr="00654F69">
        <w:rPr>
          <w:rFonts w:cs="TimesNewRomanPSMT"/>
          <w:sz w:val="24"/>
          <w:szCs w:val="24"/>
          <w:lang w:val="ro-RO"/>
        </w:rPr>
        <w:t>martorul poate fi însoțit de avocat în fața organelor judiciare și se poate consulta cu acesta pe tot parcursul audierii</w:t>
      </w:r>
    </w:p>
    <w:p w:rsidR="005E404C" w:rsidRPr="00654F69" w:rsidRDefault="005E404C" w:rsidP="00BF5FD3">
      <w:pPr>
        <w:pStyle w:val="ListParagraph"/>
        <w:numPr>
          <w:ilvl w:val="2"/>
          <w:numId w:val="22"/>
        </w:numPr>
        <w:autoSpaceDE w:val="0"/>
        <w:autoSpaceDN w:val="0"/>
        <w:adjustRightInd w:val="0"/>
        <w:spacing w:after="0" w:line="360" w:lineRule="auto"/>
        <w:ind w:left="0"/>
        <w:jc w:val="both"/>
        <w:rPr>
          <w:rFonts w:cs="TimesNewRomanPS-ItalicMT"/>
          <w:i/>
          <w:iCs/>
          <w:sz w:val="24"/>
          <w:szCs w:val="24"/>
          <w:lang w:val="ro-RO"/>
        </w:rPr>
      </w:pPr>
      <w:r w:rsidRPr="00654F69">
        <w:rPr>
          <w:rFonts w:cs="TimesNewRomanPSMT"/>
          <w:sz w:val="24"/>
          <w:szCs w:val="24"/>
          <w:lang w:val="ro-RO"/>
        </w:rPr>
        <w:t>interzicerea furnizării de către organele administrației de stat a datelor și informațiilor din bazele electronice de date la care părțile, experții parte sau avocații părților nu au asigurat accesul</w:t>
      </w:r>
    </w:p>
    <w:p w:rsidR="005E404C" w:rsidRPr="00654F69" w:rsidRDefault="005E404C" w:rsidP="00BF5FD3">
      <w:pPr>
        <w:pStyle w:val="ListParagraph"/>
        <w:numPr>
          <w:ilvl w:val="2"/>
          <w:numId w:val="22"/>
        </w:numPr>
        <w:autoSpaceDE w:val="0"/>
        <w:autoSpaceDN w:val="0"/>
        <w:adjustRightInd w:val="0"/>
        <w:spacing w:after="0" w:line="360" w:lineRule="auto"/>
        <w:ind w:left="0"/>
        <w:jc w:val="both"/>
        <w:rPr>
          <w:rFonts w:cs="TimesNewRomanPSMT"/>
          <w:sz w:val="24"/>
          <w:szCs w:val="24"/>
          <w:lang w:val="ro-RO"/>
        </w:rPr>
      </w:pPr>
      <w:r w:rsidRPr="00654F69">
        <w:rPr>
          <w:rFonts w:cs="TimesNewRomanPSMT"/>
          <w:sz w:val="24"/>
          <w:szCs w:val="24"/>
          <w:lang w:val="ro-RO"/>
        </w:rPr>
        <w:t>condiții în care începerea urmăririi penale este obligatorie  (Evitarea situațiilor în care organul nu începe urmărirea penală doar pentru a eluda</w:t>
      </w:r>
      <w:r w:rsidRPr="00654F69">
        <w:rPr>
          <w:rFonts w:cs="TimesNewRomanPS-BoldItalicMT"/>
          <w:bCs/>
          <w:iCs/>
          <w:sz w:val="24"/>
          <w:szCs w:val="24"/>
          <w:lang w:val="ro-RO"/>
        </w:rPr>
        <w:t xml:space="preserve"> </w:t>
      </w:r>
      <w:r w:rsidR="00D52507" w:rsidRPr="00654F69">
        <w:rPr>
          <w:rFonts w:cs="TimesNewRomanPS-BoldItalicMT"/>
          <w:bCs/>
          <w:iCs/>
          <w:sz w:val="24"/>
          <w:szCs w:val="24"/>
          <w:lang w:val="ro-RO"/>
        </w:rPr>
        <w:t>prezența</w:t>
      </w:r>
      <w:r w:rsidRPr="00654F69">
        <w:rPr>
          <w:rFonts w:cs="TimesNewRomanPS-BoldItalicMT"/>
          <w:bCs/>
          <w:iCs/>
          <w:sz w:val="24"/>
          <w:szCs w:val="24"/>
          <w:lang w:val="ro-RO"/>
        </w:rPr>
        <w:t xml:space="preserve"> avocatului suspectului)</w:t>
      </w:r>
    </w:p>
    <w:p w:rsidR="005E404C" w:rsidRPr="00654F69" w:rsidRDefault="005E404C" w:rsidP="00BF5FD3">
      <w:pPr>
        <w:pStyle w:val="ListParagraph"/>
        <w:numPr>
          <w:ilvl w:val="2"/>
          <w:numId w:val="22"/>
        </w:numPr>
        <w:autoSpaceDE w:val="0"/>
        <w:autoSpaceDN w:val="0"/>
        <w:adjustRightInd w:val="0"/>
        <w:spacing w:after="0" w:line="360" w:lineRule="auto"/>
        <w:ind w:left="0"/>
        <w:jc w:val="both"/>
        <w:rPr>
          <w:rFonts w:cs="TimesNewRomanPS-ItalicMT"/>
          <w:iCs/>
          <w:sz w:val="24"/>
          <w:szCs w:val="24"/>
          <w:lang w:val="ro-RO"/>
        </w:rPr>
      </w:pPr>
      <w:r w:rsidRPr="00654F69">
        <w:rPr>
          <w:rFonts w:cs="TimesNewRomanPS-ItalicMT"/>
          <w:iCs/>
          <w:sz w:val="24"/>
          <w:szCs w:val="24"/>
          <w:lang w:val="ro-RO"/>
        </w:rPr>
        <w:t>condamnarea în lipsă a unei persoane se poate face numai în prezența avocatului</w:t>
      </w:r>
    </w:p>
    <w:p w:rsidR="005E404C" w:rsidRPr="00654F69" w:rsidRDefault="005E404C" w:rsidP="00BF5FD3">
      <w:pPr>
        <w:spacing w:after="0" w:line="360" w:lineRule="auto"/>
        <w:jc w:val="both"/>
        <w:rPr>
          <w:i/>
          <w:sz w:val="24"/>
          <w:szCs w:val="24"/>
          <w:lang w:val="ro-RO"/>
        </w:rPr>
      </w:pPr>
    </w:p>
    <w:p w:rsidR="005E404C" w:rsidRPr="00654F69" w:rsidRDefault="005E404C" w:rsidP="00BF5FD3">
      <w:pPr>
        <w:pStyle w:val="NormalWeb"/>
        <w:numPr>
          <w:ilvl w:val="2"/>
          <w:numId w:val="14"/>
        </w:numPr>
        <w:shd w:val="clear" w:color="auto" w:fill="FFFFFF"/>
        <w:spacing w:before="0" w:beforeAutospacing="0" w:after="0" w:afterAutospacing="0" w:line="360" w:lineRule="auto"/>
        <w:ind w:left="0" w:firstLine="0"/>
        <w:jc w:val="both"/>
        <w:rPr>
          <w:rFonts w:ascii="Calibri" w:hAnsi="Calibri" w:cs="TimesNewRomanPSMT"/>
          <w:b/>
          <w:u w:val="single"/>
          <w:lang w:val="ro-RO"/>
        </w:rPr>
      </w:pPr>
      <w:r w:rsidRPr="00654F69">
        <w:rPr>
          <w:rFonts w:ascii="Calibri" w:hAnsi="Calibri" w:cs="TimesNewRomanPSMT"/>
          <w:b/>
          <w:u w:val="single"/>
          <w:lang w:val="ro-RO"/>
        </w:rPr>
        <w:lastRenderedPageBreak/>
        <w:t>Se prevede expres dreptul martorului de a fi asistat de avocat</w:t>
      </w: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La articolul 10 ”</w:t>
      </w:r>
      <w:r w:rsidRPr="00654F69">
        <w:rPr>
          <w:rFonts w:cs="Arial"/>
          <w:bCs/>
          <w:i/>
          <w:color w:val="050708"/>
          <w:sz w:val="24"/>
          <w:szCs w:val="24"/>
          <w:lang w:val="ro-RO"/>
        </w:rPr>
        <w:t xml:space="preserve"> Dreptul la apărare”</w:t>
      </w:r>
      <w:r w:rsidRPr="00654F69">
        <w:rPr>
          <w:rFonts w:cs="TimesNewRomanPS-BoldMT"/>
          <w:b/>
          <w:bCs/>
          <w:i/>
          <w:sz w:val="24"/>
          <w:szCs w:val="24"/>
          <w:lang w:val="ro-RO"/>
        </w:rPr>
        <w:t>, după alineatul (4) se introduce un nou alineat, alin. (41), cu 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„(41) Exercitarea dreptului de a nu da nici o declarație pe parcursul procesului penal nu</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poate fi utilizată împotriva suspectului sau inculpatului într-o etapă ulterioară a procedurii și nu poate fi utilizată la coroborarea faptelor</w:t>
      </w:r>
    </w:p>
    <w:p w:rsidR="005E404C" w:rsidRPr="00654F69" w:rsidRDefault="005E404C" w:rsidP="00BF5FD3">
      <w:pPr>
        <w:autoSpaceDE w:val="0"/>
        <w:autoSpaceDN w:val="0"/>
        <w:adjustRightInd w:val="0"/>
        <w:spacing w:after="0" w:line="360" w:lineRule="auto"/>
        <w:jc w:val="both"/>
        <w:rPr>
          <w:rFonts w:cs="TimesNewRomanPS-BoldMT"/>
          <w:bCs/>
          <w:i/>
          <w:sz w:val="24"/>
          <w:szCs w:val="24"/>
          <w:lang w:val="ro-RO"/>
        </w:rPr>
      </w:pPr>
      <w:r w:rsidRPr="00654F69">
        <w:rPr>
          <w:rFonts w:cs="TimesNewRomanPS-BoldMT"/>
          <w:bCs/>
          <w:i/>
          <w:sz w:val="24"/>
          <w:szCs w:val="24"/>
          <w:lang w:val="ro-RO"/>
        </w:rPr>
        <w:t>Art. 88 alin. (1) va avea 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„(1) Avocatul asistă sau reprezintă, în procesul penal, </w:t>
      </w:r>
      <w:r w:rsidR="00D52507" w:rsidRPr="00654F69">
        <w:rPr>
          <w:rFonts w:cs="TimesNewRomanPSMT"/>
          <w:i/>
          <w:sz w:val="24"/>
          <w:szCs w:val="24"/>
          <w:lang w:val="ro-RO"/>
        </w:rPr>
        <w:t>părțile</w:t>
      </w:r>
      <w:r w:rsidRPr="00654F69">
        <w:rPr>
          <w:rFonts w:cs="TimesNewRomanPSMT"/>
          <w:i/>
          <w:sz w:val="24"/>
          <w:szCs w:val="24"/>
          <w:lang w:val="ro-RO"/>
        </w:rPr>
        <w:t xml:space="preserve"> ori </w:t>
      </w:r>
      <w:r w:rsidR="00D52507" w:rsidRPr="00654F69">
        <w:rPr>
          <w:rFonts w:cs="TimesNewRomanPSMT"/>
          <w:i/>
          <w:sz w:val="24"/>
          <w:szCs w:val="24"/>
          <w:lang w:val="ro-RO"/>
        </w:rPr>
        <w:t>subiecții</w:t>
      </w:r>
      <w:r w:rsidRPr="00654F69">
        <w:rPr>
          <w:rFonts w:cs="TimesNewRomanPSMT"/>
          <w:i/>
          <w:sz w:val="24"/>
          <w:szCs w:val="24"/>
          <w:lang w:val="ro-RO"/>
        </w:rPr>
        <w:t xml:space="preserve"> procesuali</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principali, în </w:t>
      </w:r>
      <w:r w:rsidR="00D52507" w:rsidRPr="00654F69">
        <w:rPr>
          <w:rFonts w:cs="TimesNewRomanPSMT"/>
          <w:i/>
          <w:sz w:val="24"/>
          <w:szCs w:val="24"/>
          <w:lang w:val="ro-RO"/>
        </w:rPr>
        <w:t>condițiile</w:t>
      </w:r>
      <w:r w:rsidRPr="00654F69">
        <w:rPr>
          <w:rFonts w:cs="TimesNewRomanPSMT"/>
          <w:i/>
          <w:sz w:val="24"/>
          <w:szCs w:val="24"/>
          <w:lang w:val="ro-RO"/>
        </w:rPr>
        <w:t xml:space="preserve"> legii.</w:t>
      </w:r>
    </w:p>
    <w:p w:rsidR="005E404C" w:rsidRPr="00654F69" w:rsidRDefault="005E404C" w:rsidP="00BF5FD3">
      <w:pPr>
        <w:autoSpaceDE w:val="0"/>
        <w:autoSpaceDN w:val="0"/>
        <w:adjustRightInd w:val="0"/>
        <w:spacing w:after="0" w:line="360" w:lineRule="auto"/>
        <w:jc w:val="both"/>
        <w:rPr>
          <w:rFonts w:cs="TimesNewRomanPS-BoldMT"/>
          <w:bCs/>
          <w:i/>
          <w:sz w:val="24"/>
          <w:szCs w:val="24"/>
          <w:lang w:val="ro-RO"/>
        </w:rPr>
      </w:pPr>
      <w:r w:rsidRPr="00654F69">
        <w:rPr>
          <w:rFonts w:cs="TimesNewRomanPS-BoldMT"/>
          <w:bCs/>
          <w:i/>
          <w:sz w:val="24"/>
          <w:szCs w:val="24"/>
          <w:lang w:val="ro-RO"/>
        </w:rPr>
        <w:t xml:space="preserve">Avocatul poate asista martorii chemați de organele judiciare, iar aceștia au dreptul să se consulte cu avocatul atât înainte, cât </w:t>
      </w:r>
      <w:r w:rsidR="00BF5FD3" w:rsidRPr="00654F69">
        <w:rPr>
          <w:rFonts w:cs="TimesNewRomanPS-BoldMT"/>
          <w:bCs/>
          <w:i/>
          <w:sz w:val="24"/>
          <w:szCs w:val="24"/>
          <w:lang w:val="ro-RO"/>
        </w:rPr>
        <w:t>și</w:t>
      </w:r>
      <w:r w:rsidRPr="00654F69">
        <w:rPr>
          <w:rFonts w:cs="TimesNewRomanPS-BoldMT"/>
          <w:bCs/>
          <w:i/>
          <w:sz w:val="24"/>
          <w:szCs w:val="24"/>
          <w:lang w:val="ro-RO"/>
        </w:rPr>
        <w:t xml:space="preserve"> în timpul audierii”.</w:t>
      </w:r>
    </w:p>
    <w:p w:rsidR="005E404C" w:rsidRPr="00654F69" w:rsidRDefault="005E404C" w:rsidP="00BF5FD3">
      <w:pPr>
        <w:autoSpaceDE w:val="0"/>
        <w:autoSpaceDN w:val="0"/>
        <w:adjustRightInd w:val="0"/>
        <w:spacing w:after="0" w:line="360" w:lineRule="auto"/>
        <w:jc w:val="both"/>
        <w:rPr>
          <w:rFonts w:cs="TimesNewRomanPS-BoldMT"/>
          <w:bCs/>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firstLine="0"/>
        <w:jc w:val="both"/>
        <w:rPr>
          <w:rFonts w:cs="TimesNewRomanPS-BoldMT"/>
          <w:b/>
          <w:bCs/>
          <w:sz w:val="24"/>
          <w:szCs w:val="24"/>
          <w:u w:val="single"/>
          <w:lang w:val="ro-RO"/>
        </w:rPr>
      </w:pPr>
      <w:r w:rsidRPr="00654F69">
        <w:rPr>
          <w:rFonts w:cs="TimesNewRomanPS-BoldMT"/>
          <w:b/>
          <w:bCs/>
          <w:sz w:val="24"/>
          <w:szCs w:val="24"/>
          <w:u w:val="single"/>
          <w:lang w:val="ro-RO"/>
        </w:rPr>
        <w:t>Dreptul la consultarea dosarului pe tot parcursul procesului penal nu poate fi restrâns</w:t>
      </w:r>
    </w:p>
    <w:p w:rsidR="005E404C" w:rsidRPr="00654F69" w:rsidRDefault="005E404C" w:rsidP="00BF5FD3">
      <w:pPr>
        <w:autoSpaceDE w:val="0"/>
        <w:autoSpaceDN w:val="0"/>
        <w:adjustRightInd w:val="0"/>
        <w:spacing w:after="0" w:line="360" w:lineRule="auto"/>
        <w:jc w:val="both"/>
        <w:rPr>
          <w:color w:val="000000"/>
          <w:sz w:val="24"/>
          <w:szCs w:val="24"/>
          <w:lang w:val="ro-RO"/>
        </w:rPr>
      </w:pPr>
      <w:r w:rsidRPr="00654F69">
        <w:rPr>
          <w:color w:val="000000"/>
          <w:sz w:val="24"/>
          <w:szCs w:val="24"/>
          <w:lang w:val="ro-RO"/>
        </w:rPr>
        <w:t xml:space="preserve">La articolul 94, alin. (1) și (7) se modifică </w:t>
      </w:r>
      <w:r w:rsidR="00654A3C" w:rsidRPr="00654F69">
        <w:rPr>
          <w:color w:val="000000"/>
          <w:sz w:val="24"/>
          <w:szCs w:val="24"/>
          <w:lang w:val="ro-RO"/>
        </w:rPr>
        <w:t>și</w:t>
      </w:r>
      <w:r w:rsidRPr="00654F69">
        <w:rPr>
          <w:color w:val="000000"/>
          <w:sz w:val="24"/>
          <w:szCs w:val="24"/>
          <w:lang w:val="ro-RO"/>
        </w:rPr>
        <w:t xml:space="preserve"> vor avea următorul cuprins:</w:t>
      </w:r>
    </w:p>
    <w:p w:rsidR="005E404C" w:rsidRPr="00654F69" w:rsidRDefault="005E404C" w:rsidP="00BF5FD3">
      <w:pPr>
        <w:autoSpaceDE w:val="0"/>
        <w:autoSpaceDN w:val="0"/>
        <w:adjustRightInd w:val="0"/>
        <w:spacing w:after="0" w:line="360" w:lineRule="auto"/>
        <w:jc w:val="both"/>
        <w:rPr>
          <w:i/>
          <w:color w:val="000000"/>
          <w:sz w:val="24"/>
          <w:szCs w:val="24"/>
          <w:lang w:val="ro-RO"/>
        </w:rPr>
      </w:pPr>
      <w:r w:rsidRPr="00654F69">
        <w:rPr>
          <w:i/>
          <w:color w:val="000000"/>
          <w:sz w:val="24"/>
          <w:szCs w:val="24"/>
          <w:lang w:val="ro-RO"/>
        </w:rPr>
        <w:t xml:space="preserve">”(1) Avocatul </w:t>
      </w:r>
      <w:r w:rsidR="00654A3C" w:rsidRPr="00654F69">
        <w:rPr>
          <w:i/>
          <w:color w:val="000000"/>
          <w:sz w:val="24"/>
          <w:szCs w:val="24"/>
          <w:lang w:val="ro-RO"/>
        </w:rPr>
        <w:t>părților</w:t>
      </w:r>
      <w:r w:rsidRPr="00654F69">
        <w:rPr>
          <w:i/>
          <w:color w:val="000000"/>
          <w:sz w:val="24"/>
          <w:szCs w:val="24"/>
          <w:lang w:val="ro-RO"/>
        </w:rPr>
        <w:t xml:space="preserve"> </w:t>
      </w:r>
      <w:r w:rsidR="00654A3C" w:rsidRPr="00654F69">
        <w:rPr>
          <w:i/>
          <w:color w:val="000000"/>
          <w:sz w:val="24"/>
          <w:szCs w:val="24"/>
          <w:lang w:val="ro-RO"/>
        </w:rPr>
        <w:t>și</w:t>
      </w:r>
      <w:r w:rsidRPr="00654F69">
        <w:rPr>
          <w:i/>
          <w:color w:val="000000"/>
          <w:sz w:val="24"/>
          <w:szCs w:val="24"/>
          <w:lang w:val="ro-RO"/>
        </w:rPr>
        <w:t xml:space="preserve"> al </w:t>
      </w:r>
      <w:r w:rsidR="00654A3C" w:rsidRPr="00654F69">
        <w:rPr>
          <w:i/>
          <w:color w:val="000000"/>
          <w:sz w:val="24"/>
          <w:szCs w:val="24"/>
          <w:lang w:val="ro-RO"/>
        </w:rPr>
        <w:t>subiecților</w:t>
      </w:r>
      <w:r w:rsidRPr="00654F69">
        <w:rPr>
          <w:i/>
          <w:color w:val="000000"/>
          <w:sz w:val="24"/>
          <w:szCs w:val="24"/>
          <w:lang w:val="ro-RO"/>
        </w:rPr>
        <w:t xml:space="preserve"> procesuali principali are dreptul de </w:t>
      </w:r>
      <w:r w:rsidRPr="00654F69">
        <w:rPr>
          <w:b/>
          <w:i/>
          <w:color w:val="000000"/>
          <w:sz w:val="24"/>
          <w:szCs w:val="24"/>
          <w:lang w:val="ro-RO"/>
        </w:rPr>
        <w:t>a solicita consultarea dosarului pe tot parcursul procesului penal.</w:t>
      </w:r>
      <w:r w:rsidRPr="00654F69">
        <w:rPr>
          <w:i/>
          <w:color w:val="000000"/>
          <w:sz w:val="24"/>
          <w:szCs w:val="24"/>
          <w:lang w:val="ro-RO"/>
        </w:rPr>
        <w:t xml:space="preserve"> Acest drept nu poate fi restrâns.” </w:t>
      </w:r>
    </w:p>
    <w:p w:rsidR="005E404C" w:rsidRPr="00654F69" w:rsidRDefault="005E404C" w:rsidP="00BF5FD3">
      <w:pPr>
        <w:autoSpaceDE w:val="0"/>
        <w:autoSpaceDN w:val="0"/>
        <w:adjustRightInd w:val="0"/>
        <w:spacing w:after="0" w:line="360" w:lineRule="auto"/>
        <w:jc w:val="both"/>
        <w:rPr>
          <w:i/>
          <w:color w:val="000000"/>
          <w:sz w:val="24"/>
          <w:szCs w:val="24"/>
          <w:lang w:val="ro-RO"/>
        </w:rPr>
      </w:pPr>
      <w:r w:rsidRPr="00654F69">
        <w:rPr>
          <w:i/>
          <w:color w:val="000000"/>
          <w:sz w:val="24"/>
          <w:szCs w:val="24"/>
          <w:lang w:val="ro-RO"/>
        </w:rPr>
        <w:t xml:space="preserve">”(7) În vederea pregătirii apărării, avocatul inculpatului are dreptul de a lua </w:t>
      </w:r>
      <w:r w:rsidR="00654A3C" w:rsidRPr="00654F69">
        <w:rPr>
          <w:i/>
          <w:color w:val="000000"/>
          <w:sz w:val="24"/>
          <w:szCs w:val="24"/>
          <w:lang w:val="ro-RO"/>
        </w:rPr>
        <w:t>cunoștință</w:t>
      </w:r>
      <w:r w:rsidRPr="00654F69">
        <w:rPr>
          <w:i/>
          <w:color w:val="000000"/>
          <w:sz w:val="24"/>
          <w:szCs w:val="24"/>
          <w:lang w:val="ro-RO"/>
        </w:rPr>
        <w:t xml:space="preserve"> de întreg materialul dosarului de urmărire penală în procedurile </w:t>
      </w:r>
      <w:r w:rsidR="00654A3C" w:rsidRPr="00654F69">
        <w:rPr>
          <w:i/>
          <w:color w:val="000000"/>
          <w:sz w:val="24"/>
          <w:szCs w:val="24"/>
          <w:lang w:val="ro-RO"/>
        </w:rPr>
        <w:t>desfășurate</w:t>
      </w:r>
      <w:r w:rsidRPr="00654F69">
        <w:rPr>
          <w:i/>
          <w:color w:val="000000"/>
          <w:sz w:val="24"/>
          <w:szCs w:val="24"/>
          <w:lang w:val="ro-RO"/>
        </w:rPr>
        <w:t xml:space="preserve"> în </w:t>
      </w:r>
      <w:r w:rsidR="00654A3C" w:rsidRPr="00654F69">
        <w:rPr>
          <w:i/>
          <w:color w:val="000000"/>
          <w:sz w:val="24"/>
          <w:szCs w:val="24"/>
          <w:lang w:val="ro-RO"/>
        </w:rPr>
        <w:t>fața</w:t>
      </w:r>
      <w:r w:rsidRPr="00654F69">
        <w:rPr>
          <w:i/>
          <w:color w:val="000000"/>
          <w:sz w:val="24"/>
          <w:szCs w:val="24"/>
          <w:lang w:val="ro-RO"/>
        </w:rPr>
        <w:t xml:space="preserve"> judecătorului de drepturi </w:t>
      </w:r>
      <w:r w:rsidR="00654A3C" w:rsidRPr="00654F69">
        <w:rPr>
          <w:i/>
          <w:color w:val="000000"/>
          <w:sz w:val="24"/>
          <w:szCs w:val="24"/>
          <w:lang w:val="ro-RO"/>
        </w:rPr>
        <w:t>și</w:t>
      </w:r>
      <w:r w:rsidRPr="00654F69">
        <w:rPr>
          <w:i/>
          <w:color w:val="000000"/>
          <w:sz w:val="24"/>
          <w:szCs w:val="24"/>
          <w:lang w:val="ro-RO"/>
        </w:rPr>
        <w:t xml:space="preserve"> </w:t>
      </w:r>
      <w:r w:rsidR="00654A3C" w:rsidRPr="00654F69">
        <w:rPr>
          <w:i/>
          <w:color w:val="000000"/>
          <w:sz w:val="24"/>
          <w:szCs w:val="24"/>
          <w:lang w:val="ro-RO"/>
        </w:rPr>
        <w:t>libertăți</w:t>
      </w:r>
      <w:r w:rsidRPr="00654F69">
        <w:rPr>
          <w:i/>
          <w:color w:val="000000"/>
          <w:sz w:val="24"/>
          <w:szCs w:val="24"/>
          <w:lang w:val="ro-RO"/>
        </w:rPr>
        <w:t xml:space="preserve"> privind măsurile privative sau restrictive de drepturi, la care avocatul participă. Judecarea cererilor privind măsurile preventive nu poate începe până la momentul la care avocatului nu i se asigură timpul necesar pregătirii apărării și numai după ce judecătorul se asigură că acesta a avut suficient timp pentru parcurgerea întregului material al dosarului de urmărire penală. Încălcarea acestui drept atrage nulitatea absolută a încheierii de dispunere a măsurii preventive.”</w:t>
      </w:r>
    </w:p>
    <w:p w:rsidR="005E404C" w:rsidRPr="00654F69" w:rsidRDefault="005E404C" w:rsidP="00BF5FD3">
      <w:pPr>
        <w:autoSpaceDE w:val="0"/>
        <w:autoSpaceDN w:val="0"/>
        <w:adjustRightInd w:val="0"/>
        <w:spacing w:after="0" w:line="360" w:lineRule="auto"/>
        <w:jc w:val="both"/>
        <w:rPr>
          <w:rFonts w:cs="TimesNewRomanPS-ItalicMT"/>
          <w:i/>
          <w:iCs/>
          <w:sz w:val="24"/>
          <w:szCs w:val="24"/>
          <w:lang w:val="ro-RO"/>
        </w:rPr>
      </w:pP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Alineatul (4) al articolului 94 se modifică și va avea 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„(4) În cursul urmăririi penale, procurorul poate </w:t>
      </w:r>
      <w:r w:rsidR="00654A3C" w:rsidRPr="00654F69">
        <w:rPr>
          <w:rFonts w:cs="TimesNewRomanPSMT"/>
          <w:i/>
          <w:sz w:val="24"/>
          <w:szCs w:val="24"/>
          <w:lang w:val="ro-RO"/>
        </w:rPr>
        <w:t>restricționa</w:t>
      </w:r>
      <w:r w:rsidRPr="00654F69">
        <w:rPr>
          <w:rFonts w:cs="TimesNewRomanPSMT"/>
          <w:i/>
          <w:sz w:val="24"/>
          <w:szCs w:val="24"/>
          <w:lang w:val="ro-RO"/>
        </w:rPr>
        <w:t xml:space="preserve"> motivat consultarea dosarului, dacă prin aceasta s-ar putea aduce atingere bunei </w:t>
      </w:r>
      <w:r w:rsidR="00654A3C" w:rsidRPr="00654F69">
        <w:rPr>
          <w:rFonts w:cs="TimesNewRomanPSMT"/>
          <w:i/>
          <w:sz w:val="24"/>
          <w:szCs w:val="24"/>
          <w:lang w:val="ro-RO"/>
        </w:rPr>
        <w:t>desfășurări</w:t>
      </w:r>
      <w:r w:rsidRPr="00654F69">
        <w:rPr>
          <w:rFonts w:cs="TimesNewRomanPSMT"/>
          <w:i/>
          <w:sz w:val="24"/>
          <w:szCs w:val="24"/>
          <w:lang w:val="ro-RO"/>
        </w:rPr>
        <w:t xml:space="preserve"> a urmăririi penale, pentru cel mult 10 zile”.</w:t>
      </w:r>
    </w:p>
    <w:p w:rsidR="005E404C" w:rsidRPr="00654F69" w:rsidRDefault="005E404C" w:rsidP="00BF5FD3">
      <w:pPr>
        <w:autoSpaceDE w:val="0"/>
        <w:autoSpaceDN w:val="0"/>
        <w:adjustRightInd w:val="0"/>
        <w:spacing w:after="0" w:line="360" w:lineRule="auto"/>
        <w:jc w:val="both"/>
        <w:rPr>
          <w:rFonts w:cs="TimesNewRomanPSMT"/>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jc w:val="both"/>
        <w:rPr>
          <w:rFonts w:cs="TimesNewRomanPS-ItalicMT"/>
          <w:b/>
          <w:i/>
          <w:iCs/>
          <w:sz w:val="24"/>
          <w:szCs w:val="24"/>
          <w:u w:val="single"/>
          <w:lang w:val="ro-RO"/>
        </w:rPr>
      </w:pPr>
      <w:r w:rsidRPr="00654F69">
        <w:rPr>
          <w:rFonts w:cs="TimesNewRomanPSMT"/>
          <w:b/>
          <w:sz w:val="24"/>
          <w:szCs w:val="24"/>
          <w:u w:val="single"/>
          <w:lang w:val="ro-RO"/>
        </w:rPr>
        <w:t xml:space="preserve">Dreptul de a pune întrebări al avocaților care participă la audierea suspectului sau inculpatului </w:t>
      </w: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 xml:space="preserve">Art. 109 al. (1) va avea </w:t>
      </w:r>
      <w:r w:rsidR="00654A3C" w:rsidRPr="00654F69">
        <w:rPr>
          <w:rFonts w:cs="TimesNewRomanPS-BoldMT"/>
          <w:b/>
          <w:bCs/>
          <w:i/>
          <w:sz w:val="24"/>
          <w:szCs w:val="24"/>
          <w:lang w:val="ro-RO"/>
        </w:rPr>
        <w:t>următorul</w:t>
      </w:r>
      <w:r w:rsidRPr="00654F69">
        <w:rPr>
          <w:rFonts w:cs="TimesNewRomanPS-BoldMT"/>
          <w:b/>
          <w:bCs/>
          <w:i/>
          <w:sz w:val="24"/>
          <w:szCs w:val="24"/>
          <w:lang w:val="ro-RO"/>
        </w:rPr>
        <w:t xml:space="preserve">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„(1) </w:t>
      </w:r>
      <w:r w:rsidR="00654A3C" w:rsidRPr="00654F69">
        <w:rPr>
          <w:rFonts w:cs="TimesNewRomanPSMT"/>
          <w:i/>
          <w:sz w:val="24"/>
          <w:szCs w:val="24"/>
          <w:lang w:val="ro-RO"/>
        </w:rPr>
        <w:t>După</w:t>
      </w:r>
      <w:r w:rsidRPr="00654F69">
        <w:rPr>
          <w:rFonts w:cs="TimesNewRomanPSMT"/>
          <w:i/>
          <w:sz w:val="24"/>
          <w:szCs w:val="24"/>
          <w:lang w:val="ro-RO"/>
        </w:rPr>
        <w:t xml:space="preserve"> îndeplinirea </w:t>
      </w:r>
      <w:r w:rsidR="00654A3C" w:rsidRPr="00654F69">
        <w:rPr>
          <w:rFonts w:cs="TimesNewRomanPSMT"/>
          <w:i/>
          <w:sz w:val="24"/>
          <w:szCs w:val="24"/>
          <w:lang w:val="ro-RO"/>
        </w:rPr>
        <w:t>dispozițiilor</w:t>
      </w:r>
      <w:r w:rsidRPr="00654F69">
        <w:rPr>
          <w:rFonts w:cs="TimesNewRomanPSMT"/>
          <w:i/>
          <w:sz w:val="24"/>
          <w:szCs w:val="24"/>
          <w:lang w:val="ro-RO"/>
        </w:rPr>
        <w:t xml:space="preserve"> art. 107 si 108, suspectul sau inculpatul este lăsat să declare tot ceea ce dorește referitor la fapta </w:t>
      </w:r>
      <w:r w:rsidR="00654A3C" w:rsidRPr="00654F69">
        <w:rPr>
          <w:rFonts w:cs="TimesNewRomanPSMT"/>
          <w:i/>
          <w:sz w:val="24"/>
          <w:szCs w:val="24"/>
          <w:lang w:val="ro-RO"/>
        </w:rPr>
        <w:t>prevăzută</w:t>
      </w:r>
      <w:r w:rsidRPr="00654F69">
        <w:rPr>
          <w:rFonts w:cs="TimesNewRomanPSMT"/>
          <w:i/>
          <w:sz w:val="24"/>
          <w:szCs w:val="24"/>
          <w:lang w:val="ro-RO"/>
        </w:rPr>
        <w:t xml:space="preserve"> de legea penala care ia fost comunicată, după care i se pot adresa întrebări de </w:t>
      </w:r>
      <w:r w:rsidR="00654A3C" w:rsidRPr="00654F69">
        <w:rPr>
          <w:rFonts w:cs="TimesNewRomanPSMT"/>
          <w:i/>
          <w:sz w:val="24"/>
          <w:szCs w:val="24"/>
          <w:lang w:val="ro-RO"/>
        </w:rPr>
        <w:t>către</w:t>
      </w:r>
      <w:r w:rsidRPr="00654F69">
        <w:rPr>
          <w:rFonts w:cs="TimesNewRomanPSMT"/>
          <w:i/>
          <w:sz w:val="24"/>
          <w:szCs w:val="24"/>
          <w:lang w:val="ro-RO"/>
        </w:rPr>
        <w:t xml:space="preserve"> organul judiciar și, în mod nemijlocit, de către toți avocații care participă la audierea suspectului sau inculpatului.</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Organul judiciar nu are dreptul să cenzureze întrebările adresate de către avocat, cu excepția situațiilor în care acestea sunt nerelevante”.</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jc w:val="both"/>
        <w:rPr>
          <w:rFonts w:cs="TimesNewRomanPSMT"/>
          <w:b/>
          <w:sz w:val="24"/>
          <w:szCs w:val="24"/>
          <w:u w:val="single"/>
          <w:lang w:val="ro-RO"/>
        </w:rPr>
      </w:pPr>
      <w:r w:rsidRPr="00654F69">
        <w:rPr>
          <w:rFonts w:cs="TimesNewRomanPSMT"/>
          <w:b/>
          <w:sz w:val="24"/>
          <w:szCs w:val="24"/>
          <w:u w:val="single"/>
          <w:lang w:val="ro-RO"/>
        </w:rPr>
        <w:t>Martorul poate fi însoțit de avocat în fața organelor judiciare și se poate consulta cu acesta pe tot parcursul audierii</w:t>
      </w:r>
    </w:p>
    <w:p w:rsidR="005E404C" w:rsidRPr="00654F69" w:rsidRDefault="005E404C" w:rsidP="00BF5FD3">
      <w:pPr>
        <w:autoSpaceDE w:val="0"/>
        <w:autoSpaceDN w:val="0"/>
        <w:adjustRightInd w:val="0"/>
        <w:spacing w:after="0" w:line="360" w:lineRule="auto"/>
        <w:jc w:val="both"/>
        <w:rPr>
          <w:b/>
          <w:color w:val="000000"/>
          <w:sz w:val="24"/>
          <w:szCs w:val="24"/>
          <w:lang w:val="ro-RO"/>
        </w:rPr>
      </w:pPr>
    </w:p>
    <w:p w:rsidR="005E404C" w:rsidRPr="00654F69" w:rsidRDefault="005E404C" w:rsidP="00BF5FD3">
      <w:pPr>
        <w:autoSpaceDE w:val="0"/>
        <w:autoSpaceDN w:val="0"/>
        <w:adjustRightInd w:val="0"/>
        <w:spacing w:after="0" w:line="360" w:lineRule="auto"/>
        <w:jc w:val="both"/>
        <w:rPr>
          <w:rFonts w:cs="TimesNewRomanPS-BoldMT"/>
          <w:b/>
          <w:bCs/>
          <w:sz w:val="24"/>
          <w:szCs w:val="24"/>
          <w:lang w:val="ro-RO"/>
        </w:rPr>
      </w:pPr>
      <w:r w:rsidRPr="00654F69">
        <w:rPr>
          <w:rFonts w:cs="TimesNewRomanPS-BoldMT"/>
          <w:b/>
          <w:bCs/>
          <w:sz w:val="24"/>
          <w:szCs w:val="24"/>
          <w:lang w:val="ro-RO"/>
        </w:rPr>
        <w:t>La art. 116, după alin. (2) se introduc două noi alineate, alin. (21) și (22), cu următorul cuprins:</w:t>
      </w:r>
    </w:p>
    <w:p w:rsidR="005E404C" w:rsidRPr="00654F69" w:rsidRDefault="005E404C" w:rsidP="00BF5FD3">
      <w:pPr>
        <w:autoSpaceDE w:val="0"/>
        <w:autoSpaceDN w:val="0"/>
        <w:adjustRightInd w:val="0"/>
        <w:spacing w:after="0" w:line="360" w:lineRule="auto"/>
        <w:jc w:val="both"/>
        <w:rPr>
          <w:rFonts w:cs="TimesNewRomanPSMT"/>
          <w:sz w:val="24"/>
          <w:szCs w:val="24"/>
          <w:lang w:val="ro-RO"/>
        </w:rPr>
      </w:pPr>
      <w:r w:rsidRPr="00654F69">
        <w:rPr>
          <w:rFonts w:cs="TimesNewRomanPSMT"/>
          <w:sz w:val="24"/>
          <w:szCs w:val="24"/>
          <w:lang w:val="ro-RO"/>
        </w:rPr>
        <w:t>”(21) Martorul poate refuza să depună mărturie cu privire la acele fapte sau împrejurări care ar putea atrage răspunderea sa pentru săvârșirea unei fapte penale.</w:t>
      </w:r>
    </w:p>
    <w:p w:rsidR="005E404C" w:rsidRPr="00654F69" w:rsidRDefault="005E404C" w:rsidP="00BF5FD3">
      <w:pPr>
        <w:autoSpaceDE w:val="0"/>
        <w:autoSpaceDN w:val="0"/>
        <w:adjustRightInd w:val="0"/>
        <w:spacing w:after="0" w:line="360" w:lineRule="auto"/>
        <w:jc w:val="both"/>
        <w:rPr>
          <w:rFonts w:cs="TimesNewRomanPSMT"/>
          <w:sz w:val="24"/>
          <w:szCs w:val="24"/>
          <w:lang w:val="ro-RO"/>
        </w:rPr>
      </w:pPr>
      <w:r w:rsidRPr="00654F69">
        <w:rPr>
          <w:rFonts w:cs="TimesNewRomanPSMT"/>
          <w:sz w:val="24"/>
          <w:szCs w:val="24"/>
          <w:lang w:val="ro-RO"/>
        </w:rPr>
        <w:t xml:space="preserve">(22) Martorul poate fi însoțit de avocat în fața organelor </w:t>
      </w:r>
      <w:r w:rsidR="00654A3C" w:rsidRPr="00654F69">
        <w:rPr>
          <w:rFonts w:cs="TimesNewRomanPSMT"/>
          <w:sz w:val="24"/>
          <w:szCs w:val="24"/>
          <w:lang w:val="ro-RO"/>
        </w:rPr>
        <w:t>judiciare și</w:t>
      </w:r>
      <w:r w:rsidRPr="00654F69">
        <w:rPr>
          <w:rFonts w:cs="TimesNewRomanPSMT"/>
          <w:sz w:val="24"/>
          <w:szCs w:val="24"/>
          <w:lang w:val="ro-RO"/>
        </w:rPr>
        <w:t xml:space="preserve"> se poate consulta cu acesta pe tot parcursul audierii.”</w:t>
      </w:r>
    </w:p>
    <w:p w:rsidR="005E404C" w:rsidRPr="00654F69" w:rsidRDefault="005E404C" w:rsidP="00BF5FD3">
      <w:pPr>
        <w:autoSpaceDE w:val="0"/>
        <w:autoSpaceDN w:val="0"/>
        <w:adjustRightInd w:val="0"/>
        <w:spacing w:after="0" w:line="360" w:lineRule="auto"/>
        <w:jc w:val="both"/>
        <w:rPr>
          <w:rFonts w:cs="TimesNewRomanPS-ItalicMT"/>
          <w:i/>
          <w:iCs/>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jc w:val="both"/>
        <w:rPr>
          <w:rFonts w:cs="TimesNewRomanPS-ItalicMT"/>
          <w:b/>
          <w:i/>
          <w:iCs/>
          <w:sz w:val="24"/>
          <w:szCs w:val="24"/>
          <w:u w:val="single"/>
          <w:lang w:val="ro-RO"/>
        </w:rPr>
      </w:pPr>
      <w:r w:rsidRPr="00654F69">
        <w:rPr>
          <w:rFonts w:cs="TimesNewRomanPSMT"/>
          <w:b/>
          <w:sz w:val="24"/>
          <w:szCs w:val="24"/>
          <w:u w:val="single"/>
          <w:lang w:val="ro-RO"/>
        </w:rPr>
        <w:t>Interzicerea furnizării de către organele administrației de stat a datelor și informațiilor din bazele electronice de date la care părțile, experții parte sau avocații părților nu au asigurat accesul</w:t>
      </w: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La art. 267, alin. (2) se modifică și va avea 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BoldMT"/>
          <w:b/>
          <w:bCs/>
          <w:i/>
          <w:sz w:val="24"/>
          <w:szCs w:val="24"/>
          <w:lang w:val="ro-RO"/>
        </w:rPr>
        <w:t xml:space="preserve">(2) </w:t>
      </w:r>
      <w:r w:rsidRPr="00654F69">
        <w:rPr>
          <w:rFonts w:cs="TimesNewRomanPSMT"/>
          <w:i/>
          <w:sz w:val="24"/>
          <w:szCs w:val="24"/>
          <w:lang w:val="ro-RO"/>
        </w:rPr>
        <w:t xml:space="preserve">Organele </w:t>
      </w:r>
      <w:r w:rsidR="00BF5FD3" w:rsidRPr="00654F69">
        <w:rPr>
          <w:rFonts w:cs="TimesNewRomanPSMT"/>
          <w:i/>
          <w:sz w:val="24"/>
          <w:szCs w:val="24"/>
          <w:lang w:val="ro-RO"/>
        </w:rPr>
        <w:t>administrației</w:t>
      </w:r>
      <w:r w:rsidRPr="00654F69">
        <w:rPr>
          <w:rFonts w:cs="TimesNewRomanPSMT"/>
          <w:i/>
          <w:sz w:val="24"/>
          <w:szCs w:val="24"/>
          <w:lang w:val="ro-RO"/>
        </w:rPr>
        <w:t xml:space="preserve"> de stat care </w:t>
      </w:r>
      <w:r w:rsidR="00BF5FD3" w:rsidRPr="00654F69">
        <w:rPr>
          <w:rFonts w:cs="TimesNewRomanPSMT"/>
          <w:i/>
          <w:sz w:val="24"/>
          <w:szCs w:val="24"/>
          <w:lang w:val="ro-RO"/>
        </w:rPr>
        <w:t>dețin</w:t>
      </w:r>
      <w:r w:rsidRPr="00654F69">
        <w:rPr>
          <w:rFonts w:cs="TimesNewRomanPSMT"/>
          <w:i/>
          <w:sz w:val="24"/>
          <w:szCs w:val="24"/>
          <w:lang w:val="ro-RO"/>
        </w:rPr>
        <w:t xml:space="preserve"> baze electronice de date sunt obligate să colaboreze cu procurorul sau cu </w:t>
      </w:r>
      <w:r w:rsidR="00BF5FD3" w:rsidRPr="00654F69">
        <w:rPr>
          <w:rFonts w:cs="TimesNewRomanPSMT"/>
          <w:i/>
          <w:sz w:val="24"/>
          <w:szCs w:val="24"/>
          <w:lang w:val="ro-RO"/>
        </w:rPr>
        <w:t>instanța</w:t>
      </w:r>
      <w:r w:rsidRPr="00654F69">
        <w:rPr>
          <w:rFonts w:cs="TimesNewRomanPSMT"/>
          <w:i/>
          <w:sz w:val="24"/>
          <w:szCs w:val="24"/>
          <w:lang w:val="ro-RO"/>
        </w:rPr>
        <w:t xml:space="preserve"> de judecată în vederea asigurării accesului direct al acestora la </w:t>
      </w:r>
      <w:r w:rsidR="00BF5FD3" w:rsidRPr="00654F69">
        <w:rPr>
          <w:rFonts w:cs="TimesNewRomanPSMT"/>
          <w:i/>
          <w:sz w:val="24"/>
          <w:szCs w:val="24"/>
          <w:lang w:val="ro-RO"/>
        </w:rPr>
        <w:t>informațiile</w:t>
      </w:r>
      <w:r w:rsidRPr="00654F69">
        <w:rPr>
          <w:rFonts w:cs="TimesNewRomanPSMT"/>
          <w:i/>
          <w:sz w:val="24"/>
          <w:szCs w:val="24"/>
          <w:lang w:val="ro-RO"/>
        </w:rPr>
        <w:t xml:space="preserve"> existente în bazele electronice de date, în scopul comunicării actelor de procedură sau a aducerii cu mandat la </w:t>
      </w:r>
      <w:r w:rsidR="00BF5FD3" w:rsidRPr="00654F69">
        <w:rPr>
          <w:rFonts w:cs="TimesNewRomanPSMT"/>
          <w:i/>
          <w:sz w:val="24"/>
          <w:szCs w:val="24"/>
          <w:lang w:val="ro-RO"/>
        </w:rPr>
        <w:t>desfășurarea</w:t>
      </w:r>
      <w:r w:rsidRPr="00654F69">
        <w:rPr>
          <w:rFonts w:cs="TimesNewRomanPSMT"/>
          <w:i/>
          <w:sz w:val="24"/>
          <w:szCs w:val="24"/>
          <w:lang w:val="ro-RO"/>
        </w:rPr>
        <w:t xml:space="preserve"> procedurilor, în </w:t>
      </w:r>
      <w:r w:rsidR="00BF5FD3" w:rsidRPr="00654F69">
        <w:rPr>
          <w:rFonts w:cs="TimesNewRomanPSMT"/>
          <w:i/>
          <w:sz w:val="24"/>
          <w:szCs w:val="24"/>
          <w:lang w:val="ro-RO"/>
        </w:rPr>
        <w:t>condițiile</w:t>
      </w:r>
      <w:r w:rsidRPr="00654F69">
        <w:rPr>
          <w:rFonts w:cs="TimesNewRomanPSMT"/>
          <w:i/>
          <w:sz w:val="24"/>
          <w:szCs w:val="24"/>
          <w:lang w:val="ro-RO"/>
        </w:rPr>
        <w:t xml:space="preserve"> legii.</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lastRenderedPageBreak/>
        <w:t>Este interzis organelor administrației de stat să furnizeze date și informații din bazele electronice de date la care părțile, experții parte sau avocații părților nu au asigurat accesul, pentru garantarea principiului egalității de arme.”</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jc w:val="both"/>
        <w:rPr>
          <w:rFonts w:cs="TimesNewRomanPSMT"/>
          <w:b/>
          <w:sz w:val="24"/>
          <w:szCs w:val="24"/>
          <w:u w:val="single"/>
          <w:lang w:val="ro-RO"/>
        </w:rPr>
      </w:pPr>
      <w:r w:rsidRPr="00654F69">
        <w:rPr>
          <w:rFonts w:cs="TimesNewRomanPSMT"/>
          <w:b/>
          <w:sz w:val="24"/>
          <w:szCs w:val="24"/>
          <w:u w:val="single"/>
          <w:lang w:val="ro-RO"/>
        </w:rPr>
        <w:t>Condiții în care începerea urmăririi penale este obligatorie  (Evitarea situațiilor în care organul nu începe urmărirea penală doar pentru a eluda</w:t>
      </w:r>
      <w:r w:rsidRPr="00654F69">
        <w:rPr>
          <w:rFonts w:cs="TimesNewRomanPS-BoldItalicMT"/>
          <w:b/>
          <w:bCs/>
          <w:iCs/>
          <w:sz w:val="24"/>
          <w:szCs w:val="24"/>
          <w:u w:val="single"/>
          <w:lang w:val="ro-RO"/>
        </w:rPr>
        <w:t xml:space="preserve"> </w:t>
      </w:r>
      <w:r w:rsidR="00BF5FD3" w:rsidRPr="00654F69">
        <w:rPr>
          <w:rFonts w:cs="TimesNewRomanPS-BoldItalicMT"/>
          <w:b/>
          <w:bCs/>
          <w:iCs/>
          <w:sz w:val="24"/>
          <w:szCs w:val="24"/>
          <w:u w:val="single"/>
          <w:lang w:val="ro-RO"/>
        </w:rPr>
        <w:t>prezența</w:t>
      </w:r>
      <w:r w:rsidRPr="00654F69">
        <w:rPr>
          <w:rFonts w:cs="TimesNewRomanPS-BoldItalicMT"/>
          <w:b/>
          <w:bCs/>
          <w:iCs/>
          <w:sz w:val="24"/>
          <w:szCs w:val="24"/>
          <w:u w:val="single"/>
          <w:lang w:val="ro-RO"/>
        </w:rPr>
        <w:t xml:space="preserve"> avocatului suspectului)</w:t>
      </w:r>
    </w:p>
    <w:p w:rsidR="005E404C" w:rsidRPr="00654F69" w:rsidRDefault="005E404C" w:rsidP="00BF5FD3">
      <w:pPr>
        <w:autoSpaceDE w:val="0"/>
        <w:autoSpaceDN w:val="0"/>
        <w:adjustRightInd w:val="0"/>
        <w:spacing w:after="0" w:line="360" w:lineRule="auto"/>
        <w:jc w:val="both"/>
        <w:rPr>
          <w:rFonts w:cs="TimesNewRomanPS-ItalicMT"/>
          <w:i/>
          <w:iCs/>
          <w:sz w:val="24"/>
          <w:szCs w:val="24"/>
          <w:lang w:val="ro-RO"/>
        </w:rPr>
      </w:pP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 xml:space="preserve">La articolul 305, alineatul (1) se modifică </w:t>
      </w:r>
      <w:r w:rsidR="00BF5FD3" w:rsidRPr="00654F69">
        <w:rPr>
          <w:rFonts w:cs="TimesNewRomanPS-BoldMT"/>
          <w:b/>
          <w:bCs/>
          <w:i/>
          <w:sz w:val="24"/>
          <w:szCs w:val="24"/>
          <w:lang w:val="ro-RO"/>
        </w:rPr>
        <w:t>și</w:t>
      </w:r>
      <w:r w:rsidRPr="00654F69">
        <w:rPr>
          <w:rFonts w:cs="TimesNewRomanPS-BoldMT"/>
          <w:b/>
          <w:bCs/>
          <w:i/>
          <w:sz w:val="24"/>
          <w:szCs w:val="24"/>
          <w:lang w:val="ro-RO"/>
        </w:rPr>
        <w:t xml:space="preserve"> va avea 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„(1) Când actul de sesizare îndeplinește condițiile prevăzute de lege </w:t>
      </w:r>
      <w:r w:rsidR="00BF5FD3" w:rsidRPr="00654F69">
        <w:rPr>
          <w:rFonts w:cs="TimesNewRomanPSMT"/>
          <w:i/>
          <w:sz w:val="24"/>
          <w:szCs w:val="24"/>
          <w:lang w:val="ro-RO"/>
        </w:rPr>
        <w:t>și</w:t>
      </w:r>
      <w:r w:rsidRPr="00654F69">
        <w:rPr>
          <w:rFonts w:cs="TimesNewRomanPSMT"/>
          <w:i/>
          <w:sz w:val="24"/>
          <w:szCs w:val="24"/>
          <w:lang w:val="ro-RO"/>
        </w:rPr>
        <w:t xml:space="preserve"> se constata că nu exista vreunul dintre cazurile care împiedică exercitarea acțiunii penale prevăzute la art. 16 alin. (1) </w:t>
      </w:r>
      <w:r w:rsidR="00BF5FD3" w:rsidRPr="00654F69">
        <w:rPr>
          <w:rFonts w:cs="TimesNewRomanPSMT"/>
          <w:i/>
          <w:sz w:val="24"/>
          <w:szCs w:val="24"/>
          <w:lang w:val="ro-RO"/>
        </w:rPr>
        <w:t>și</w:t>
      </w:r>
      <w:r w:rsidRPr="00654F69">
        <w:rPr>
          <w:rFonts w:cs="TimesNewRomanPSMT"/>
          <w:i/>
          <w:sz w:val="24"/>
          <w:szCs w:val="24"/>
          <w:lang w:val="ro-RO"/>
        </w:rPr>
        <w:t xml:space="preserve"> sunt indicate numele persoanelor ce se presupune că ar fi </w:t>
      </w:r>
      <w:r w:rsidR="00BF5FD3" w:rsidRPr="00654F69">
        <w:rPr>
          <w:rFonts w:cs="TimesNewRomanPSMT"/>
          <w:i/>
          <w:sz w:val="24"/>
          <w:szCs w:val="24"/>
          <w:lang w:val="ro-RO"/>
        </w:rPr>
        <w:t>săvârșit</w:t>
      </w:r>
      <w:r w:rsidRPr="00654F69">
        <w:rPr>
          <w:rFonts w:cs="TimesNewRomanPSMT"/>
          <w:i/>
          <w:sz w:val="24"/>
          <w:szCs w:val="24"/>
          <w:lang w:val="ro-RO"/>
        </w:rPr>
        <w:t xml:space="preserve">  </w:t>
      </w:r>
      <w:r w:rsidR="00BF5FD3" w:rsidRPr="00654F69">
        <w:rPr>
          <w:rFonts w:cs="TimesNewRomanPSMT"/>
          <w:i/>
          <w:sz w:val="24"/>
          <w:szCs w:val="24"/>
          <w:lang w:val="ro-RO"/>
        </w:rPr>
        <w:t>infracțiunea</w:t>
      </w:r>
      <w:r w:rsidRPr="00654F69">
        <w:rPr>
          <w:rFonts w:cs="TimesNewRomanPSMT"/>
          <w:i/>
          <w:sz w:val="24"/>
          <w:szCs w:val="24"/>
          <w:lang w:val="ro-RO"/>
        </w:rPr>
        <w:t xml:space="preserve"> ce face obiectul sesizării, organul de urmărire penală dispune obligatoriu începerea urmăririi penale cu privire la faptă </w:t>
      </w:r>
      <w:r w:rsidR="00BF5FD3" w:rsidRPr="00654F69">
        <w:rPr>
          <w:rFonts w:cs="TimesNewRomanPSMT"/>
          <w:i/>
          <w:sz w:val="24"/>
          <w:szCs w:val="24"/>
          <w:lang w:val="ro-RO"/>
        </w:rPr>
        <w:t>și</w:t>
      </w:r>
      <w:r w:rsidRPr="00654F69">
        <w:rPr>
          <w:rFonts w:cs="TimesNewRomanPSMT"/>
          <w:i/>
          <w:sz w:val="24"/>
          <w:szCs w:val="24"/>
          <w:lang w:val="ro-RO"/>
        </w:rPr>
        <w:t xml:space="preserve"> făptuitori. Toate probele administrate în această perioadă, fără respectarea acestor condiții sunt nule absolut și nu pot fi utilizate împotriva persoanei a cărei identitate era indicată la data administrării lor.</w:t>
      </w:r>
    </w:p>
    <w:p w:rsidR="005E404C" w:rsidRPr="00654F69" w:rsidRDefault="005E404C" w:rsidP="00BF5FD3">
      <w:pPr>
        <w:autoSpaceDE w:val="0"/>
        <w:autoSpaceDN w:val="0"/>
        <w:adjustRightInd w:val="0"/>
        <w:spacing w:after="0" w:line="360" w:lineRule="auto"/>
        <w:jc w:val="both"/>
        <w:rPr>
          <w:rFonts w:cs="TimesNewRomanPS-ItalicMT"/>
          <w:i/>
          <w:iCs/>
          <w:sz w:val="24"/>
          <w:szCs w:val="24"/>
          <w:lang w:val="ro-RO"/>
        </w:rPr>
      </w:pPr>
    </w:p>
    <w:p w:rsidR="005E404C" w:rsidRPr="00654F69" w:rsidRDefault="005E404C" w:rsidP="00BF5FD3">
      <w:pPr>
        <w:pStyle w:val="ListParagraph"/>
        <w:numPr>
          <w:ilvl w:val="2"/>
          <w:numId w:val="14"/>
        </w:numPr>
        <w:autoSpaceDE w:val="0"/>
        <w:autoSpaceDN w:val="0"/>
        <w:adjustRightInd w:val="0"/>
        <w:spacing w:after="0" w:line="360" w:lineRule="auto"/>
        <w:ind w:left="0"/>
        <w:jc w:val="both"/>
        <w:rPr>
          <w:rFonts w:cs="TimesNewRomanPS-ItalicMT"/>
          <w:b/>
          <w:iCs/>
          <w:sz w:val="24"/>
          <w:szCs w:val="24"/>
          <w:u w:val="single"/>
          <w:lang w:val="ro-RO"/>
        </w:rPr>
      </w:pPr>
      <w:r w:rsidRPr="00654F69">
        <w:rPr>
          <w:rFonts w:cs="TimesNewRomanPS-ItalicMT"/>
          <w:b/>
          <w:iCs/>
          <w:sz w:val="24"/>
          <w:szCs w:val="24"/>
          <w:u w:val="single"/>
          <w:lang w:val="ro-RO"/>
        </w:rPr>
        <w:t>Condamnarea în lipsă numai în prezența avocatului</w:t>
      </w:r>
    </w:p>
    <w:p w:rsidR="005E404C" w:rsidRPr="00654F69" w:rsidRDefault="005E404C" w:rsidP="00BF5FD3">
      <w:pPr>
        <w:autoSpaceDE w:val="0"/>
        <w:autoSpaceDN w:val="0"/>
        <w:adjustRightInd w:val="0"/>
        <w:spacing w:after="0" w:line="360" w:lineRule="auto"/>
        <w:jc w:val="both"/>
        <w:rPr>
          <w:rFonts w:cs="TimesNewRomanPS-ItalicMT"/>
          <w:b/>
          <w:iCs/>
          <w:sz w:val="24"/>
          <w:szCs w:val="24"/>
          <w:lang w:val="ro-RO"/>
        </w:rPr>
      </w:pP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La articolul 364, după alineatul (6) se introduc două noi alineate, alin. (7) și (8), cu</w:t>
      </w:r>
    </w:p>
    <w:p w:rsidR="005E404C" w:rsidRPr="00654F69" w:rsidRDefault="005E404C" w:rsidP="00BF5FD3">
      <w:pPr>
        <w:autoSpaceDE w:val="0"/>
        <w:autoSpaceDN w:val="0"/>
        <w:adjustRightInd w:val="0"/>
        <w:spacing w:after="0" w:line="360" w:lineRule="auto"/>
        <w:jc w:val="both"/>
        <w:rPr>
          <w:rFonts w:cs="TimesNewRomanPS-BoldMT"/>
          <w:b/>
          <w:bCs/>
          <w:i/>
          <w:sz w:val="24"/>
          <w:szCs w:val="24"/>
          <w:lang w:val="ro-RO"/>
        </w:rPr>
      </w:pPr>
      <w:r w:rsidRPr="00654F69">
        <w:rPr>
          <w:rFonts w:cs="TimesNewRomanPS-BoldMT"/>
          <w:b/>
          <w:bCs/>
          <w:i/>
          <w:sz w:val="24"/>
          <w:szCs w:val="24"/>
          <w:lang w:val="ro-RO"/>
        </w:rPr>
        <w:t>următorul cuprins:</w:t>
      </w:r>
    </w:p>
    <w:p w:rsidR="005E404C" w:rsidRPr="00654F69" w:rsidRDefault="005E404C" w:rsidP="00BF5FD3">
      <w:pPr>
        <w:autoSpaceDE w:val="0"/>
        <w:autoSpaceDN w:val="0"/>
        <w:adjustRightInd w:val="0"/>
        <w:spacing w:after="0" w:line="360" w:lineRule="auto"/>
        <w:jc w:val="both"/>
        <w:rPr>
          <w:rFonts w:cs="TimesNewRomanPSMT"/>
          <w:i/>
          <w:sz w:val="24"/>
          <w:szCs w:val="24"/>
          <w:lang w:val="ro-RO"/>
        </w:rPr>
      </w:pPr>
      <w:r w:rsidRPr="00654F69">
        <w:rPr>
          <w:rFonts w:cs="TimesNewRomanPSMT"/>
          <w:i/>
          <w:sz w:val="24"/>
          <w:szCs w:val="24"/>
          <w:lang w:val="ro-RO"/>
        </w:rPr>
        <w:t xml:space="preserve">„(7) Persoana poate fi condamnată în lipsă numai dacă a fost citată legal pentru fiecare fază a judecății sau a intrat prin alte mijloace oficiale în posesia unor informații cu privire la locul și data procesului, a fost informată despre posibilitatea pronunțării unei hotărâri în lipsă, precum și dacă a fost reprezentată de un avocat ales sau desemnat din oficiu și </w:t>
      </w:r>
      <w:r w:rsidRPr="00654F69">
        <w:rPr>
          <w:rFonts w:cs="TimesNewRomanPSMT"/>
          <w:b/>
          <w:i/>
          <w:sz w:val="24"/>
          <w:szCs w:val="24"/>
          <w:lang w:val="ro-RO"/>
        </w:rPr>
        <w:t>a</w:t>
      </w:r>
      <w:r w:rsidR="00BF5FD3">
        <w:rPr>
          <w:rFonts w:cs="TimesNewRomanPSMT"/>
          <w:b/>
          <w:i/>
          <w:sz w:val="24"/>
          <w:szCs w:val="24"/>
          <w:lang w:val="ro-RO"/>
        </w:rPr>
        <w:t xml:space="preserve"> </w:t>
      </w:r>
      <w:r w:rsidRPr="00654F69">
        <w:rPr>
          <w:rFonts w:cs="TimesNewRomanPSMT"/>
          <w:b/>
          <w:i/>
          <w:sz w:val="24"/>
          <w:szCs w:val="24"/>
          <w:lang w:val="ro-RO"/>
        </w:rPr>
        <w:t>beneficiat de apărare corespunzătoare</w:t>
      </w:r>
      <w:r w:rsidRPr="00654F69">
        <w:rPr>
          <w:rFonts w:cs="TimesNewRomanPSMT"/>
          <w:i/>
          <w:sz w:val="24"/>
          <w:szCs w:val="24"/>
          <w:lang w:val="ro-RO"/>
        </w:rPr>
        <w:t xml:space="preserve"> în cadrul procesului. </w:t>
      </w:r>
    </w:p>
    <w:p w:rsidR="005E404C" w:rsidRPr="00654F69" w:rsidRDefault="005E404C" w:rsidP="00BF5FD3">
      <w:pPr>
        <w:spacing w:after="0" w:line="360" w:lineRule="auto"/>
        <w:jc w:val="both"/>
        <w:rPr>
          <w:b/>
          <w:i/>
          <w:sz w:val="24"/>
          <w:szCs w:val="24"/>
          <w:lang w:val="ro-RO"/>
        </w:rPr>
      </w:pPr>
    </w:p>
    <w:p w:rsidR="005E404C" w:rsidRPr="00654F69" w:rsidRDefault="005E404C" w:rsidP="00BF5FD3">
      <w:pPr>
        <w:spacing w:after="0" w:line="360" w:lineRule="auto"/>
        <w:jc w:val="both"/>
        <w:rPr>
          <w:b/>
          <w:sz w:val="24"/>
          <w:szCs w:val="24"/>
          <w:lang w:val="ro-RO"/>
        </w:rPr>
      </w:pPr>
    </w:p>
    <w:p w:rsidR="005E404C" w:rsidRPr="00654F69" w:rsidRDefault="005E404C" w:rsidP="00BF5FD3">
      <w:pPr>
        <w:pStyle w:val="NormalWeb"/>
        <w:numPr>
          <w:ilvl w:val="0"/>
          <w:numId w:val="26"/>
        </w:numPr>
        <w:shd w:val="clear" w:color="auto" w:fill="9BBB59"/>
        <w:spacing w:before="0" w:beforeAutospacing="0" w:after="0" w:afterAutospacing="0" w:line="360" w:lineRule="auto"/>
        <w:ind w:left="0" w:firstLine="0"/>
        <w:jc w:val="both"/>
        <w:rPr>
          <w:rFonts w:ascii="Calibri" w:hAnsi="Calibri" w:cs="Arial"/>
          <w:b/>
          <w:bCs/>
          <w:color w:val="050708"/>
          <w:lang w:val="ro-RO"/>
        </w:rPr>
      </w:pPr>
      <w:r w:rsidRPr="00654F69">
        <w:rPr>
          <w:rFonts w:ascii="Calibri" w:hAnsi="Calibri" w:cs="Arial"/>
          <w:b/>
          <w:bCs/>
          <w:color w:val="050708"/>
          <w:lang w:val="ro-RO"/>
        </w:rPr>
        <w:t>Directiva privind garanțiile procedurale speciale pentru copii</w:t>
      </w:r>
    </w:p>
    <w:p w:rsidR="005E404C" w:rsidRPr="00654F69" w:rsidRDefault="00BF5FD3" w:rsidP="00BF5FD3">
      <w:pPr>
        <w:pStyle w:val="NormalWeb"/>
        <w:shd w:val="clear" w:color="auto" w:fill="FFFFFF"/>
        <w:spacing w:before="0" w:beforeAutospacing="0" w:after="0" w:afterAutospacing="0" w:line="360" w:lineRule="auto"/>
        <w:jc w:val="both"/>
        <w:rPr>
          <w:rFonts w:ascii="Calibri" w:hAnsi="Calibri"/>
          <w:b/>
          <w:i/>
          <w:lang w:val="ro-RO"/>
        </w:rPr>
      </w:pPr>
      <w:hyperlink r:id="rId15" w:history="1">
        <w:r w:rsidR="005E404C" w:rsidRPr="00654F69">
          <w:rPr>
            <w:rStyle w:val="Hyperlink"/>
            <w:rFonts w:ascii="Calibri" w:hAnsi="Calibri" w:cs="Arial"/>
            <w:b/>
            <w:bCs/>
            <w:i/>
            <w:lang w:val="ro-RO"/>
          </w:rPr>
          <w:t>DIRECTIVA (UE) 2016/800 A PARLAMENTULUI EUROPEAN ȘI A CONSILIULUI din 11 mai 2016 privind garanțiile procedurale pentru copiii care sunt persoane suspectate sau acuzate în cadrul procedurilor penale</w:t>
        </w:r>
      </w:hyperlink>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
          <w:bCs/>
          <w:i/>
          <w:color w:val="050708"/>
          <w:lang w:val="ro-RO"/>
        </w:rPr>
      </w:pPr>
    </w:p>
    <w:p w:rsidR="005E404C" w:rsidRPr="00654F69" w:rsidRDefault="005E404C" w:rsidP="00BF5FD3">
      <w:pPr>
        <w:pStyle w:val="NormalWeb"/>
        <w:num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 w:val="ro-RO"/>
        </w:rPr>
      </w:pPr>
      <w:r w:rsidRPr="00654F69">
        <w:rPr>
          <w:rFonts w:ascii="Calibri" w:hAnsi="Calibri" w:cs="Arial"/>
          <w:b/>
          <w:bCs/>
          <w:color w:val="050708"/>
          <w:lang w:val="ro-RO"/>
        </w:rPr>
        <w:t>Termen de transpunere</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r w:rsidRPr="00654F69">
        <w:rPr>
          <w:rFonts w:ascii="Calibri" w:hAnsi="Calibri" w:cs="Arial"/>
          <w:bCs/>
          <w:color w:val="050708"/>
          <w:lang w:val="ro-RO"/>
        </w:rPr>
        <w:t xml:space="preserve"> 11 iunie 2019</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color w:val="050708"/>
          <w:lang w:val="ro-RO"/>
        </w:rPr>
      </w:pPr>
    </w:p>
    <w:p w:rsidR="005E404C" w:rsidRPr="00654F69" w:rsidRDefault="005E404C" w:rsidP="00BF5FD3">
      <w:pPr>
        <w:pStyle w:val="ti-chapter"/>
        <w:numPr>
          <w:ilvl w:val="1"/>
          <w:numId w:val="26"/>
        </w:numPr>
        <w:shd w:val="clear" w:color="auto" w:fill="EAF1DD"/>
        <w:spacing w:before="0" w:beforeAutospacing="0" w:after="0" w:afterAutospacing="0" w:line="360" w:lineRule="auto"/>
        <w:ind w:left="0" w:firstLine="0"/>
        <w:jc w:val="both"/>
        <w:textAlignment w:val="baseline"/>
        <w:rPr>
          <w:rFonts w:ascii="Calibri" w:hAnsi="Calibri" w:cs="Arial"/>
          <w:lang w:val="ro-RO"/>
        </w:rPr>
      </w:pPr>
      <w:r w:rsidRPr="00654F69">
        <w:rPr>
          <w:rFonts w:ascii="Calibri" w:hAnsi="Calibri" w:cs="Arial"/>
          <w:b/>
          <w:lang w:val="ro-RO"/>
        </w:rPr>
        <w:t>Aspecte cheie: dreptul copiilor de a avea acces la un avocat și dreptul acestora la asistență din partea unui avocat</w:t>
      </w:r>
      <w:r w:rsidRPr="00654F69">
        <w:rPr>
          <w:rFonts w:ascii="Calibri" w:hAnsi="Calibri" w:cs="Arial"/>
          <w:lang w:val="ro-RO"/>
        </w:rPr>
        <w:t xml:space="preserve"> </w:t>
      </w:r>
      <w:r w:rsidRPr="00654F69">
        <w:rPr>
          <w:rStyle w:val="FootnoteReference"/>
          <w:rFonts w:ascii="Calibri" w:hAnsi="Calibri" w:cs="Arial"/>
          <w:b/>
          <w:bCs/>
          <w:lang w:val="ro-RO"/>
        </w:rPr>
        <w:footnoteReference w:id="2"/>
      </w:r>
    </w:p>
    <w:p w:rsidR="005E404C" w:rsidRPr="00654F69" w:rsidRDefault="005E404C" w:rsidP="00BF5FD3">
      <w:pPr>
        <w:shd w:val="clear" w:color="auto" w:fill="FFFFFF"/>
        <w:spacing w:after="0" w:line="360" w:lineRule="auto"/>
        <w:jc w:val="both"/>
        <w:textAlignment w:val="baseline"/>
        <w:rPr>
          <w:rFonts w:cs="Arial"/>
          <w:sz w:val="24"/>
          <w:szCs w:val="24"/>
          <w:lang w:val="ro-RO"/>
        </w:rPr>
      </w:pPr>
      <w:r w:rsidRPr="00654F69">
        <w:rPr>
          <w:rFonts w:cs="Arial"/>
          <w:sz w:val="24"/>
          <w:szCs w:val="24"/>
          <w:lang w:val="ro-RO"/>
        </w:rPr>
        <w:t>Directiva stabilește garanțiile procedural</w:t>
      </w:r>
      <w:r w:rsidRPr="00654F69">
        <w:rPr>
          <w:sz w:val="24"/>
          <w:szCs w:val="24"/>
          <w:lang w:val="ro-RO"/>
        </w:rPr>
        <w:t xml:space="preserve"> </w:t>
      </w:r>
      <w:r w:rsidRPr="00654F69">
        <w:rPr>
          <w:rFonts w:cs="Arial"/>
          <w:sz w:val="24"/>
          <w:szCs w:val="24"/>
          <w:lang w:val="ro-RO"/>
        </w:rPr>
        <w:t>pentru copiii</w:t>
      </w:r>
      <w:hyperlink r:id="rId16" w:anchor="keyterm_E0002" w:history="1"/>
      <w:r w:rsidRPr="00654F69">
        <w:rPr>
          <w:sz w:val="24"/>
          <w:szCs w:val="24"/>
          <w:lang w:val="ro-RO"/>
        </w:rPr>
        <w:t xml:space="preserve"> </w:t>
      </w:r>
      <w:r w:rsidRPr="00654F69">
        <w:rPr>
          <w:rFonts w:cs="Arial"/>
          <w:sz w:val="24"/>
          <w:szCs w:val="24"/>
          <w:lang w:val="ro-RO"/>
        </w:rPr>
        <w:t> care sunt suspectați sau acuzați de o infracțiune. Garanțiile le completează pe cele care se aplică adulților suspectați sau acuzați.</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Elementele-cheie ale directivei sunt </w:t>
      </w:r>
      <w:r w:rsidRPr="00654F69">
        <w:rPr>
          <w:rStyle w:val="bold"/>
          <w:rFonts w:ascii="Calibri" w:hAnsi="Calibri" w:cs="Arial"/>
          <w:b/>
          <w:bCs/>
          <w:bdr w:val="none" w:sz="0" w:space="0" w:color="auto" w:frame="1"/>
          <w:lang w:val="ro-RO"/>
        </w:rPr>
        <w:t>dreptul copiilor de a avea acces la un avocat</w:t>
      </w:r>
      <w:r w:rsidRPr="00654F69">
        <w:rPr>
          <w:rFonts w:ascii="Calibri" w:hAnsi="Calibri" w:cs="Arial"/>
          <w:lang w:val="ro-RO"/>
        </w:rPr>
        <w:t> și </w:t>
      </w:r>
      <w:r w:rsidRPr="00654F69">
        <w:rPr>
          <w:rStyle w:val="bold"/>
          <w:rFonts w:ascii="Calibri" w:hAnsi="Calibri" w:cs="Arial"/>
          <w:b/>
          <w:bCs/>
          <w:bdr w:val="none" w:sz="0" w:space="0" w:color="auto" w:frame="1"/>
          <w:lang w:val="ro-RO"/>
        </w:rPr>
        <w:t>dreptul acestora la asistență din partea unui avocat</w:t>
      </w:r>
      <w:r w:rsidRPr="00654F69">
        <w:rPr>
          <w:rFonts w:ascii="Calibri" w:hAnsi="Calibri" w:cs="Arial"/>
          <w:lang w:val="ro-RO"/>
        </w:rPr>
        <w:t xml:space="preserve">. </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 xml:space="preserve">Asistența din partea unui avocat este obligatorie atunci când aceștia sunt aduși în fața unei instanțe în vederea luării unei decizii referitoare la arestul preventiv și când aceștia se află în detenție. </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Un copil care nu a fost asistat de un avocat în timpul ședințelor de judecată nu poate fi condamnat la închisoare.</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 xml:space="preserve">Judecătorii, procurorii și alți profesioniști care instrumentează procedurile penale în care sunt implicați copii trebuie să aibă competențe specifice sau acces la </w:t>
      </w:r>
      <w:r w:rsidRPr="00654F69">
        <w:rPr>
          <w:rFonts w:ascii="Calibri" w:hAnsi="Calibri" w:cs="Arial"/>
          <w:b/>
          <w:lang w:val="ro-RO"/>
        </w:rPr>
        <w:t>cursuri de formare specifice</w:t>
      </w:r>
      <w:r w:rsidRPr="00654F69">
        <w:rPr>
          <w:rFonts w:ascii="Calibri" w:hAnsi="Calibri" w:cs="Arial"/>
          <w:lang w:val="ro-RO"/>
        </w:rPr>
        <w:t>.</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p>
    <w:p w:rsidR="005E404C" w:rsidRPr="00654F69" w:rsidRDefault="005E404C" w:rsidP="00BF5FD3">
      <w:pPr>
        <w:pStyle w:val="NormalWeb"/>
        <w:numPr>
          <w:ilvl w:val="1"/>
          <w:numId w:val="26"/>
        </w:numPr>
        <w:shd w:val="clear" w:color="auto" w:fill="EAF1DD"/>
        <w:spacing w:before="0" w:beforeAutospacing="0" w:after="0" w:afterAutospacing="0" w:line="360" w:lineRule="auto"/>
        <w:ind w:left="0" w:firstLine="0"/>
        <w:jc w:val="both"/>
        <w:rPr>
          <w:rFonts w:ascii="Calibri" w:hAnsi="Calibri" w:cs="Arial"/>
          <w:b/>
          <w:bCs/>
          <w:lang w:val="ro-RO"/>
        </w:rPr>
      </w:pPr>
      <w:r w:rsidRPr="00654F69">
        <w:rPr>
          <w:rFonts w:ascii="Calibri" w:hAnsi="Calibri" w:cs="Arial"/>
          <w:b/>
          <w:bCs/>
          <w:lang w:val="ro-RO"/>
        </w:rPr>
        <w:t>Act de transpunere</w:t>
      </w: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lang w:val="ro-RO"/>
        </w:rPr>
      </w:pPr>
      <w:r w:rsidRPr="00654F69">
        <w:rPr>
          <w:rFonts w:ascii="Calibri" w:hAnsi="Calibri" w:cs="Arial"/>
          <w:bCs/>
          <w:lang w:val="ro-RO"/>
        </w:rPr>
        <w:t xml:space="preserve"> Nepublicat</w:t>
      </w:r>
    </w:p>
    <w:p w:rsidR="005E404C" w:rsidRPr="00654F69" w:rsidRDefault="005E404C" w:rsidP="00BF5FD3">
      <w:pPr>
        <w:pStyle w:val="Normal1"/>
        <w:shd w:val="clear" w:color="auto" w:fill="FFFFFF"/>
        <w:spacing w:before="0" w:beforeAutospacing="0" w:after="0" w:afterAutospacing="0" w:line="360" w:lineRule="auto"/>
        <w:jc w:val="both"/>
        <w:textAlignment w:val="baseline"/>
        <w:rPr>
          <w:rFonts w:ascii="Calibri" w:hAnsi="Calibri" w:cs="Arial"/>
          <w:lang w:val="ro-RO"/>
        </w:rPr>
      </w:pPr>
    </w:p>
    <w:p w:rsidR="005E404C" w:rsidRPr="00654F69" w:rsidRDefault="005E404C" w:rsidP="00BF5FD3">
      <w:pPr>
        <w:pStyle w:val="NormalWeb"/>
        <w:shd w:val="clear" w:color="auto" w:fill="FFFFFF"/>
        <w:spacing w:before="0" w:beforeAutospacing="0" w:after="0" w:afterAutospacing="0" w:line="360" w:lineRule="auto"/>
        <w:jc w:val="both"/>
        <w:rPr>
          <w:rFonts w:ascii="Calibri" w:hAnsi="Calibri" w:cs="Arial"/>
          <w:bCs/>
          <w:lang w:val="ro-RO"/>
        </w:rPr>
      </w:pPr>
    </w:p>
    <w:p w:rsidR="005E404C" w:rsidRPr="00654F69" w:rsidRDefault="005E404C" w:rsidP="00BF5FD3">
      <w:pPr>
        <w:pStyle w:val="ListParagraph"/>
        <w:numPr>
          <w:ilvl w:val="0"/>
          <w:numId w:val="26"/>
        </w:numPr>
        <w:shd w:val="clear" w:color="auto" w:fill="9BBB59"/>
        <w:spacing w:after="0" w:line="360" w:lineRule="auto"/>
        <w:ind w:left="0" w:firstLine="0"/>
        <w:jc w:val="both"/>
        <w:rPr>
          <w:b/>
          <w:sz w:val="24"/>
          <w:szCs w:val="24"/>
          <w:lang w:val="ro-RO"/>
        </w:rPr>
      </w:pPr>
      <w:r w:rsidRPr="00654F69">
        <w:rPr>
          <w:rFonts w:cs="Arial"/>
          <w:b/>
          <w:bCs/>
          <w:color w:val="050708"/>
          <w:sz w:val="24"/>
          <w:szCs w:val="24"/>
          <w:lang w:val="ro-RO"/>
        </w:rPr>
        <w:t>Directiva privind asistența juridică</w:t>
      </w:r>
    </w:p>
    <w:p w:rsidR="005E404C" w:rsidRPr="00654F69" w:rsidRDefault="005E404C" w:rsidP="00BF5FD3">
      <w:pPr>
        <w:spacing w:after="0" w:line="360" w:lineRule="auto"/>
        <w:jc w:val="both"/>
        <w:rPr>
          <w:b/>
          <w:sz w:val="24"/>
          <w:szCs w:val="24"/>
          <w:lang w:val="ro-RO"/>
        </w:rPr>
      </w:pPr>
    </w:p>
    <w:p w:rsidR="005E404C" w:rsidRPr="00654F69" w:rsidRDefault="00BF5FD3" w:rsidP="00BF5FD3">
      <w:pPr>
        <w:pStyle w:val="NormalWeb"/>
        <w:shd w:val="clear" w:color="auto" w:fill="FFFFFF"/>
        <w:spacing w:before="0" w:beforeAutospacing="0" w:after="0" w:afterAutospacing="0" w:line="360" w:lineRule="auto"/>
        <w:jc w:val="both"/>
        <w:rPr>
          <w:rFonts w:ascii="Calibri" w:hAnsi="Calibri" w:cs="Arial"/>
          <w:bCs/>
          <w:i/>
          <w:color w:val="050708"/>
          <w:lang w:val="ro-RO"/>
        </w:rPr>
      </w:pPr>
      <w:hyperlink r:id="rId17" w:history="1">
        <w:r w:rsidR="005E404C" w:rsidRPr="00654F69">
          <w:rPr>
            <w:rStyle w:val="Hyperlink"/>
            <w:rFonts w:ascii="Calibri" w:hAnsi="Calibri" w:cs="Arial"/>
            <w:bCs/>
            <w:i/>
            <w:lang w:val="ro-RO"/>
          </w:rPr>
          <w:t>DIRECTIVA (UE) 2016/1919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w:t>
        </w:r>
      </w:hyperlink>
      <w:r w:rsidR="005E404C" w:rsidRPr="00654F69">
        <w:rPr>
          <w:rFonts w:ascii="Calibri" w:hAnsi="Calibri" w:cs="Arial"/>
          <w:bCs/>
          <w:i/>
          <w:color w:val="050708"/>
          <w:lang w:val="ro-RO"/>
        </w:rPr>
        <w:t xml:space="preserve"> </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i/>
          <w:color w:val="050708"/>
          <w:lang w:val="ro-RO"/>
        </w:rPr>
      </w:pPr>
    </w:p>
    <w:p w:rsidR="005E404C" w:rsidRPr="00654F69" w:rsidRDefault="005E404C" w:rsidP="005D116E">
      <w:pPr>
        <w:pStyle w:val="NormalWeb"/>
        <w:numPr>
          <w:ilvl w:val="1"/>
          <w:numId w:val="26"/>
        </w:numPr>
        <w:shd w:val="clear" w:color="auto" w:fill="EAF1DD"/>
        <w:spacing w:before="0" w:beforeAutospacing="0" w:after="0" w:afterAutospacing="0" w:line="360" w:lineRule="auto"/>
        <w:ind w:left="0" w:firstLine="0"/>
        <w:rPr>
          <w:rFonts w:ascii="Calibri" w:hAnsi="Calibri" w:cs="Arial"/>
          <w:b/>
          <w:bCs/>
          <w:color w:val="050708"/>
          <w:lang w:val="ro-RO"/>
        </w:rPr>
      </w:pPr>
      <w:r w:rsidRPr="00654F69">
        <w:rPr>
          <w:rFonts w:ascii="Calibri" w:hAnsi="Calibri" w:cs="Arial"/>
          <w:b/>
          <w:bCs/>
          <w:color w:val="050708"/>
          <w:lang w:val="ro-RO"/>
        </w:rPr>
        <w:t>Termen de transpunere</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i/>
          <w:color w:val="050708"/>
          <w:lang w:val="ro-RO"/>
        </w:rPr>
      </w:pPr>
      <w:r w:rsidRPr="00654F69">
        <w:rPr>
          <w:rFonts w:ascii="Calibri" w:hAnsi="Calibri" w:cs="Arial"/>
          <w:bCs/>
          <w:i/>
          <w:color w:val="050708"/>
          <w:lang w:val="ro-RO"/>
        </w:rPr>
        <w:t xml:space="preserve"> 25 mai 2019</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i/>
          <w:color w:val="050708"/>
          <w:lang w:val="ro-RO"/>
        </w:rPr>
      </w:pPr>
    </w:p>
    <w:p w:rsidR="005E404C" w:rsidRPr="00654F69" w:rsidRDefault="005E404C" w:rsidP="005D116E">
      <w:pPr>
        <w:pStyle w:val="ListParagraph"/>
        <w:numPr>
          <w:ilvl w:val="1"/>
          <w:numId w:val="26"/>
        </w:numPr>
        <w:shd w:val="clear" w:color="auto" w:fill="EAF1DD"/>
        <w:spacing w:after="0" w:line="360" w:lineRule="auto"/>
        <w:ind w:left="0" w:firstLine="0"/>
        <w:rPr>
          <w:b/>
          <w:sz w:val="24"/>
          <w:szCs w:val="24"/>
          <w:lang w:val="ro-RO"/>
        </w:rPr>
      </w:pPr>
      <w:r w:rsidRPr="00654F69">
        <w:rPr>
          <w:b/>
          <w:sz w:val="24"/>
          <w:szCs w:val="24"/>
          <w:lang w:val="ro-RO"/>
        </w:rPr>
        <w:t>Act de transpunere</w:t>
      </w:r>
    </w:p>
    <w:p w:rsidR="005E404C" w:rsidRPr="00654F69" w:rsidRDefault="005E404C" w:rsidP="005D116E">
      <w:pPr>
        <w:spacing w:after="0" w:line="360" w:lineRule="auto"/>
        <w:rPr>
          <w:sz w:val="24"/>
          <w:szCs w:val="24"/>
          <w:lang w:val="ro-RO"/>
        </w:rPr>
      </w:pPr>
      <w:r w:rsidRPr="00654F69">
        <w:rPr>
          <w:sz w:val="24"/>
          <w:szCs w:val="24"/>
          <w:lang w:val="ro-RO"/>
        </w:rPr>
        <w:t>Nepublicat</w:t>
      </w:r>
    </w:p>
    <w:p w:rsidR="005E404C" w:rsidRPr="00654F69" w:rsidRDefault="005E404C" w:rsidP="005D116E">
      <w:pPr>
        <w:spacing w:after="0" w:line="360" w:lineRule="auto"/>
        <w:rPr>
          <w:sz w:val="24"/>
          <w:szCs w:val="24"/>
          <w:lang w:val="ro-RO"/>
        </w:rPr>
      </w:pPr>
    </w:p>
    <w:p w:rsidR="005E404C" w:rsidRPr="00654F69" w:rsidRDefault="005E404C" w:rsidP="005D116E">
      <w:pPr>
        <w:pStyle w:val="atiret201p27"/>
        <w:numPr>
          <w:ilvl w:val="1"/>
          <w:numId w:val="26"/>
        </w:numPr>
        <w:shd w:val="clear" w:color="auto" w:fill="EAF1DD"/>
        <w:spacing w:before="0" w:beforeAutospacing="0" w:after="0" w:afterAutospacing="0" w:line="360" w:lineRule="auto"/>
        <w:ind w:left="0" w:firstLine="0"/>
        <w:jc w:val="both"/>
        <w:rPr>
          <w:rFonts w:ascii="Calibri" w:hAnsi="Calibri"/>
          <w:b/>
          <w:color w:val="000000"/>
          <w:lang w:val="ro-RO"/>
        </w:rPr>
      </w:pPr>
      <w:r w:rsidRPr="00654F69">
        <w:rPr>
          <w:rFonts w:ascii="Calibri" w:hAnsi="Calibri"/>
          <w:b/>
          <w:color w:val="000000"/>
          <w:lang w:val="ro-RO"/>
        </w:rPr>
        <w:t>Eficacitatea dreptului de a avea acces la avocat</w:t>
      </w:r>
    </w:p>
    <w:p w:rsidR="005E404C" w:rsidRPr="00654F69" w:rsidRDefault="005E404C" w:rsidP="005D116E">
      <w:pPr>
        <w:pStyle w:val="atiret201p27"/>
        <w:shd w:val="clear" w:color="auto" w:fill="FFFFFF"/>
        <w:spacing w:before="0" w:beforeAutospacing="0" w:after="0" w:afterAutospacing="0" w:line="360" w:lineRule="auto"/>
        <w:jc w:val="both"/>
        <w:rPr>
          <w:rFonts w:ascii="Calibri" w:hAnsi="Calibri"/>
          <w:color w:val="000000"/>
          <w:lang w:val="ro-RO"/>
        </w:rPr>
      </w:pPr>
      <w:r w:rsidRPr="00654F69">
        <w:rPr>
          <w:rFonts w:ascii="Calibri" w:hAnsi="Calibri"/>
          <w:color w:val="000000"/>
          <w:lang w:val="ro-RO"/>
        </w:rPr>
        <w:t>Scopul directivei este asigurarea eficacității dreptului de a avea acces la un avocat, prevăzut de Directiva 2013/48/UE a Parlamentului European și a Consiliului, prin punerea la dispoziție de asistență din partea unui avocat, finanțată de către statele membre, pentru persoanele suspectate și persoanele acuzate în procedurile penale și pentru persoanele căutate care intră sub incidența unor proceduri privind mandatul european de arestare.</w:t>
      </w:r>
    </w:p>
    <w:p w:rsidR="005E404C" w:rsidRPr="00654F69" w:rsidRDefault="005E404C" w:rsidP="005D116E">
      <w:pPr>
        <w:pStyle w:val="atiret201p27"/>
        <w:shd w:val="clear" w:color="auto" w:fill="FFFFFF"/>
        <w:spacing w:after="0" w:line="360" w:lineRule="auto"/>
        <w:jc w:val="both"/>
        <w:rPr>
          <w:rFonts w:ascii="Calibri" w:hAnsi="Calibri"/>
          <w:lang w:val="ro-RO"/>
        </w:rPr>
      </w:pPr>
      <w:r w:rsidRPr="00654F69">
        <w:rPr>
          <w:rFonts w:ascii="Calibri" w:hAnsi="Calibri"/>
          <w:lang w:val="ro-RO"/>
        </w:rPr>
        <w:t>Directiva se aplică persoanelor suspectate și persoanelor acuzate în cadrul procedurilor penale care au dreptul de a avea acces la un avocat în temeiul Directivei 2013/48/UE și care:</w:t>
      </w:r>
    </w:p>
    <w:p w:rsidR="005E404C" w:rsidRPr="00654F69" w:rsidRDefault="005E404C" w:rsidP="005D116E">
      <w:pPr>
        <w:pStyle w:val="atiret201p27"/>
        <w:numPr>
          <w:ilvl w:val="0"/>
          <w:numId w:val="24"/>
        </w:numPr>
        <w:shd w:val="clear" w:color="auto" w:fill="FFFFFF"/>
        <w:spacing w:after="0" w:line="360" w:lineRule="auto"/>
        <w:ind w:left="0"/>
        <w:jc w:val="both"/>
        <w:rPr>
          <w:rFonts w:ascii="Calibri" w:hAnsi="Calibri"/>
          <w:lang w:val="ro-RO"/>
        </w:rPr>
      </w:pPr>
      <w:r w:rsidRPr="00654F69">
        <w:rPr>
          <w:rFonts w:ascii="Calibri" w:hAnsi="Calibri"/>
          <w:lang w:val="ro-RO"/>
        </w:rPr>
        <w:t>sunt private de libertate;</w:t>
      </w:r>
    </w:p>
    <w:p w:rsidR="005E404C" w:rsidRPr="00654F69" w:rsidRDefault="005E404C" w:rsidP="005D116E">
      <w:pPr>
        <w:pStyle w:val="atiret201p27"/>
        <w:numPr>
          <w:ilvl w:val="0"/>
          <w:numId w:val="24"/>
        </w:numPr>
        <w:shd w:val="clear" w:color="auto" w:fill="FFFFFF"/>
        <w:spacing w:after="0" w:line="360" w:lineRule="auto"/>
        <w:ind w:left="0"/>
        <w:jc w:val="both"/>
        <w:rPr>
          <w:rFonts w:ascii="Calibri" w:hAnsi="Calibri"/>
          <w:lang w:val="ro-RO"/>
        </w:rPr>
      </w:pPr>
      <w:r w:rsidRPr="00654F69">
        <w:rPr>
          <w:rFonts w:ascii="Calibri" w:hAnsi="Calibri"/>
          <w:lang w:val="ro-RO"/>
        </w:rPr>
        <w:t>trebuie să fie asistate de un avocat în conformitate cu dreptul Uniunii sau cu dreptul intern; sau</w:t>
      </w:r>
    </w:p>
    <w:p w:rsidR="005E404C" w:rsidRPr="00654F69" w:rsidRDefault="005E404C" w:rsidP="005D116E">
      <w:pPr>
        <w:pStyle w:val="atiret201p27"/>
        <w:numPr>
          <w:ilvl w:val="0"/>
          <w:numId w:val="24"/>
        </w:numPr>
        <w:shd w:val="clear" w:color="auto" w:fill="FFFFFF"/>
        <w:spacing w:after="0" w:line="360" w:lineRule="auto"/>
        <w:ind w:left="0"/>
        <w:jc w:val="both"/>
        <w:rPr>
          <w:rFonts w:ascii="Calibri" w:hAnsi="Calibri"/>
          <w:lang w:val="ro-RO"/>
        </w:rPr>
      </w:pPr>
      <w:r w:rsidRPr="00654F69">
        <w:rPr>
          <w:rFonts w:ascii="Calibri" w:hAnsi="Calibri"/>
          <w:lang w:val="ro-RO"/>
        </w:rPr>
        <w:t>trebuie sau pot să fie prezente la un act de cercetare sau de strângere de probe, inclusiv, cel puțin, la următoarele: recunoașterea dintr-un grup de persoane; confruntări; reconstituiri ale unei infracțiuni.</w:t>
      </w:r>
    </w:p>
    <w:p w:rsidR="005E404C" w:rsidRPr="00654F69" w:rsidRDefault="005E404C" w:rsidP="005D116E">
      <w:pPr>
        <w:pStyle w:val="atiret201p27"/>
        <w:shd w:val="clear" w:color="auto" w:fill="FFFFFF"/>
        <w:spacing w:before="0" w:beforeAutospacing="0" w:after="0" w:afterAutospacing="0" w:line="360" w:lineRule="auto"/>
        <w:jc w:val="both"/>
        <w:rPr>
          <w:rFonts w:ascii="Calibri" w:hAnsi="Calibri"/>
          <w:lang w:val="ro-RO"/>
        </w:rPr>
      </w:pPr>
      <w:r w:rsidRPr="00654F69">
        <w:rPr>
          <w:rFonts w:ascii="Calibri" w:hAnsi="Calibri"/>
          <w:lang w:val="ro-RO"/>
        </w:rPr>
        <w:t xml:space="preserve">Se prevede expres că directiva </w:t>
      </w:r>
      <w:r w:rsidRPr="00654F69">
        <w:rPr>
          <w:rFonts w:ascii="Calibri" w:hAnsi="Calibri"/>
          <w:b/>
          <w:lang w:val="ro-RO"/>
        </w:rPr>
        <w:t>se aplică  persoanelor care nu erau inițial persoane suspectate sau acuzate, dar care devin persoane suspectate sau acuzate în cursul interogării de către poliție sau de o altă autoritate de aplicare a legii</w:t>
      </w:r>
      <w:r w:rsidRPr="00654F69">
        <w:rPr>
          <w:rFonts w:ascii="Calibri" w:hAnsi="Calibri"/>
          <w:lang w:val="ro-RO"/>
        </w:rPr>
        <w:t xml:space="preserve">. </w:t>
      </w:r>
    </w:p>
    <w:p w:rsidR="005E404C" w:rsidRPr="00654F69" w:rsidRDefault="005E404C" w:rsidP="005D116E">
      <w:pPr>
        <w:pStyle w:val="atiret201p27"/>
        <w:shd w:val="clear" w:color="auto" w:fill="FFFFFF"/>
        <w:spacing w:after="0" w:line="360" w:lineRule="auto"/>
        <w:jc w:val="both"/>
        <w:rPr>
          <w:rFonts w:ascii="Calibri" w:hAnsi="Calibri"/>
          <w:lang w:val="ro-RO"/>
        </w:rPr>
      </w:pPr>
      <w:r w:rsidRPr="00654F69">
        <w:rPr>
          <w:rFonts w:ascii="Calibri" w:hAnsi="Calibri"/>
          <w:lang w:val="ro-RO"/>
        </w:rPr>
        <w:lastRenderedPageBreak/>
        <w:t>Directiva se aplică de asemenea, din momentul arestării în statul membru de executare, persoanelor căutate, care au dreptul de a avea acces la un avocat în temeiul Directivei 2013/48/UE.</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Fonts w:ascii="Calibri" w:hAnsi="Calibri"/>
          <w:lang w:val="ro-RO"/>
        </w:rPr>
        <w:t xml:space="preserve">In ceea ce privește Directiva 2013/48/UE privind accesul la avocat în cadrul procedurilor penale și al procedurilor privind mandatul european de arestare, aceasta a fost transpusă parțial, abia la sfârșitul anului 2017, prin </w:t>
      </w:r>
      <w:r w:rsidRPr="00654F69">
        <w:rPr>
          <w:rFonts w:ascii="Calibri" w:hAnsi="Calibri" w:cs="Arial"/>
          <w:bCs/>
          <w:color w:val="050708"/>
          <w:lang w:val="ro-RO"/>
        </w:rPr>
        <w:t xml:space="preserve">Legea nr. 236 din 5 decembrie 2017 pentru modificarea și completarea Legii nr. 302/2004 privind cooperarea judiciară internațională în materie penală. </w:t>
      </w:r>
    </w:p>
    <w:p w:rsidR="005E404C" w:rsidRPr="00654F69" w:rsidRDefault="005E404C" w:rsidP="005D116E">
      <w:pPr>
        <w:pStyle w:val="atiret201p27"/>
        <w:shd w:val="clear" w:color="auto" w:fill="FFFFFF"/>
        <w:spacing w:before="0" w:beforeAutospacing="0" w:after="0" w:afterAutospacing="0" w:line="360" w:lineRule="auto"/>
        <w:jc w:val="both"/>
        <w:rPr>
          <w:rFonts w:ascii="Calibri" w:hAnsi="Calibri"/>
          <w:lang w:val="ro-RO"/>
        </w:rPr>
      </w:pPr>
    </w:p>
    <w:p w:rsidR="005E404C" w:rsidRPr="00654F69" w:rsidRDefault="005E404C" w:rsidP="005D116E">
      <w:pPr>
        <w:spacing w:after="0" w:line="360" w:lineRule="auto"/>
        <w:rPr>
          <w:sz w:val="24"/>
          <w:szCs w:val="24"/>
          <w:lang w:val="ro-RO"/>
        </w:rPr>
      </w:pPr>
    </w:p>
    <w:p w:rsidR="005E404C" w:rsidRPr="00654F69" w:rsidRDefault="005E404C" w:rsidP="005D116E">
      <w:pPr>
        <w:pStyle w:val="NormalWeb"/>
        <w:numPr>
          <w:ilvl w:val="0"/>
          <w:numId w:val="26"/>
        </w:numPr>
        <w:shd w:val="clear" w:color="auto" w:fill="9BBB59"/>
        <w:spacing w:before="0" w:beforeAutospacing="0" w:after="0" w:afterAutospacing="0" w:line="360" w:lineRule="auto"/>
        <w:ind w:left="0" w:firstLine="0"/>
        <w:rPr>
          <w:rFonts w:ascii="Calibri" w:hAnsi="Calibri"/>
          <w:b/>
          <w:lang w:val="ro-RO"/>
        </w:rPr>
      </w:pPr>
      <w:r w:rsidRPr="00654F69">
        <w:rPr>
          <w:rFonts w:ascii="Calibri" w:hAnsi="Calibri"/>
          <w:b/>
          <w:lang w:val="ro-RO"/>
        </w:rPr>
        <w:t>Directiva privind accesul la avocat în cadrul procedurilor penale și al procedurilor privind mandatul european de arestare</w:t>
      </w:r>
    </w:p>
    <w:p w:rsidR="005E404C" w:rsidRPr="00654F69" w:rsidRDefault="005E404C" w:rsidP="005D116E">
      <w:pPr>
        <w:pStyle w:val="NormalWeb"/>
        <w:shd w:val="clear" w:color="auto" w:fill="FFFFFF"/>
        <w:spacing w:before="0" w:beforeAutospacing="0" w:after="0" w:afterAutospacing="0" w:line="360" w:lineRule="auto"/>
        <w:rPr>
          <w:rFonts w:ascii="Calibri" w:hAnsi="Calibri"/>
          <w:lang w:val="ro-RO"/>
        </w:rPr>
      </w:pPr>
    </w:p>
    <w:p w:rsidR="005E404C" w:rsidRPr="00654F69" w:rsidRDefault="00BF5FD3" w:rsidP="005D116E">
      <w:pPr>
        <w:pStyle w:val="NormalWeb"/>
        <w:shd w:val="clear" w:color="auto" w:fill="FFFFFF"/>
        <w:spacing w:before="0" w:beforeAutospacing="0" w:after="0" w:afterAutospacing="0" w:line="360" w:lineRule="auto"/>
        <w:rPr>
          <w:rFonts w:ascii="Calibri" w:hAnsi="Calibri" w:cs="Arial"/>
          <w:b/>
          <w:bCs/>
          <w:i/>
          <w:color w:val="050708"/>
          <w:lang w:val="ro-RO"/>
        </w:rPr>
      </w:pPr>
      <w:hyperlink r:id="rId18" w:history="1">
        <w:r w:rsidR="005E404C" w:rsidRPr="00654F69">
          <w:rPr>
            <w:rStyle w:val="Hyperlink"/>
            <w:rFonts w:ascii="Calibri" w:hAnsi="Calibri" w:cs="Arial"/>
            <w:i/>
            <w:lang w:val="ro-RO"/>
          </w:rPr>
          <w:t>DIRECTIVA 2013/48/UE A PARLAMENTULUI EUROPEAN ȘI A CONSILIULUI din 22 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w:t>
        </w:r>
      </w:hyperlink>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
          <w:bCs/>
          <w:color w:val="050708"/>
          <w:lang w:val="ro-RO"/>
        </w:rPr>
      </w:pPr>
    </w:p>
    <w:p w:rsidR="005E404C" w:rsidRPr="00654F69" w:rsidRDefault="005E404C" w:rsidP="005D116E">
      <w:pPr>
        <w:pStyle w:val="NormalWeb"/>
        <w:numPr>
          <w:ilvl w:val="1"/>
          <w:numId w:val="26"/>
        </w:numPr>
        <w:shd w:val="clear" w:color="auto" w:fill="EAF1DD"/>
        <w:spacing w:before="0" w:beforeAutospacing="0" w:after="0" w:afterAutospacing="0" w:line="360" w:lineRule="auto"/>
        <w:ind w:left="0" w:firstLine="0"/>
        <w:rPr>
          <w:rFonts w:ascii="Calibri" w:hAnsi="Calibri" w:cs="Arial"/>
          <w:b/>
          <w:bCs/>
          <w:color w:val="050708"/>
          <w:lang w:val="ro-RO"/>
        </w:rPr>
      </w:pPr>
      <w:r w:rsidRPr="00654F69">
        <w:rPr>
          <w:rFonts w:ascii="Calibri" w:hAnsi="Calibri" w:cs="Arial"/>
          <w:b/>
          <w:bCs/>
          <w:color w:val="050708"/>
          <w:lang w:val="ro-RO"/>
        </w:rPr>
        <w:t xml:space="preserve">Termen de transpunere: </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Fonts w:ascii="Calibri" w:hAnsi="Calibri" w:cs="Arial"/>
          <w:bCs/>
          <w:color w:val="050708"/>
          <w:lang w:val="ro-RO"/>
        </w:rPr>
        <w:t>27 noiembrie 2016</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p>
    <w:p w:rsidR="005E404C" w:rsidRPr="00654F69" w:rsidRDefault="005E404C" w:rsidP="005D116E">
      <w:pPr>
        <w:pStyle w:val="NormalWeb"/>
        <w:numPr>
          <w:ilvl w:val="1"/>
          <w:numId w:val="26"/>
        </w:numPr>
        <w:shd w:val="clear" w:color="auto" w:fill="EAF1DD"/>
        <w:spacing w:before="0" w:beforeAutospacing="0" w:after="0" w:afterAutospacing="0" w:line="360" w:lineRule="auto"/>
        <w:ind w:left="0" w:firstLine="0"/>
        <w:rPr>
          <w:rFonts w:ascii="Calibri" w:hAnsi="Calibri" w:cs="Arial"/>
          <w:bCs/>
          <w:color w:val="050708"/>
          <w:lang w:val="ro-RO"/>
        </w:rPr>
      </w:pPr>
      <w:r w:rsidRPr="00654F69">
        <w:rPr>
          <w:rFonts w:ascii="Calibri" w:hAnsi="Calibri" w:cs="Arial"/>
          <w:b/>
          <w:bCs/>
          <w:color w:val="050708"/>
          <w:lang w:val="ro-RO"/>
        </w:rPr>
        <w:t>Stadiu:</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Fonts w:ascii="Calibri" w:hAnsi="Calibri" w:cs="Arial"/>
          <w:bCs/>
          <w:color w:val="050708"/>
          <w:lang w:val="ro-RO"/>
        </w:rPr>
        <w:t>Transpunere incompletă prin Legea nr. 236 din 5 decembrie 2017 pentru modificarea și completarea Legii nr. 302/2004 privind cooperarea judiciară internațională în materie penală</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p>
    <w:p w:rsidR="005E404C" w:rsidRPr="00654F69" w:rsidRDefault="005E404C" w:rsidP="005D116E">
      <w:pPr>
        <w:pStyle w:val="ti-chapter"/>
        <w:numPr>
          <w:ilvl w:val="1"/>
          <w:numId w:val="26"/>
        </w:numPr>
        <w:shd w:val="clear" w:color="auto" w:fill="EAF1DD"/>
        <w:spacing w:before="0" w:beforeAutospacing="0" w:after="0" w:afterAutospacing="0" w:line="360" w:lineRule="auto"/>
        <w:ind w:left="0" w:firstLine="0"/>
        <w:textAlignment w:val="baseline"/>
        <w:rPr>
          <w:rFonts w:ascii="Calibri" w:hAnsi="Calibri" w:cs="Arial"/>
          <w:b/>
          <w:bCs/>
          <w:lang w:val="ro-RO"/>
        </w:rPr>
      </w:pPr>
      <w:r w:rsidRPr="00654F69">
        <w:rPr>
          <w:rFonts w:ascii="Calibri" w:hAnsi="Calibri" w:cs="Arial"/>
          <w:b/>
          <w:bCs/>
          <w:lang w:val="ro-RO"/>
        </w:rPr>
        <w:t>Principalele aspect ale directivei, care trebuie să se regăsească în legislația națională</w:t>
      </w:r>
      <w:r w:rsidRPr="00654F69">
        <w:rPr>
          <w:rStyle w:val="FootnoteReference"/>
          <w:rFonts w:ascii="Calibri" w:hAnsi="Calibri" w:cs="Arial"/>
          <w:b/>
          <w:bCs/>
          <w:lang w:val="ro-RO"/>
        </w:rPr>
        <w:footnoteReference w:id="3"/>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lastRenderedPageBreak/>
        <w:t>DIRECTIVA 2013/48/UE garantează dreptul suspecților și al persoanelor acuzate într-o cauză penală și al persoanelor vizate de un</w:t>
      </w:r>
      <w:r w:rsidRPr="00654F69">
        <w:rPr>
          <w:rStyle w:val="apple-converted-space"/>
          <w:rFonts w:ascii="Calibri" w:hAnsi="Calibri" w:cs="Arial"/>
          <w:color w:val="444444"/>
          <w:lang w:val="ro-RO"/>
        </w:rPr>
        <w:t> </w:t>
      </w:r>
      <w:hyperlink r:id="rId19" w:history="1">
        <w:r w:rsidRPr="00654F69">
          <w:rPr>
            <w:rStyle w:val="Hyperlink"/>
            <w:rFonts w:ascii="Calibri" w:hAnsi="Calibri" w:cs="Arial"/>
            <w:color w:val="800080"/>
            <w:bdr w:val="none" w:sz="0" w:space="0" w:color="auto" w:frame="1"/>
            <w:lang w:val="ro-RO"/>
          </w:rPr>
          <w:t>mandat european de arestare</w:t>
        </w:r>
      </w:hyperlink>
      <w:r w:rsidRPr="00654F69">
        <w:rPr>
          <w:rStyle w:val="apple-converted-space"/>
          <w:rFonts w:ascii="Calibri" w:hAnsi="Calibri" w:cs="Arial"/>
          <w:color w:val="444444"/>
          <w:lang w:val="ro-RO"/>
        </w:rPr>
        <w:t> </w:t>
      </w:r>
      <w:r w:rsidRPr="00654F69">
        <w:rPr>
          <w:rFonts w:ascii="Calibri" w:hAnsi="Calibri" w:cs="Arial"/>
          <w:b/>
          <w:lang w:val="ro-RO"/>
        </w:rPr>
        <w:t>de a beneficia de serviciile unui avocat</w:t>
      </w:r>
      <w:r w:rsidRPr="00654F69">
        <w:rPr>
          <w:rFonts w:ascii="Calibri" w:hAnsi="Calibri" w:cs="Arial"/>
          <w:lang w:val="ro-RO"/>
        </w:rPr>
        <w:t>, precum și de a comunica după arestare.</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Style w:val="bold"/>
          <w:rFonts w:ascii="Calibri" w:hAnsi="Calibri" w:cs="Arial"/>
          <w:b/>
          <w:bCs/>
          <w:bdr w:val="none" w:sz="0" w:space="0" w:color="auto" w:frame="1"/>
          <w:lang w:val="ro-RO"/>
        </w:rPr>
        <w:t>Dreptul de a fi asistat de un avocat</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 xml:space="preserve">Cetățenii trebuie să aibă </w:t>
      </w:r>
      <w:r w:rsidRPr="00654F69">
        <w:rPr>
          <w:rFonts w:ascii="Calibri" w:hAnsi="Calibri" w:cs="Arial"/>
          <w:b/>
          <w:lang w:val="ro-RO"/>
        </w:rPr>
        <w:t>acces la un avocat</w:t>
      </w:r>
      <w:r w:rsidRPr="00654F69">
        <w:rPr>
          <w:rStyle w:val="apple-converted-space"/>
          <w:rFonts w:ascii="Calibri" w:hAnsi="Calibri" w:cs="Arial"/>
          <w:b/>
          <w:lang w:val="ro-RO"/>
        </w:rPr>
        <w:t> </w:t>
      </w:r>
      <w:r w:rsidRPr="00654F69">
        <w:rPr>
          <w:rStyle w:val="bold"/>
          <w:rFonts w:ascii="Calibri" w:hAnsi="Calibri" w:cs="Arial"/>
          <w:b/>
          <w:bCs/>
          <w:bdr w:val="none" w:sz="0" w:space="0" w:color="auto" w:frame="1"/>
          <w:lang w:val="ro-RO"/>
        </w:rPr>
        <w:t>în mod neîntârziat</w:t>
      </w:r>
      <w:r w:rsidRPr="00654F69">
        <w:rPr>
          <w:rFonts w:ascii="Calibri" w:hAnsi="Calibri" w:cs="Arial"/>
          <w:b/>
          <w:lang w:val="ro-RO"/>
        </w:rPr>
        <w:t>:</w:t>
      </w:r>
    </w:p>
    <w:p w:rsidR="005E404C" w:rsidRPr="00654F69" w:rsidRDefault="005E404C" w:rsidP="005D116E">
      <w:pPr>
        <w:numPr>
          <w:ilvl w:val="0"/>
          <w:numId w:val="1"/>
        </w:numPr>
        <w:shd w:val="clear" w:color="auto" w:fill="FFFFFF"/>
        <w:spacing w:after="0" w:line="360" w:lineRule="auto"/>
        <w:ind w:left="0"/>
        <w:jc w:val="both"/>
        <w:textAlignment w:val="baseline"/>
        <w:rPr>
          <w:rFonts w:cs="Arial"/>
          <w:sz w:val="24"/>
          <w:szCs w:val="24"/>
          <w:lang w:val="ro-RO"/>
        </w:rPr>
      </w:pPr>
      <w:r w:rsidRPr="00654F69">
        <w:rPr>
          <w:rFonts w:cs="Arial"/>
          <w:b/>
          <w:sz w:val="24"/>
          <w:szCs w:val="24"/>
          <w:lang w:val="ro-RO"/>
        </w:rPr>
        <w:t>înainte de a fi interogați</w:t>
      </w:r>
      <w:r w:rsidRPr="00654F69">
        <w:rPr>
          <w:rFonts w:cs="Arial"/>
          <w:sz w:val="24"/>
          <w:szCs w:val="24"/>
          <w:lang w:val="ro-RO"/>
        </w:rPr>
        <w:t xml:space="preserve"> de către autoritățile responsabile de aplicarea legii (de ex., poliția) sau autoritatea judiciară;</w:t>
      </w:r>
    </w:p>
    <w:p w:rsidR="005E404C" w:rsidRPr="00654F69" w:rsidRDefault="005E404C" w:rsidP="005D116E">
      <w:pPr>
        <w:numPr>
          <w:ilvl w:val="0"/>
          <w:numId w:val="1"/>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pe parcursul unei acțiuni de anchetare sau de strângere de probe (de ex., confruntare);</w:t>
      </w:r>
    </w:p>
    <w:p w:rsidR="005E404C" w:rsidRPr="00654F69" w:rsidRDefault="005E404C" w:rsidP="005D116E">
      <w:pPr>
        <w:numPr>
          <w:ilvl w:val="0"/>
          <w:numId w:val="1"/>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din momentul arestării;</w:t>
      </w:r>
    </w:p>
    <w:p w:rsidR="005E404C" w:rsidRPr="00654F69" w:rsidRDefault="005E404C" w:rsidP="005D116E">
      <w:pPr>
        <w:numPr>
          <w:ilvl w:val="0"/>
          <w:numId w:val="1"/>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în timp util, înainte de începerea audierii.</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Directiva mai prevede:</w:t>
      </w:r>
    </w:p>
    <w:p w:rsidR="005E404C" w:rsidRPr="00654F69" w:rsidRDefault="005E404C" w:rsidP="005D116E">
      <w:pPr>
        <w:numPr>
          <w:ilvl w:val="0"/>
          <w:numId w:val="2"/>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dreptul la</w:t>
      </w:r>
      <w:r w:rsidRPr="00654F69">
        <w:rPr>
          <w:rStyle w:val="apple-converted-space"/>
          <w:rFonts w:cs="Arial"/>
          <w:sz w:val="24"/>
          <w:szCs w:val="24"/>
          <w:lang w:val="ro-RO"/>
        </w:rPr>
        <w:t> </w:t>
      </w:r>
      <w:r w:rsidRPr="00654F69">
        <w:rPr>
          <w:rStyle w:val="bold"/>
          <w:rFonts w:cs="Arial"/>
          <w:b/>
          <w:bCs/>
          <w:sz w:val="24"/>
          <w:szCs w:val="24"/>
          <w:bdr w:val="none" w:sz="0" w:space="0" w:color="auto" w:frame="1"/>
          <w:lang w:val="ro-RO"/>
        </w:rPr>
        <w:t>întrevederi particulare</w:t>
      </w:r>
      <w:r w:rsidRPr="00654F69">
        <w:rPr>
          <w:rStyle w:val="apple-converted-space"/>
          <w:rFonts w:cs="Arial"/>
          <w:sz w:val="24"/>
          <w:szCs w:val="24"/>
          <w:lang w:val="ro-RO"/>
        </w:rPr>
        <w:t> </w:t>
      </w:r>
      <w:r w:rsidRPr="00654F69">
        <w:rPr>
          <w:rFonts w:cs="Arial"/>
          <w:sz w:val="24"/>
          <w:szCs w:val="24"/>
          <w:lang w:val="ro-RO"/>
        </w:rPr>
        <w:t>și de a</w:t>
      </w:r>
      <w:r w:rsidRPr="00654F69">
        <w:rPr>
          <w:rStyle w:val="apple-converted-space"/>
          <w:rFonts w:cs="Arial"/>
          <w:sz w:val="24"/>
          <w:szCs w:val="24"/>
          <w:lang w:val="ro-RO"/>
        </w:rPr>
        <w:t> </w:t>
      </w:r>
      <w:r w:rsidRPr="00654F69">
        <w:rPr>
          <w:rStyle w:val="bold"/>
          <w:rFonts w:cs="Arial"/>
          <w:b/>
          <w:bCs/>
          <w:sz w:val="24"/>
          <w:szCs w:val="24"/>
          <w:bdr w:val="none" w:sz="0" w:space="0" w:color="auto" w:frame="1"/>
          <w:lang w:val="ro-RO"/>
        </w:rPr>
        <w:t>comunica</w:t>
      </w:r>
      <w:r w:rsidRPr="00654F69">
        <w:rPr>
          <w:rStyle w:val="apple-converted-space"/>
          <w:rFonts w:cs="Arial"/>
          <w:sz w:val="24"/>
          <w:szCs w:val="24"/>
          <w:lang w:val="ro-RO"/>
        </w:rPr>
        <w:t> </w:t>
      </w:r>
      <w:r w:rsidRPr="00654F69">
        <w:rPr>
          <w:rFonts w:cs="Arial"/>
          <w:sz w:val="24"/>
          <w:szCs w:val="24"/>
          <w:lang w:val="ro-RO"/>
        </w:rPr>
        <w:t>cu un avocat;</w:t>
      </w:r>
    </w:p>
    <w:p w:rsidR="005E404C" w:rsidRPr="00654F69" w:rsidRDefault="005E404C" w:rsidP="005D116E">
      <w:pPr>
        <w:numPr>
          <w:ilvl w:val="0"/>
          <w:numId w:val="2"/>
        </w:numPr>
        <w:shd w:val="clear" w:color="auto" w:fill="FFFFFF"/>
        <w:spacing w:after="0" w:line="360" w:lineRule="auto"/>
        <w:ind w:left="0"/>
        <w:jc w:val="both"/>
        <w:textAlignment w:val="baseline"/>
        <w:rPr>
          <w:rFonts w:cs="Arial"/>
          <w:sz w:val="24"/>
          <w:szCs w:val="24"/>
          <w:lang w:val="ro-RO"/>
        </w:rPr>
      </w:pPr>
      <w:r w:rsidRPr="00654F69">
        <w:rPr>
          <w:rFonts w:cs="Arial"/>
          <w:sz w:val="24"/>
          <w:szCs w:val="24"/>
          <w:lang w:val="ro-RO"/>
        </w:rPr>
        <w:t>dreptul avocatului de a</w:t>
      </w:r>
      <w:r w:rsidRPr="00654F69">
        <w:rPr>
          <w:rStyle w:val="apple-converted-space"/>
          <w:rFonts w:cs="Arial"/>
          <w:sz w:val="24"/>
          <w:szCs w:val="24"/>
          <w:lang w:val="ro-RO"/>
        </w:rPr>
        <w:t> </w:t>
      </w:r>
      <w:r w:rsidRPr="00654F69">
        <w:rPr>
          <w:rStyle w:val="bold"/>
          <w:rFonts w:cs="Arial"/>
          <w:b/>
          <w:bCs/>
          <w:sz w:val="24"/>
          <w:szCs w:val="24"/>
          <w:bdr w:val="none" w:sz="0" w:space="0" w:color="auto" w:frame="1"/>
          <w:lang w:val="ro-RO"/>
        </w:rPr>
        <w:t>participa efectiv</w:t>
      </w:r>
      <w:r w:rsidRPr="00654F69">
        <w:rPr>
          <w:rStyle w:val="apple-converted-space"/>
          <w:rFonts w:cs="Arial"/>
          <w:sz w:val="24"/>
          <w:szCs w:val="24"/>
          <w:lang w:val="ro-RO"/>
        </w:rPr>
        <w:t> </w:t>
      </w:r>
      <w:r w:rsidRPr="00654F69">
        <w:rPr>
          <w:rFonts w:cs="Arial"/>
          <w:sz w:val="24"/>
          <w:szCs w:val="24"/>
          <w:lang w:val="ro-RO"/>
        </w:rPr>
        <w:t>pe parcursul interogării persoanei în cauză și de a participa la acțiunile de anchetare și de strângere de probe;</w:t>
      </w:r>
    </w:p>
    <w:p w:rsidR="005E404C" w:rsidRPr="00654F69" w:rsidRDefault="005E404C" w:rsidP="005D116E">
      <w:pPr>
        <w:numPr>
          <w:ilvl w:val="0"/>
          <w:numId w:val="2"/>
        </w:numPr>
        <w:shd w:val="clear" w:color="auto" w:fill="FFFFFF"/>
        <w:spacing w:after="0" w:line="360" w:lineRule="auto"/>
        <w:ind w:left="0"/>
        <w:jc w:val="both"/>
        <w:textAlignment w:val="baseline"/>
        <w:rPr>
          <w:rFonts w:cs="Arial"/>
          <w:sz w:val="24"/>
          <w:szCs w:val="24"/>
          <w:lang w:val="ro-RO"/>
        </w:rPr>
      </w:pPr>
      <w:r w:rsidRPr="00654F69">
        <w:rPr>
          <w:rStyle w:val="bold"/>
          <w:rFonts w:cs="Arial"/>
          <w:b/>
          <w:bCs/>
          <w:sz w:val="24"/>
          <w:szCs w:val="24"/>
          <w:bdr w:val="none" w:sz="0" w:space="0" w:color="auto" w:frame="1"/>
          <w:lang w:val="ro-RO"/>
        </w:rPr>
        <w:t>confidențialitatea</w:t>
      </w:r>
      <w:r w:rsidRPr="00654F69">
        <w:rPr>
          <w:rStyle w:val="apple-converted-space"/>
          <w:rFonts w:cs="Arial"/>
          <w:sz w:val="24"/>
          <w:szCs w:val="24"/>
          <w:lang w:val="ro-RO"/>
        </w:rPr>
        <w:t> </w:t>
      </w:r>
      <w:r w:rsidRPr="00654F69">
        <w:rPr>
          <w:rFonts w:cs="Arial"/>
          <w:sz w:val="24"/>
          <w:szCs w:val="24"/>
          <w:lang w:val="ro-RO"/>
        </w:rPr>
        <w:t>tuturor formelor de comunicare (întrevederi, corespondență, conversații telefonice etc.).</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În ceea ce privește persoanele vizate de un</w:t>
      </w:r>
      <w:r w:rsidRPr="00654F69">
        <w:rPr>
          <w:rStyle w:val="apple-converted-space"/>
          <w:rFonts w:ascii="Calibri" w:hAnsi="Calibri" w:cs="Arial"/>
          <w:lang w:val="ro-RO"/>
        </w:rPr>
        <w:t> </w:t>
      </w:r>
      <w:r w:rsidRPr="00654F69">
        <w:rPr>
          <w:rStyle w:val="bold"/>
          <w:rFonts w:ascii="Calibri" w:hAnsi="Calibri" w:cs="Arial"/>
          <w:b/>
          <w:bCs/>
          <w:bdr w:val="none" w:sz="0" w:space="0" w:color="auto" w:frame="1"/>
          <w:lang w:val="ro-RO"/>
        </w:rPr>
        <w:t>mandat european de arestare</w:t>
      </w:r>
      <w:r w:rsidRPr="00654F69">
        <w:rPr>
          <w:rFonts w:ascii="Calibri" w:hAnsi="Calibri" w:cs="Arial"/>
          <w:lang w:val="ro-RO"/>
        </w:rPr>
        <w:t>, directiva stabilește dreptul de a beneficia de serviciile unui avocat în statul membru în care au fost arestate, dar și în statul membru care a emis mandatul.</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r w:rsidRPr="00654F69">
        <w:rPr>
          <w:rFonts w:ascii="Calibri" w:hAnsi="Calibri" w:cs="Arial"/>
          <w:lang w:val="ro-RO"/>
        </w:rPr>
        <w:t>Resortisanții străini arestați într-o altă țară UE decât cea de origine, au dreptul de a contacta</w:t>
      </w:r>
      <w:r w:rsidRPr="00654F69">
        <w:rPr>
          <w:rStyle w:val="apple-converted-space"/>
          <w:rFonts w:ascii="Calibri" w:hAnsi="Calibri" w:cs="Arial"/>
          <w:lang w:val="ro-RO"/>
        </w:rPr>
        <w:t> </w:t>
      </w:r>
      <w:r w:rsidRPr="00654F69">
        <w:rPr>
          <w:rStyle w:val="bold"/>
          <w:rFonts w:ascii="Calibri" w:hAnsi="Calibri" w:cs="Arial"/>
          <w:b/>
          <w:bCs/>
          <w:bdr w:val="none" w:sz="0" w:space="0" w:color="auto" w:frame="1"/>
          <w:lang w:val="ro-RO"/>
        </w:rPr>
        <w:t>autoritățile consulare</w:t>
      </w:r>
      <w:r w:rsidRPr="00654F69">
        <w:rPr>
          <w:rFonts w:ascii="Calibri" w:hAnsi="Calibri" w:cs="Arial"/>
          <w:lang w:val="ro-RO"/>
        </w:rPr>
        <w:t xml:space="preserve">, de a fi vizitați și de a comunica cu acestea și de </w:t>
      </w:r>
      <w:r w:rsidRPr="00654F69">
        <w:rPr>
          <w:rFonts w:ascii="Calibri" w:hAnsi="Calibri" w:cs="Arial"/>
          <w:b/>
          <w:lang w:val="ro-RO"/>
        </w:rPr>
        <w:t>a beneficia de asistență juridică</w:t>
      </w:r>
      <w:r w:rsidRPr="00654F69">
        <w:rPr>
          <w:rFonts w:ascii="Calibri" w:hAnsi="Calibri" w:cs="Arial"/>
          <w:lang w:val="ro-RO"/>
        </w:rPr>
        <w:t xml:space="preserve"> din partea acestora.</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lang w:val="ro-RO"/>
        </w:rPr>
      </w:pPr>
    </w:p>
    <w:p w:rsidR="005E404C" w:rsidRPr="00654F69" w:rsidRDefault="005E404C" w:rsidP="005D116E">
      <w:pPr>
        <w:pStyle w:val="NormalWeb"/>
        <w:numPr>
          <w:ilvl w:val="1"/>
          <w:numId w:val="26"/>
        </w:numPr>
        <w:shd w:val="clear" w:color="auto" w:fill="EAF1DD"/>
        <w:spacing w:before="0" w:beforeAutospacing="0" w:after="0" w:afterAutospacing="0" w:line="360" w:lineRule="auto"/>
        <w:ind w:left="0" w:firstLine="0"/>
        <w:rPr>
          <w:rFonts w:ascii="Calibri" w:hAnsi="Calibri" w:cs="Arial"/>
          <w:b/>
          <w:bCs/>
          <w:color w:val="050708"/>
          <w:lang w:val="ro-RO"/>
        </w:rPr>
      </w:pPr>
      <w:r w:rsidRPr="00654F69">
        <w:rPr>
          <w:rFonts w:ascii="Calibri" w:hAnsi="Calibri" w:cs="Arial"/>
          <w:b/>
          <w:bCs/>
          <w:color w:val="050708"/>
          <w:lang w:val="ro-RO"/>
        </w:rPr>
        <w:t>Actul de transpunere</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Fonts w:ascii="Calibri" w:hAnsi="Calibri" w:cs="Arial"/>
          <w:bCs/>
          <w:color w:val="050708"/>
          <w:lang w:val="ro-RO"/>
        </w:rPr>
        <w:t xml:space="preserve"> </w:t>
      </w:r>
      <w:hyperlink r:id="rId20" w:history="1">
        <w:r w:rsidRPr="00654F69">
          <w:rPr>
            <w:rStyle w:val="Hyperlink"/>
            <w:rFonts w:ascii="Calibri" w:hAnsi="Calibri" w:cs="Arial"/>
            <w:lang w:val="ro-RO"/>
          </w:rPr>
          <w:t>LEGE nr. 236 din 5 decembrie 2017 pentru modificarea și completarea Legii nr. 302/2004 privind cooperarea judiciară internațională în materie penală</w:t>
        </w:r>
      </w:hyperlink>
      <w:r w:rsidRPr="00654F69">
        <w:rPr>
          <w:rFonts w:ascii="Calibri" w:hAnsi="Calibri" w:cs="Arial"/>
          <w:bCs/>
          <w:color w:val="050708"/>
          <w:lang w:val="ro-RO"/>
        </w:rPr>
        <w:t xml:space="preserve"> (publicată în Monitorul Oficial nr.</w:t>
      </w:r>
      <w:r w:rsidRPr="00654F69">
        <w:rPr>
          <w:rFonts w:ascii="Calibri" w:hAnsi="Calibri"/>
          <w:lang w:val="ro-RO"/>
        </w:rPr>
        <w:t xml:space="preserve"> </w:t>
      </w:r>
      <w:r w:rsidRPr="00654F69">
        <w:rPr>
          <w:rFonts w:ascii="Calibri" w:hAnsi="Calibri" w:cs="Arial"/>
          <w:bCs/>
          <w:color w:val="050708"/>
          <w:lang w:val="ro-RO"/>
        </w:rPr>
        <w:t>nr. 993 din 14 decembrie 2017)</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Fonts w:ascii="Calibri" w:hAnsi="Calibri" w:cs="Arial"/>
          <w:bCs/>
          <w:color w:val="050708"/>
          <w:lang w:val="ro-RO"/>
        </w:rPr>
        <w:lastRenderedPageBreak/>
        <w:t>Acest act normativ  cuprinde următoarele reglementări direct legate de dreptul la apărare și profesia de avocat:</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olor w:val="000000"/>
          <w:bdr w:val="none" w:sz="0" w:space="0" w:color="auto" w:frame="1"/>
          <w:shd w:val="clear" w:color="auto" w:fill="FFFFFF"/>
          <w:lang w:val="ro-RO"/>
        </w:rPr>
      </w:pPr>
      <w:r w:rsidRPr="00654F69">
        <w:rPr>
          <w:rStyle w:val="spctbdy"/>
          <w:rFonts w:ascii="Calibri" w:hAnsi="Calibri"/>
          <w:color w:val="000000"/>
          <w:bdr w:val="none" w:sz="0" w:space="0" w:color="auto" w:frame="1"/>
          <w:shd w:val="clear" w:color="auto" w:fill="FFFFFF"/>
          <w:lang w:val="ro-RO"/>
        </w:rPr>
        <w:t>1.La </w:t>
      </w:r>
      <w:hyperlink r:id="rId21" w:history="1">
        <w:r w:rsidRPr="00654F69">
          <w:rPr>
            <w:rStyle w:val="Hyperlink"/>
            <w:rFonts w:ascii="Calibri" w:hAnsi="Calibri"/>
            <w:color w:val="4F81BD"/>
            <w:bdr w:val="none" w:sz="0" w:space="0" w:color="auto" w:frame="1"/>
            <w:shd w:val="clear" w:color="auto" w:fill="FFFFFF"/>
            <w:lang w:val="ro-RO"/>
          </w:rPr>
          <w:t>articolul 16, după alineatul (4)</w:t>
        </w:r>
      </w:hyperlink>
      <w:r w:rsidRPr="00654F69">
        <w:rPr>
          <w:rStyle w:val="spctbdy"/>
          <w:rFonts w:ascii="Calibri" w:hAnsi="Calibri"/>
          <w:color w:val="4F81BD"/>
          <w:bdr w:val="none" w:sz="0" w:space="0" w:color="auto" w:frame="1"/>
          <w:shd w:val="clear" w:color="auto" w:fill="FFFFFF"/>
          <w:lang w:val="ro-RO"/>
        </w:rPr>
        <w:t> </w:t>
      </w:r>
      <w:r w:rsidRPr="00654F69">
        <w:rPr>
          <w:rStyle w:val="spctbdy"/>
          <w:rFonts w:ascii="Calibri" w:hAnsi="Calibri"/>
          <w:color w:val="000000"/>
          <w:bdr w:val="none" w:sz="0" w:space="0" w:color="auto" w:frame="1"/>
          <w:shd w:val="clear" w:color="auto" w:fill="FFFFFF"/>
          <w:lang w:val="ro-RO"/>
        </w:rPr>
        <w:t>se introduce un nou alineat, alineatul (5), cu următorul cuprins1.:(5) Cheltuielile ocazionate de acordarea asistenței juridice de către un avocat în situațiile reglementate de art. 90 alin. (3), art. 104 alin. (2^1) și (2^2) sunt suportate de către persoana solicitată.</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s="Arial"/>
          <w:bCs/>
          <w:color w:val="050708"/>
          <w:lang w:val="ro-RO"/>
        </w:rPr>
      </w:pPr>
      <w:r w:rsidRPr="00654F69">
        <w:rPr>
          <w:rStyle w:val="spctbdy"/>
          <w:rFonts w:ascii="Calibri" w:hAnsi="Calibri"/>
          <w:color w:val="000000"/>
          <w:bdr w:val="none" w:sz="0" w:space="0" w:color="auto" w:frame="1"/>
          <w:shd w:val="clear" w:color="auto" w:fill="FFFFFF"/>
          <w:lang w:val="ro-RO"/>
        </w:rPr>
        <w:t>…</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olor w:val="000000"/>
          <w:bdr w:val="none" w:sz="0" w:space="0" w:color="auto" w:frame="1"/>
          <w:shd w:val="clear" w:color="auto" w:fill="FFFFFF"/>
          <w:lang w:val="ro-RO"/>
        </w:rPr>
      </w:pPr>
      <w:r w:rsidRPr="00654F69">
        <w:rPr>
          <w:rStyle w:val="spctttl"/>
          <w:rFonts w:ascii="Calibri" w:hAnsi="Calibri"/>
          <w:bCs/>
          <w:bdr w:val="none" w:sz="0" w:space="0" w:color="auto" w:frame="1"/>
          <w:shd w:val="clear" w:color="auto" w:fill="FFFFFF"/>
          <w:lang w:val="ro-RO"/>
        </w:rPr>
        <w:t>7.</w:t>
      </w:r>
      <w:r w:rsidRPr="00654F69">
        <w:rPr>
          <w:rFonts w:ascii="Calibri" w:hAnsi="Calibri"/>
          <w:color w:val="000000"/>
          <w:shd w:val="clear" w:color="auto" w:fill="FFFFFF"/>
          <w:lang w:val="ro-RO"/>
        </w:rPr>
        <w:t> </w:t>
      </w:r>
      <w:r w:rsidRPr="00654F69">
        <w:rPr>
          <w:rStyle w:val="spctbdy"/>
          <w:rFonts w:ascii="Calibri" w:hAnsi="Calibri"/>
          <w:color w:val="000000"/>
          <w:bdr w:val="none" w:sz="0" w:space="0" w:color="auto" w:frame="1"/>
          <w:shd w:val="clear" w:color="auto" w:fill="FFFFFF"/>
          <w:lang w:val="ro-RO"/>
        </w:rPr>
        <w:t>La </w:t>
      </w:r>
      <w:hyperlink r:id="rId22" w:history="1">
        <w:r w:rsidRPr="00654F69">
          <w:rPr>
            <w:rStyle w:val="Hyperlink"/>
            <w:rFonts w:ascii="Calibri" w:hAnsi="Calibri"/>
            <w:color w:val="386897"/>
            <w:bdr w:val="none" w:sz="0" w:space="0" w:color="auto" w:frame="1"/>
            <w:shd w:val="clear" w:color="auto" w:fill="FFFFFF"/>
            <w:lang w:val="ro-RO"/>
          </w:rPr>
          <w:t>articolul 90, după alineatul (2)</w:t>
        </w:r>
      </w:hyperlink>
      <w:r w:rsidRPr="00654F69">
        <w:rPr>
          <w:rStyle w:val="spctbdy"/>
          <w:rFonts w:ascii="Calibri" w:hAnsi="Calibri"/>
          <w:color w:val="000000"/>
          <w:bdr w:val="none" w:sz="0" w:space="0" w:color="auto" w:frame="1"/>
          <w:shd w:val="clear" w:color="auto" w:fill="FFFFFF"/>
          <w:lang w:val="ro-RO"/>
        </w:rPr>
        <w:t> se introduc trei noi alineate, alineatele (3)-(5), cu următorul cuprins:</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olor w:val="000000"/>
          <w:bdr w:val="none" w:sz="0" w:space="0" w:color="auto" w:frame="1"/>
          <w:shd w:val="clear" w:color="auto" w:fill="FFFFFF"/>
          <w:lang w:val="ro-RO"/>
        </w:rPr>
      </w:pPr>
      <w:r w:rsidRPr="00654F69">
        <w:rPr>
          <w:rStyle w:val="spctbdy"/>
          <w:rFonts w:ascii="Calibri" w:hAnsi="Calibri"/>
          <w:color w:val="000000"/>
          <w:bdr w:val="none" w:sz="0" w:space="0" w:color="auto" w:frame="1"/>
          <w:shd w:val="clear" w:color="auto" w:fill="FFFFFF"/>
          <w:lang w:val="ro-RO"/>
        </w:rPr>
        <w:t>(3) În cazul în care persoana solicitată, aflată în stare de arest în statul de executare, își exercită dreptul de a-și desemna un avocat în România, instanța română emitentă a mandatului european de arestare transmite, la cerere și fără întârzieri nejustificate, autorității de executare informațiile privind tabloul avocaților cu drept de a profesa în unul dintre barourile membre ale Uniunii Naționale a Barourilor din România. Informațiile pot fi transmise inclusiv în formă electronică.</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olor w:val="000000"/>
          <w:bdr w:val="none" w:sz="0" w:space="0" w:color="auto" w:frame="1"/>
          <w:shd w:val="clear" w:color="auto" w:fill="FFFFFF"/>
          <w:lang w:val="ro-RO"/>
        </w:rPr>
      </w:pPr>
      <w:r w:rsidRPr="00654F69">
        <w:rPr>
          <w:rStyle w:val="spctbdy"/>
          <w:rFonts w:ascii="Calibri" w:hAnsi="Calibri"/>
          <w:color w:val="000000"/>
          <w:bdr w:val="none" w:sz="0" w:space="0" w:color="auto" w:frame="1"/>
          <w:shd w:val="clear" w:color="auto" w:fill="FFFFFF"/>
          <w:lang w:val="ro-RO"/>
        </w:rPr>
        <w:t xml:space="preserve">(4) </w:t>
      </w:r>
      <w:r w:rsidRPr="00654F69">
        <w:rPr>
          <w:rStyle w:val="spctbdy"/>
          <w:rFonts w:ascii="Calibri" w:hAnsi="Calibri"/>
          <w:b/>
          <w:color w:val="000000"/>
          <w:bdr w:val="none" w:sz="0" w:space="0" w:color="auto" w:frame="1"/>
          <w:shd w:val="clear" w:color="auto" w:fill="FFFFFF"/>
          <w:lang w:val="ro-RO"/>
        </w:rPr>
        <w:t>Rolul avocatului din România</w:t>
      </w:r>
      <w:r w:rsidRPr="00654F69">
        <w:rPr>
          <w:rStyle w:val="spctbdy"/>
          <w:rFonts w:ascii="Calibri" w:hAnsi="Calibri"/>
          <w:color w:val="000000"/>
          <w:bdr w:val="none" w:sz="0" w:space="0" w:color="auto" w:frame="1"/>
          <w:shd w:val="clear" w:color="auto" w:fill="FFFFFF"/>
          <w:lang w:val="ro-RO"/>
        </w:rPr>
        <w:t xml:space="preserve">, desemnat conform alin. (3), </w:t>
      </w:r>
      <w:r w:rsidRPr="00654F69">
        <w:rPr>
          <w:rStyle w:val="spctbdy"/>
          <w:rFonts w:ascii="Calibri" w:hAnsi="Calibri"/>
          <w:b/>
          <w:color w:val="000000"/>
          <w:bdr w:val="none" w:sz="0" w:space="0" w:color="auto" w:frame="1"/>
          <w:shd w:val="clear" w:color="auto" w:fill="FFFFFF"/>
          <w:lang w:val="ro-RO"/>
        </w:rPr>
        <w:t>este de a oferi asistență avocatului din statul membru de executare</w:t>
      </w:r>
      <w:r w:rsidRPr="00654F69">
        <w:rPr>
          <w:rStyle w:val="spctbdy"/>
          <w:rFonts w:ascii="Calibri" w:hAnsi="Calibri"/>
          <w:color w:val="000000"/>
          <w:bdr w:val="none" w:sz="0" w:space="0" w:color="auto" w:frame="1"/>
          <w:shd w:val="clear" w:color="auto" w:fill="FFFFFF"/>
          <w:lang w:val="ro-RO"/>
        </w:rPr>
        <w:t>, furnizându-i informații și consultanță, pentru a permite persoanei solicitate să își formuleze apărările în procedura de executare a mandatului european de arestare.</w:t>
      </w:r>
    </w:p>
    <w:p w:rsidR="005E404C" w:rsidRPr="00654F69" w:rsidRDefault="005E404C" w:rsidP="005D116E">
      <w:pPr>
        <w:pStyle w:val="NormalWeb"/>
        <w:shd w:val="clear" w:color="auto" w:fill="FFFFFF"/>
        <w:spacing w:before="0" w:beforeAutospacing="0" w:after="0" w:afterAutospacing="0" w:line="360" w:lineRule="auto"/>
        <w:rPr>
          <w:rStyle w:val="spctbdy"/>
          <w:rFonts w:ascii="Calibri" w:hAnsi="Calibri"/>
          <w:color w:val="000000"/>
          <w:bdr w:val="none" w:sz="0" w:space="0" w:color="auto" w:frame="1"/>
          <w:shd w:val="clear" w:color="auto" w:fill="FFFFFF"/>
          <w:lang w:val="ro-RO"/>
        </w:rPr>
      </w:pPr>
      <w:r w:rsidRPr="00654F69">
        <w:rPr>
          <w:rStyle w:val="spctbdy"/>
          <w:rFonts w:ascii="Calibri" w:hAnsi="Calibri"/>
          <w:color w:val="000000"/>
          <w:bdr w:val="none" w:sz="0" w:space="0" w:color="auto" w:frame="1"/>
          <w:shd w:val="clear" w:color="auto" w:fill="FFFFFF"/>
          <w:lang w:val="ro-RO"/>
        </w:rPr>
        <w:t xml:space="preserve">(5) Toate comunicările dintre avocatul desemnat în România și avocatul din statul de executare urmează a avea loc </w:t>
      </w:r>
      <w:r w:rsidRPr="00654F69">
        <w:rPr>
          <w:rStyle w:val="spctbdy"/>
          <w:rFonts w:ascii="Calibri" w:hAnsi="Calibri"/>
          <w:b/>
          <w:color w:val="000000"/>
          <w:bdr w:val="none" w:sz="0" w:space="0" w:color="auto" w:frame="1"/>
          <w:shd w:val="clear" w:color="auto" w:fill="FFFFFF"/>
          <w:lang w:val="ro-RO"/>
        </w:rPr>
        <w:t>pe cale directă</w:t>
      </w:r>
      <w:r w:rsidRPr="00654F69">
        <w:rPr>
          <w:rStyle w:val="spctbdy"/>
          <w:rFonts w:ascii="Calibri" w:hAnsi="Calibri"/>
          <w:color w:val="000000"/>
          <w:bdr w:val="none" w:sz="0" w:space="0" w:color="auto" w:frame="1"/>
          <w:shd w:val="clear" w:color="auto" w:fill="FFFFFF"/>
          <w:lang w:val="ro-RO"/>
        </w:rPr>
        <w:t xml:space="preserve">, acestea fiind </w:t>
      </w:r>
      <w:r w:rsidRPr="00654F69">
        <w:rPr>
          <w:rStyle w:val="spctbdy"/>
          <w:rFonts w:ascii="Calibri" w:hAnsi="Calibri"/>
          <w:b/>
          <w:color w:val="000000"/>
          <w:bdr w:val="none" w:sz="0" w:space="0" w:color="auto" w:frame="1"/>
          <w:shd w:val="clear" w:color="auto" w:fill="FFFFFF"/>
          <w:lang w:val="ro-RO"/>
        </w:rPr>
        <w:t>confidențiale</w:t>
      </w:r>
      <w:r w:rsidRPr="00654F69">
        <w:rPr>
          <w:rStyle w:val="spctbdy"/>
          <w:rFonts w:ascii="Calibri" w:hAnsi="Calibri"/>
          <w:color w:val="000000"/>
          <w:bdr w:val="none" w:sz="0" w:space="0" w:color="auto" w:frame="1"/>
          <w:shd w:val="clear" w:color="auto" w:fill="FFFFFF"/>
          <w:lang w:val="ro-RO"/>
        </w:rPr>
        <w:t>.</w:t>
      </w:r>
    </w:p>
    <w:p w:rsidR="005E404C" w:rsidRPr="00654F69" w:rsidRDefault="005E404C" w:rsidP="005D116E">
      <w:pPr>
        <w:pStyle w:val="NormalWeb"/>
        <w:shd w:val="clear" w:color="auto" w:fill="FFFFFF"/>
        <w:spacing w:before="0" w:beforeAutospacing="0" w:after="0" w:afterAutospacing="0" w:line="360" w:lineRule="auto"/>
        <w:rPr>
          <w:rFonts w:ascii="Calibri" w:hAnsi="Calibri" w:cs="Arial"/>
          <w:bCs/>
          <w:color w:val="050708"/>
          <w:lang w:val="ro-RO"/>
        </w:rPr>
      </w:pPr>
      <w:r w:rsidRPr="00654F69">
        <w:rPr>
          <w:rStyle w:val="spctbdy"/>
          <w:rFonts w:ascii="Calibri" w:hAnsi="Calibri"/>
          <w:color w:val="000000"/>
          <w:bdr w:val="none" w:sz="0" w:space="0" w:color="auto" w:frame="1"/>
          <w:shd w:val="clear" w:color="auto" w:fill="FFFFFF"/>
          <w:lang w:val="ro-RO"/>
        </w:rPr>
        <w:t>…</w:t>
      </w:r>
    </w:p>
    <w:p w:rsidR="005E404C" w:rsidRPr="00654F69" w:rsidRDefault="005E404C" w:rsidP="005D116E">
      <w:pPr>
        <w:shd w:val="clear" w:color="auto" w:fill="FFFFFF"/>
        <w:spacing w:after="0" w:line="360" w:lineRule="auto"/>
        <w:outlineLvl w:val="0"/>
        <w:rPr>
          <w:rFonts w:cs="Arial"/>
          <w:color w:val="444444"/>
          <w:sz w:val="24"/>
          <w:szCs w:val="24"/>
          <w:lang w:val="ro-RO"/>
        </w:rPr>
      </w:pPr>
      <w:r w:rsidRPr="00BF5FD3">
        <w:rPr>
          <w:rStyle w:val="spctttl"/>
          <w:bCs/>
          <w:sz w:val="24"/>
          <w:szCs w:val="24"/>
          <w:bdr w:val="none" w:sz="0" w:space="0" w:color="auto" w:frame="1"/>
          <w:shd w:val="clear" w:color="auto" w:fill="FFFFFF"/>
          <w:lang w:val="ro-RO"/>
        </w:rPr>
        <w:t>9.</w:t>
      </w:r>
      <w:r w:rsidRPr="00654F69">
        <w:rPr>
          <w:color w:val="000000"/>
          <w:sz w:val="24"/>
          <w:szCs w:val="24"/>
          <w:shd w:val="clear" w:color="auto" w:fill="FFFFFF"/>
          <w:lang w:val="ro-RO"/>
        </w:rPr>
        <w:t> </w:t>
      </w:r>
      <w:r w:rsidRPr="00654F69">
        <w:rPr>
          <w:rStyle w:val="spctbdy"/>
          <w:color w:val="000000"/>
          <w:sz w:val="24"/>
          <w:szCs w:val="24"/>
          <w:bdr w:val="none" w:sz="0" w:space="0" w:color="auto" w:frame="1"/>
          <w:shd w:val="clear" w:color="auto" w:fill="FFFFFF"/>
          <w:lang w:val="ro-RO"/>
        </w:rPr>
        <w:t>La </w:t>
      </w:r>
      <w:hyperlink r:id="rId23" w:history="1">
        <w:r w:rsidRPr="00654F69">
          <w:rPr>
            <w:rStyle w:val="Hyperlink"/>
            <w:color w:val="386897"/>
            <w:sz w:val="24"/>
            <w:szCs w:val="24"/>
            <w:bdr w:val="none" w:sz="0" w:space="0" w:color="auto" w:frame="1"/>
            <w:shd w:val="clear" w:color="auto" w:fill="FFFFFF"/>
            <w:lang w:val="ro-RO"/>
          </w:rPr>
          <w:t>articolul 104, după alineatul (2)</w:t>
        </w:r>
      </w:hyperlink>
      <w:r w:rsidRPr="00654F69">
        <w:rPr>
          <w:rStyle w:val="spctbdy"/>
          <w:color w:val="000000"/>
          <w:sz w:val="24"/>
          <w:szCs w:val="24"/>
          <w:bdr w:val="none" w:sz="0" w:space="0" w:color="auto" w:frame="1"/>
          <w:shd w:val="clear" w:color="auto" w:fill="FFFFFF"/>
          <w:lang w:val="ro-RO"/>
        </w:rPr>
        <w:t> se introduc trei noi alineate, alineatele (2</w:t>
      </w:r>
      <w:r w:rsidRPr="00654F69">
        <w:rPr>
          <w:rStyle w:val="spctbdy"/>
          <w:color w:val="000000"/>
          <w:sz w:val="24"/>
          <w:szCs w:val="24"/>
          <w:bdr w:val="none" w:sz="0" w:space="0" w:color="auto" w:frame="1"/>
          <w:shd w:val="clear" w:color="auto" w:fill="FFFFFF"/>
          <w:vertAlign w:val="superscript"/>
          <w:lang w:val="ro-RO"/>
        </w:rPr>
        <w:t>1</w:t>
      </w:r>
      <w:r w:rsidRPr="00654F69">
        <w:rPr>
          <w:rStyle w:val="spctbdy"/>
          <w:color w:val="000000"/>
          <w:sz w:val="24"/>
          <w:szCs w:val="24"/>
          <w:bdr w:val="none" w:sz="0" w:space="0" w:color="auto" w:frame="1"/>
          <w:shd w:val="clear" w:color="auto" w:fill="FFFFFF"/>
          <w:lang w:val="ro-RO"/>
        </w:rPr>
        <w:t>)-(2</w:t>
      </w:r>
      <w:r w:rsidRPr="00654F69">
        <w:rPr>
          <w:rStyle w:val="spctbdy"/>
          <w:color w:val="000000"/>
          <w:sz w:val="24"/>
          <w:szCs w:val="24"/>
          <w:bdr w:val="none" w:sz="0" w:space="0" w:color="auto" w:frame="1"/>
          <w:shd w:val="clear" w:color="auto" w:fill="FFFFFF"/>
          <w:vertAlign w:val="superscript"/>
          <w:lang w:val="ro-RO"/>
        </w:rPr>
        <w:t>3</w:t>
      </w:r>
      <w:r w:rsidRPr="00654F69">
        <w:rPr>
          <w:rStyle w:val="spctbdy"/>
          <w:color w:val="000000"/>
          <w:sz w:val="24"/>
          <w:szCs w:val="24"/>
          <w:bdr w:val="none" w:sz="0" w:space="0" w:color="auto" w:frame="1"/>
          <w:shd w:val="clear" w:color="auto" w:fill="FFFFFF"/>
          <w:lang w:val="ro-RO"/>
        </w:rPr>
        <w:t>), cu următorul cuprins</w:t>
      </w:r>
      <w:r w:rsidRPr="00654F69">
        <w:rPr>
          <w:rFonts w:cs="Arial"/>
          <w:color w:val="444444"/>
          <w:sz w:val="24"/>
          <w:szCs w:val="24"/>
          <w:lang w:val="ro-RO"/>
        </w:rPr>
        <w:t>:</w:t>
      </w:r>
    </w:p>
    <w:p w:rsidR="005E404C" w:rsidRPr="00654F69" w:rsidRDefault="005E404C" w:rsidP="005D116E">
      <w:pPr>
        <w:shd w:val="clear" w:color="auto" w:fill="FFFFFF"/>
        <w:spacing w:after="0" w:line="360" w:lineRule="auto"/>
        <w:outlineLvl w:val="0"/>
        <w:rPr>
          <w:rFonts w:cs="Arial"/>
          <w:sz w:val="24"/>
          <w:szCs w:val="24"/>
          <w:lang w:val="ro-RO"/>
        </w:rPr>
      </w:pPr>
      <w:r w:rsidRPr="00654F69">
        <w:rPr>
          <w:rFonts w:cs="Arial"/>
          <w:sz w:val="24"/>
          <w:szCs w:val="24"/>
          <w:lang w:val="ro-RO"/>
        </w:rPr>
        <w:t>( 2</w:t>
      </w:r>
      <w:r w:rsidRPr="00654F69">
        <w:rPr>
          <w:rFonts w:cs="Arial"/>
          <w:sz w:val="24"/>
          <w:szCs w:val="24"/>
          <w:vertAlign w:val="superscript"/>
          <w:lang w:val="ro-RO"/>
        </w:rPr>
        <w:t>1</w:t>
      </w:r>
      <w:r w:rsidRPr="00654F69">
        <w:rPr>
          <w:rFonts w:cs="Arial"/>
          <w:sz w:val="24"/>
          <w:szCs w:val="24"/>
          <w:lang w:val="ro-RO"/>
        </w:rPr>
        <w:t xml:space="preserve">) Procurorul sau, după caz, instanța de executare </w:t>
      </w:r>
      <w:r w:rsidRPr="00654F69">
        <w:rPr>
          <w:rFonts w:cs="Arial"/>
          <w:b/>
          <w:sz w:val="24"/>
          <w:szCs w:val="24"/>
          <w:lang w:val="ro-RO"/>
        </w:rPr>
        <w:t>aduce la cunoștința persoanei reținute sau arestate că are dreptul de ași desemna un avocat în statul membru emitent al mandatului european de arestare și de a comunica cu acesta</w:t>
      </w:r>
      <w:r w:rsidRPr="00654F69">
        <w:rPr>
          <w:rFonts w:cs="Arial"/>
          <w:sz w:val="24"/>
          <w:szCs w:val="24"/>
          <w:lang w:val="ro-RO"/>
        </w:rPr>
        <w:t>, în mod direct sau prin intermediul avocatului ales sau desemnat din oficiu în România, în condițiile prevăzute de legea română și cu asigurarea confidențialității.</w:t>
      </w:r>
    </w:p>
    <w:p w:rsidR="005E404C" w:rsidRPr="00654F69" w:rsidRDefault="005E404C" w:rsidP="005D116E">
      <w:pPr>
        <w:shd w:val="clear" w:color="auto" w:fill="FFFFFF"/>
        <w:spacing w:after="0" w:line="360" w:lineRule="auto"/>
        <w:outlineLvl w:val="0"/>
        <w:rPr>
          <w:rFonts w:cs="Arial"/>
          <w:sz w:val="24"/>
          <w:szCs w:val="24"/>
          <w:lang w:val="ro-RO"/>
        </w:rPr>
      </w:pPr>
      <w:r w:rsidRPr="00654F69">
        <w:rPr>
          <w:rFonts w:cs="Arial"/>
          <w:sz w:val="24"/>
          <w:szCs w:val="24"/>
          <w:lang w:val="ro-RO"/>
        </w:rPr>
        <w:lastRenderedPageBreak/>
        <w:t>(2</w:t>
      </w:r>
      <w:r w:rsidRPr="00654F69">
        <w:rPr>
          <w:rFonts w:cs="Arial"/>
          <w:sz w:val="24"/>
          <w:szCs w:val="24"/>
          <w:vertAlign w:val="superscript"/>
          <w:lang w:val="ro-RO"/>
        </w:rPr>
        <w:t>2</w:t>
      </w:r>
      <w:r w:rsidRPr="00654F69">
        <w:rPr>
          <w:rFonts w:cs="Arial"/>
          <w:sz w:val="24"/>
          <w:szCs w:val="24"/>
          <w:lang w:val="ro-RO"/>
        </w:rPr>
        <w:t>) În cazul în care persoana reținută sau arestată arată că înțelege să își exercite acest drept, procurorul sau instanța de executare informează fără întârziere autoritatea emitentă a mandatului european de arestare. Informațiile transmise de către autoritatea emitentă, prin orice mijloc care lasă o urmă scrisă, îi sunt comunicate fără întârziere persoanei solicitate prin intermediul administrației locului de deținere.</w:t>
      </w:r>
    </w:p>
    <w:p w:rsidR="005E404C" w:rsidRPr="00654F69" w:rsidRDefault="005E404C" w:rsidP="005D116E">
      <w:pPr>
        <w:shd w:val="clear" w:color="auto" w:fill="FFFFFF"/>
        <w:spacing w:after="0" w:line="360" w:lineRule="auto"/>
        <w:outlineLvl w:val="0"/>
        <w:rPr>
          <w:rFonts w:cs="Arial"/>
          <w:sz w:val="24"/>
          <w:szCs w:val="24"/>
          <w:lang w:val="ro-RO"/>
        </w:rPr>
      </w:pPr>
      <w:r w:rsidRPr="00654F69">
        <w:rPr>
          <w:rFonts w:cs="Arial"/>
          <w:sz w:val="24"/>
          <w:szCs w:val="24"/>
          <w:lang w:val="ro-RO"/>
        </w:rPr>
        <w:t>(2</w:t>
      </w:r>
      <w:r w:rsidRPr="00654F69">
        <w:rPr>
          <w:rFonts w:cs="Arial"/>
          <w:sz w:val="24"/>
          <w:szCs w:val="24"/>
          <w:vertAlign w:val="superscript"/>
          <w:lang w:val="ro-RO"/>
        </w:rPr>
        <w:t>3</w:t>
      </w:r>
      <w:r w:rsidRPr="00654F69">
        <w:rPr>
          <w:rFonts w:cs="Arial"/>
          <w:sz w:val="24"/>
          <w:szCs w:val="24"/>
          <w:lang w:val="ro-RO"/>
        </w:rPr>
        <w:t>) Dispozițiile art. 90 alin. (4) se aplică în mod corespunzător</w:t>
      </w:r>
    </w:p>
    <w:p w:rsidR="005E404C" w:rsidRPr="00654F69" w:rsidRDefault="005E404C" w:rsidP="005D116E">
      <w:pPr>
        <w:shd w:val="clear" w:color="auto" w:fill="FFFFFF"/>
        <w:spacing w:after="0" w:line="360" w:lineRule="auto"/>
        <w:outlineLvl w:val="0"/>
        <w:rPr>
          <w:rFonts w:cs="Arial"/>
          <w:b/>
          <w:sz w:val="24"/>
          <w:szCs w:val="24"/>
          <w:lang w:val="ro-RO"/>
        </w:rPr>
      </w:pPr>
    </w:p>
    <w:p w:rsidR="005E404C" w:rsidRPr="00654F69" w:rsidRDefault="005E404C" w:rsidP="005D116E">
      <w:pPr>
        <w:pStyle w:val="ListParagraph"/>
        <w:numPr>
          <w:ilvl w:val="1"/>
          <w:numId w:val="26"/>
        </w:numPr>
        <w:shd w:val="clear" w:color="auto" w:fill="EAF1DD"/>
        <w:spacing w:after="0" w:line="360" w:lineRule="auto"/>
        <w:ind w:left="0" w:firstLine="0"/>
        <w:outlineLvl w:val="0"/>
        <w:rPr>
          <w:rFonts w:cs="Arial"/>
          <w:b/>
          <w:sz w:val="24"/>
          <w:szCs w:val="24"/>
          <w:lang w:val="ro-RO"/>
        </w:rPr>
      </w:pPr>
      <w:r w:rsidRPr="00654F69">
        <w:rPr>
          <w:rFonts w:cs="Arial"/>
          <w:b/>
          <w:sz w:val="24"/>
          <w:szCs w:val="24"/>
          <w:lang w:val="ro-RO"/>
        </w:rPr>
        <w:t xml:space="preserve"> Comentarii</w:t>
      </w:r>
    </w:p>
    <w:p w:rsidR="005E404C" w:rsidRPr="00654F69" w:rsidRDefault="005E404C" w:rsidP="005D116E">
      <w:pPr>
        <w:autoSpaceDE w:val="0"/>
        <w:autoSpaceDN w:val="0"/>
        <w:adjustRightInd w:val="0"/>
        <w:spacing w:after="0" w:line="360" w:lineRule="auto"/>
        <w:jc w:val="both"/>
        <w:rPr>
          <w:rFonts w:cs="Arial"/>
          <w:sz w:val="24"/>
          <w:szCs w:val="24"/>
          <w:u w:val="single"/>
          <w:lang w:val="ro-RO"/>
        </w:rPr>
      </w:pPr>
      <w:r w:rsidRPr="00654F69">
        <w:rPr>
          <w:rFonts w:cs="Arial"/>
          <w:sz w:val="24"/>
          <w:szCs w:val="24"/>
          <w:lang w:val="ro-RO"/>
        </w:rPr>
        <w:t>De remarcat că dispozițiile acestei reglementări nu transpun întregul conținut al directivei, deși Ministerul Justiției a considerat însă că toate prevederile directive 2013/48/UE  se regăsesc în legislația națională, cu excepția art. 10 alin. (4), (5) și (6)</w:t>
      </w:r>
      <w:r w:rsidRPr="00654F69">
        <w:rPr>
          <w:rStyle w:val="FootnoteReference"/>
          <w:rFonts w:cs="Arial"/>
          <w:sz w:val="24"/>
          <w:szCs w:val="24"/>
          <w:lang w:val="ro-RO"/>
        </w:rPr>
        <w:footnoteReference w:id="4"/>
      </w:r>
    </w:p>
    <w:p w:rsidR="005E404C" w:rsidRPr="00654F69" w:rsidRDefault="005E404C" w:rsidP="005D116E">
      <w:pPr>
        <w:autoSpaceDE w:val="0"/>
        <w:autoSpaceDN w:val="0"/>
        <w:adjustRightInd w:val="0"/>
        <w:spacing w:after="0" w:line="360" w:lineRule="auto"/>
        <w:jc w:val="both"/>
        <w:rPr>
          <w:rFonts w:cs="Arial"/>
          <w:sz w:val="24"/>
          <w:szCs w:val="24"/>
          <w:lang w:val="ro-RO"/>
        </w:rPr>
      </w:pPr>
      <w:r w:rsidRPr="00654F69">
        <w:rPr>
          <w:rFonts w:cs="Arial"/>
          <w:sz w:val="24"/>
          <w:szCs w:val="24"/>
          <w:lang w:val="ro-RO"/>
        </w:rPr>
        <w:t xml:space="preserve">Practic, singura prevedere transpusă este aceea menționată în art. 10 alin. (4), (5) și (6) din Directiva 2013/48/UE </w:t>
      </w:r>
      <w:r w:rsidR="00BF5FD3" w:rsidRPr="00654F69">
        <w:rPr>
          <w:rFonts w:cs="Arial"/>
          <w:sz w:val="24"/>
          <w:szCs w:val="24"/>
          <w:lang w:val="ro-RO"/>
        </w:rPr>
        <w:t>și</w:t>
      </w:r>
      <w:r w:rsidRPr="00654F69">
        <w:rPr>
          <w:rFonts w:cs="Arial"/>
          <w:sz w:val="24"/>
          <w:szCs w:val="24"/>
          <w:lang w:val="ro-RO"/>
        </w:rPr>
        <w:t xml:space="preserve"> anume, de a acorda </w:t>
      </w:r>
      <w:r w:rsidRPr="00654F69">
        <w:rPr>
          <w:rFonts w:cs="Arial"/>
          <w:b/>
          <w:sz w:val="24"/>
          <w:szCs w:val="24"/>
          <w:lang w:val="ro-RO"/>
        </w:rPr>
        <w:t>posibilitatea persoanei solicitate în baza unui mandat european de arestare să-</w:t>
      </w:r>
      <w:r w:rsidR="00BF5FD3" w:rsidRPr="00654F69">
        <w:rPr>
          <w:rFonts w:cs="Arial"/>
          <w:b/>
          <w:sz w:val="24"/>
          <w:szCs w:val="24"/>
          <w:lang w:val="ro-RO"/>
        </w:rPr>
        <w:t>și</w:t>
      </w:r>
      <w:r w:rsidRPr="00654F69">
        <w:rPr>
          <w:rFonts w:cs="Arial"/>
          <w:b/>
          <w:sz w:val="24"/>
          <w:szCs w:val="24"/>
          <w:lang w:val="ro-RO"/>
        </w:rPr>
        <w:t xml:space="preserve"> desemneze un avocat în statul emitent al mandatului european de arestare, care să asiste avocatul din statul membru de executare</w:t>
      </w:r>
      <w:r w:rsidRPr="00654F69">
        <w:rPr>
          <w:rFonts w:cs="Arial"/>
          <w:sz w:val="24"/>
          <w:szCs w:val="24"/>
          <w:lang w:val="ro-RO"/>
        </w:rPr>
        <w:t>.</w:t>
      </w:r>
    </w:p>
    <w:p w:rsidR="005E404C" w:rsidRPr="00654F69" w:rsidRDefault="005E404C" w:rsidP="005D116E">
      <w:pPr>
        <w:autoSpaceDE w:val="0"/>
        <w:autoSpaceDN w:val="0"/>
        <w:adjustRightInd w:val="0"/>
        <w:spacing w:after="0" w:line="360" w:lineRule="auto"/>
        <w:jc w:val="both"/>
        <w:rPr>
          <w:rFonts w:cs="Arial"/>
          <w:sz w:val="24"/>
          <w:szCs w:val="24"/>
          <w:lang w:val="ro-RO"/>
        </w:rPr>
      </w:pPr>
    </w:p>
    <w:p w:rsidR="005E404C" w:rsidRPr="00654F69" w:rsidRDefault="005E404C" w:rsidP="005D116E">
      <w:pPr>
        <w:pStyle w:val="ListParagraph"/>
        <w:numPr>
          <w:ilvl w:val="0"/>
          <w:numId w:val="26"/>
        </w:numPr>
        <w:shd w:val="clear" w:color="auto" w:fill="9BBB59"/>
        <w:autoSpaceDE w:val="0"/>
        <w:autoSpaceDN w:val="0"/>
        <w:adjustRightInd w:val="0"/>
        <w:spacing w:after="0" w:line="360" w:lineRule="auto"/>
        <w:ind w:left="0" w:firstLine="0"/>
        <w:jc w:val="both"/>
        <w:rPr>
          <w:rFonts w:cs="Arial"/>
          <w:b/>
          <w:sz w:val="24"/>
          <w:szCs w:val="24"/>
          <w:lang w:val="ro-RO"/>
        </w:rPr>
      </w:pPr>
      <w:r w:rsidRPr="00654F69">
        <w:rPr>
          <w:rFonts w:cs="Arial"/>
          <w:b/>
          <w:sz w:val="24"/>
          <w:szCs w:val="24"/>
          <w:lang w:val="ro-RO"/>
        </w:rPr>
        <w:t>Recomandarea Comisiei privind dreptul la asistență juridică pentru persoanele suspectate sau acuzate în cadrul procedurilor penale</w:t>
      </w:r>
    </w:p>
    <w:p w:rsidR="005E404C" w:rsidRPr="00654F69" w:rsidRDefault="005E404C" w:rsidP="005D116E">
      <w:pPr>
        <w:spacing w:after="0" w:line="360" w:lineRule="auto"/>
        <w:rPr>
          <w:b/>
          <w:sz w:val="24"/>
          <w:szCs w:val="24"/>
          <w:lang w:val="ro-RO"/>
        </w:rPr>
      </w:pPr>
    </w:p>
    <w:p w:rsidR="005E404C" w:rsidRPr="00654F69" w:rsidRDefault="00BF5FD3" w:rsidP="005D116E">
      <w:pPr>
        <w:pStyle w:val="Normal1"/>
        <w:shd w:val="clear" w:color="auto" w:fill="FFFFFF"/>
        <w:spacing w:before="0" w:beforeAutospacing="0" w:after="0" w:afterAutospacing="0" w:line="360" w:lineRule="auto"/>
        <w:jc w:val="both"/>
        <w:textAlignment w:val="baseline"/>
        <w:rPr>
          <w:rFonts w:ascii="Calibri" w:hAnsi="Calibri" w:cs="Arial"/>
          <w:i/>
          <w:color w:val="444444"/>
          <w:lang w:val="ro-RO"/>
        </w:rPr>
      </w:pPr>
      <w:hyperlink r:id="rId24" w:history="1">
        <w:r w:rsidR="005E404C" w:rsidRPr="00654F69">
          <w:rPr>
            <w:rStyle w:val="Hyperlink"/>
            <w:rFonts w:ascii="Calibri" w:hAnsi="Calibri" w:cs="Arial"/>
            <w:i/>
            <w:color w:val="800080"/>
            <w:bdr w:val="none" w:sz="0" w:space="0" w:color="auto" w:frame="1"/>
            <w:lang w:val="ro-RO"/>
          </w:rPr>
          <w:t>Recomandarea Comisiei</w:t>
        </w:r>
      </w:hyperlink>
      <w:r w:rsidR="005E404C" w:rsidRPr="00654F69">
        <w:rPr>
          <w:rFonts w:ascii="Calibri" w:hAnsi="Calibri" w:cs="Arial"/>
          <w:i/>
          <w:color w:val="444444"/>
          <w:lang w:val="ro-RO"/>
        </w:rPr>
        <w:t> </w:t>
      </w:r>
      <w:r w:rsidR="005E404C" w:rsidRPr="00BF5FD3">
        <w:rPr>
          <w:rFonts w:ascii="Calibri" w:hAnsi="Calibri" w:cs="Arial"/>
          <w:i/>
          <w:lang w:val="ro-RO"/>
        </w:rPr>
        <w:t xml:space="preserve">din 27 noiembrie 2013, privind dreptul la asistență juridică pentru persoanele suspectate sau acuzate în cadrul procedurilor penale </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s="Arial"/>
          <w:i/>
          <w:color w:val="444444"/>
          <w:lang w:val="ro-RO"/>
        </w:rPr>
      </w:pP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olor w:val="000000"/>
          <w:lang w:val="ro-RO"/>
        </w:rPr>
      </w:pPr>
      <w:r w:rsidRPr="00654F69">
        <w:rPr>
          <w:rFonts w:ascii="Calibri" w:hAnsi="Calibri"/>
          <w:color w:val="000000"/>
          <w:lang w:val="ro-RO"/>
        </w:rPr>
        <w:t xml:space="preserve">Această recomandare oferă </w:t>
      </w:r>
      <w:r w:rsidRPr="00654F69">
        <w:rPr>
          <w:rFonts w:ascii="Calibri" w:hAnsi="Calibri"/>
          <w:b/>
          <w:color w:val="000000"/>
          <w:lang w:val="ro-RO"/>
        </w:rPr>
        <w:t>factori comuni care să fie luați în considerare pentru a evalua dacă o persoană are dreptul la asistență judiciară</w:t>
      </w:r>
      <w:r w:rsidRPr="00654F69">
        <w:rPr>
          <w:rFonts w:ascii="Calibri" w:hAnsi="Calibri"/>
          <w:color w:val="000000"/>
          <w:lang w:val="ro-RO"/>
        </w:rPr>
        <w:t xml:space="preserve"> și pentru a asigura calitatea și eficacitatea serviciilor și administrațiilor care oferă asistență judiciară</w:t>
      </w:r>
    </w:p>
    <w:p w:rsidR="005E404C" w:rsidRPr="00654F69" w:rsidRDefault="005E404C" w:rsidP="005D116E">
      <w:pPr>
        <w:pStyle w:val="Normal1"/>
        <w:shd w:val="clear" w:color="auto" w:fill="FFFFFF"/>
        <w:spacing w:before="0" w:beforeAutospacing="0" w:after="0" w:afterAutospacing="0" w:line="360" w:lineRule="auto"/>
        <w:jc w:val="both"/>
        <w:textAlignment w:val="baseline"/>
        <w:rPr>
          <w:rFonts w:ascii="Calibri" w:hAnsi="Calibri"/>
          <w:color w:val="000000"/>
          <w:lang w:val="ro-RO"/>
        </w:rPr>
      </w:pPr>
    </w:p>
    <w:p w:rsidR="005E404C" w:rsidRPr="00654F69" w:rsidRDefault="005E404C" w:rsidP="00B971B3">
      <w:pPr>
        <w:pStyle w:val="Normal1"/>
        <w:numPr>
          <w:ilvl w:val="0"/>
          <w:numId w:val="26"/>
        </w:numPr>
        <w:shd w:val="clear" w:color="auto" w:fill="9BBB59"/>
        <w:spacing w:before="0" w:beforeAutospacing="0" w:after="0" w:afterAutospacing="0" w:line="360" w:lineRule="auto"/>
        <w:ind w:left="0" w:firstLine="0"/>
        <w:jc w:val="both"/>
        <w:textAlignment w:val="baseline"/>
        <w:rPr>
          <w:rFonts w:ascii="Calibri" w:hAnsi="Calibri"/>
          <w:lang w:val="ro-RO"/>
        </w:rPr>
      </w:pPr>
      <w:r w:rsidRPr="00654F69">
        <w:rPr>
          <w:rFonts w:ascii="Calibri" w:hAnsi="Calibri" w:cs="Arial"/>
          <w:b/>
          <w:lang w:val="ro-RO"/>
        </w:rPr>
        <w:lastRenderedPageBreak/>
        <w:t>Recomandarea Comisiei privind garanțiile procedurale pentru persoanele vulnerabile suspectate sau acuzate în cadrul procedurilor penale</w:t>
      </w:r>
    </w:p>
    <w:p w:rsidR="005E404C" w:rsidRPr="00654F69" w:rsidRDefault="005E404C" w:rsidP="00B971B3">
      <w:pPr>
        <w:spacing w:after="0" w:line="360" w:lineRule="auto"/>
        <w:rPr>
          <w:sz w:val="24"/>
          <w:szCs w:val="24"/>
          <w:lang w:val="ro-RO"/>
        </w:rPr>
      </w:pPr>
    </w:p>
    <w:p w:rsidR="005E404C" w:rsidRPr="00654F69" w:rsidRDefault="00BF5FD3" w:rsidP="005D116E">
      <w:pPr>
        <w:pStyle w:val="Normal1"/>
        <w:shd w:val="clear" w:color="auto" w:fill="FFFFFF"/>
        <w:spacing w:before="0" w:beforeAutospacing="0" w:after="0" w:afterAutospacing="0" w:line="360" w:lineRule="auto"/>
        <w:jc w:val="both"/>
        <w:textAlignment w:val="baseline"/>
        <w:rPr>
          <w:rFonts w:ascii="Calibri" w:hAnsi="Calibri" w:cs="Arial"/>
          <w:i/>
          <w:lang w:val="ro-RO"/>
        </w:rPr>
      </w:pPr>
      <w:hyperlink r:id="rId25" w:history="1">
        <w:r w:rsidR="005E404C" w:rsidRPr="00654F69">
          <w:rPr>
            <w:rStyle w:val="Hyperlink"/>
            <w:rFonts w:ascii="Calibri" w:hAnsi="Calibri" w:cs="Arial"/>
            <w:i/>
            <w:color w:val="800080"/>
            <w:bdr w:val="none" w:sz="0" w:space="0" w:color="auto" w:frame="1"/>
            <w:lang w:val="ro-RO"/>
          </w:rPr>
          <w:t>Recomandarea Comisiei</w:t>
        </w:r>
      </w:hyperlink>
      <w:r w:rsidR="005E404C" w:rsidRPr="00654F69">
        <w:rPr>
          <w:rFonts w:ascii="Calibri" w:hAnsi="Calibri" w:cs="Arial"/>
          <w:i/>
          <w:color w:val="444444"/>
          <w:lang w:val="ro-RO"/>
        </w:rPr>
        <w:t> </w:t>
      </w:r>
      <w:r w:rsidR="005E404C" w:rsidRPr="00654F69">
        <w:rPr>
          <w:rFonts w:ascii="Calibri" w:hAnsi="Calibri" w:cs="Arial"/>
          <w:i/>
          <w:lang w:val="ro-RO"/>
        </w:rPr>
        <w:t xml:space="preserve">din 27 noiembrie 2013, privind garanțiile procedurale pentru persoanele vulnerabile suspectate sau acuzate în cadrul procedurilor penale </w:t>
      </w:r>
    </w:p>
    <w:p w:rsidR="005E404C" w:rsidRPr="00654F69" w:rsidRDefault="005E404C" w:rsidP="005D116E">
      <w:pPr>
        <w:pStyle w:val="atiret201p27"/>
        <w:shd w:val="clear" w:color="auto" w:fill="FFFFFF"/>
        <w:spacing w:before="0" w:beforeAutospacing="0" w:after="0" w:afterAutospacing="0" w:line="360" w:lineRule="auto"/>
        <w:jc w:val="both"/>
        <w:rPr>
          <w:rFonts w:ascii="Calibri" w:hAnsi="Calibri"/>
          <w:color w:val="000000"/>
          <w:lang w:val="ro-RO"/>
        </w:rPr>
      </w:pPr>
      <w:r w:rsidRPr="00654F69">
        <w:rPr>
          <w:rStyle w:val="at2"/>
          <w:rFonts w:ascii="Calibri" w:hAnsi="Calibri"/>
          <w:bCs/>
          <w:color w:val="000000"/>
          <w:bdr w:val="none" w:sz="0" w:space="0" w:color="auto" w:frame="1"/>
          <w:lang w:val="ro-RO"/>
        </w:rPr>
        <w:t>Prin această recomandare se dorește</w:t>
      </w:r>
      <w:r w:rsidRPr="00654F69">
        <w:rPr>
          <w:rFonts w:ascii="Calibri" w:hAnsi="Calibri"/>
          <w:color w:val="000000"/>
          <w:lang w:val="ro-RO"/>
        </w:rPr>
        <w:t xml:space="preserve"> ca statele </w:t>
      </w:r>
      <w:r w:rsidR="00654F69" w:rsidRPr="00654F69">
        <w:rPr>
          <w:rFonts w:ascii="Calibri" w:hAnsi="Calibri"/>
          <w:color w:val="000000"/>
          <w:lang w:val="ro-RO"/>
        </w:rPr>
        <w:t>membre</w:t>
      </w:r>
      <w:r w:rsidRPr="00654F69">
        <w:rPr>
          <w:rFonts w:ascii="Calibri" w:hAnsi="Calibri"/>
          <w:color w:val="000000"/>
          <w:lang w:val="ro-RO"/>
        </w:rPr>
        <w:t xml:space="preserve"> să se asigure că persoanele vulnerabile (care suferă de un handicap fizic sau mental, de exemplu) sunt detectate și recunoscute ca atare, precum și a faptului că nevoile lor speciale sunt luate în considerare în cadrul procedurilor penale. Această recomandare propune ca persoanele suspectate vulnerabile să beneficieze de garanții speciale, cum ar fi </w:t>
      </w:r>
      <w:r w:rsidRPr="00654F69">
        <w:rPr>
          <w:rFonts w:ascii="Calibri" w:hAnsi="Calibri"/>
          <w:b/>
          <w:color w:val="000000"/>
          <w:lang w:val="ro-RO"/>
        </w:rPr>
        <w:t>obligația de a fi asistate de un avocat</w:t>
      </w:r>
      <w:r w:rsidRPr="00654F69">
        <w:rPr>
          <w:rFonts w:ascii="Calibri" w:hAnsi="Calibri"/>
          <w:color w:val="000000"/>
          <w:lang w:val="ro-RO"/>
        </w:rPr>
        <w:t>, asistența acordată de o persoană terță potrivită și asistența medicală.</w:t>
      </w:r>
    </w:p>
    <w:p w:rsidR="005E404C" w:rsidRPr="00654F69" w:rsidRDefault="005E404C" w:rsidP="005D116E">
      <w:pPr>
        <w:pStyle w:val="atiret201p27"/>
        <w:shd w:val="clear" w:color="auto" w:fill="FFFFFF"/>
        <w:spacing w:before="0" w:beforeAutospacing="0" w:after="0" w:afterAutospacing="0" w:line="360" w:lineRule="auto"/>
        <w:jc w:val="both"/>
        <w:rPr>
          <w:rFonts w:ascii="Calibri" w:hAnsi="Calibri"/>
          <w:color w:val="000000"/>
          <w:lang w:val="ro-RO"/>
        </w:rPr>
      </w:pPr>
    </w:p>
    <w:p w:rsidR="005E404C" w:rsidRPr="00654F69" w:rsidRDefault="005E404C" w:rsidP="0097178D">
      <w:pPr>
        <w:pStyle w:val="atiret201p27"/>
        <w:shd w:val="clear" w:color="auto" w:fill="FFFFFF"/>
        <w:spacing w:before="0" w:beforeAutospacing="0" w:after="0" w:afterAutospacing="0" w:line="360" w:lineRule="auto"/>
        <w:jc w:val="right"/>
        <w:rPr>
          <w:rFonts w:ascii="Calibri" w:hAnsi="Calibri"/>
          <w:color w:val="000000"/>
          <w:lang w:val="ro-RO"/>
        </w:rPr>
      </w:pPr>
      <w:r w:rsidRPr="00654F69">
        <w:rPr>
          <w:rFonts w:ascii="Calibri" w:hAnsi="Calibri"/>
          <w:color w:val="000000"/>
          <w:lang w:val="ro-RO"/>
        </w:rPr>
        <w:t xml:space="preserve">avocat Gheorghe Florea </w:t>
      </w:r>
    </w:p>
    <w:p w:rsidR="005E404C" w:rsidRPr="00654F69" w:rsidRDefault="00654F69" w:rsidP="0097178D">
      <w:pPr>
        <w:pStyle w:val="atiret201p27"/>
        <w:shd w:val="clear" w:color="auto" w:fill="FFFFFF"/>
        <w:spacing w:before="0" w:beforeAutospacing="0" w:after="0" w:afterAutospacing="0" w:line="360" w:lineRule="auto"/>
        <w:jc w:val="right"/>
        <w:rPr>
          <w:rFonts w:ascii="Calibri" w:hAnsi="Calibri"/>
          <w:color w:val="000000"/>
          <w:lang w:val="ro-RO"/>
        </w:rPr>
      </w:pPr>
      <w:r w:rsidRPr="00654F69">
        <w:rPr>
          <w:rFonts w:ascii="Calibri" w:hAnsi="Calibri"/>
          <w:color w:val="000000"/>
          <w:lang w:val="ro-RO"/>
        </w:rPr>
        <w:t>Președintele</w:t>
      </w:r>
      <w:r w:rsidR="005E404C" w:rsidRPr="00654F69">
        <w:rPr>
          <w:rFonts w:ascii="Calibri" w:hAnsi="Calibri"/>
          <w:color w:val="000000"/>
          <w:lang w:val="ro-RO"/>
        </w:rPr>
        <w:t xml:space="preserve"> UNBR </w:t>
      </w:r>
    </w:p>
    <w:p w:rsidR="005E404C" w:rsidRPr="00654F69" w:rsidRDefault="005E404C" w:rsidP="005D116E">
      <w:pPr>
        <w:pStyle w:val="asous-titre201p23"/>
        <w:shd w:val="clear" w:color="auto" w:fill="FFFFFF"/>
        <w:spacing w:before="0" w:beforeAutospacing="0" w:after="0" w:afterAutospacing="0" w:line="360" w:lineRule="auto"/>
        <w:rPr>
          <w:rFonts w:ascii="Calibri" w:hAnsi="Calibri"/>
          <w:b/>
          <w:bCs/>
          <w:color w:val="000000"/>
          <w:lang w:val="ro-RO"/>
        </w:rPr>
      </w:pPr>
    </w:p>
    <w:bookmarkEnd w:id="0"/>
    <w:p w:rsidR="005E404C" w:rsidRPr="00654F69" w:rsidRDefault="005E404C" w:rsidP="005D116E">
      <w:pPr>
        <w:spacing w:after="0" w:line="360" w:lineRule="auto"/>
        <w:rPr>
          <w:sz w:val="24"/>
          <w:szCs w:val="24"/>
          <w:lang w:val="ro-RO"/>
        </w:rPr>
      </w:pPr>
    </w:p>
    <w:sectPr w:rsidR="005E404C" w:rsidRPr="00654F69" w:rsidSect="00893B66">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04C" w:rsidRDefault="005E404C" w:rsidP="008E770E">
      <w:pPr>
        <w:spacing w:after="0" w:line="240" w:lineRule="auto"/>
      </w:pPr>
      <w:r>
        <w:separator/>
      </w:r>
    </w:p>
  </w:endnote>
  <w:endnote w:type="continuationSeparator" w:id="0">
    <w:p w:rsidR="005E404C" w:rsidRDefault="005E404C" w:rsidP="008E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D3" w:rsidRDefault="00BF5FD3">
    <w:pPr>
      <w:pStyle w:val="Footer"/>
      <w:jc w:val="right"/>
    </w:pPr>
    <w:r>
      <w:fldChar w:fldCharType="begin"/>
    </w:r>
    <w:r>
      <w:instrText xml:space="preserve"> PAGE   \* MERGEFORMAT </w:instrText>
    </w:r>
    <w:r>
      <w:fldChar w:fldCharType="separate"/>
    </w:r>
    <w:r>
      <w:rPr>
        <w:noProof/>
      </w:rPr>
      <w:t>15</w:t>
    </w:r>
    <w:r>
      <w:rPr>
        <w:noProof/>
      </w:rPr>
      <w:fldChar w:fldCharType="end"/>
    </w:r>
  </w:p>
  <w:p w:rsidR="00BF5FD3" w:rsidRDefault="00BF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04C" w:rsidRDefault="005E404C" w:rsidP="008E770E">
      <w:pPr>
        <w:spacing w:after="0" w:line="240" w:lineRule="auto"/>
      </w:pPr>
      <w:r>
        <w:separator/>
      </w:r>
    </w:p>
  </w:footnote>
  <w:footnote w:type="continuationSeparator" w:id="0">
    <w:p w:rsidR="005E404C" w:rsidRDefault="005E404C" w:rsidP="008E770E">
      <w:pPr>
        <w:spacing w:after="0" w:line="240" w:lineRule="auto"/>
      </w:pPr>
      <w:r>
        <w:continuationSeparator/>
      </w:r>
    </w:p>
  </w:footnote>
  <w:footnote w:id="1">
    <w:p w:rsidR="005E404C" w:rsidRPr="00BF5FD3" w:rsidRDefault="005E404C">
      <w:pPr>
        <w:pStyle w:val="FootnoteText"/>
        <w:rPr>
          <w:lang w:val="ro-RO"/>
        </w:rPr>
      </w:pPr>
      <w:r w:rsidRPr="00BF5FD3">
        <w:rPr>
          <w:rStyle w:val="FootnoteReference"/>
          <w:lang w:val="ro-RO"/>
        </w:rPr>
        <w:footnoteRef/>
      </w:r>
      <w:r w:rsidRPr="00BF5FD3">
        <w:rPr>
          <w:lang w:val="ro-RO"/>
        </w:rPr>
        <w:t xml:space="preserve"> </w:t>
      </w:r>
      <w:hyperlink r:id="rId1" w:history="1">
        <w:r w:rsidR="00BF5FD3" w:rsidRPr="005E1A83">
          <w:rPr>
            <w:rStyle w:val="Hyperlink"/>
            <w:lang w:val="ro-RO"/>
          </w:rPr>
          <w:t>http://eur-lex.europa.eu/legal-content/RO/TXT/?qid=1515505165765&amp;uri=LEGISSUM:130107_3</w:t>
        </w:r>
      </w:hyperlink>
      <w:r w:rsidR="00BF5FD3">
        <w:rPr>
          <w:lang w:val="ro-RO"/>
        </w:rPr>
        <w:t xml:space="preserve"> </w:t>
      </w:r>
    </w:p>
  </w:footnote>
  <w:footnote w:id="2">
    <w:p w:rsidR="005E404C" w:rsidRPr="00BF5FD3" w:rsidRDefault="005E404C">
      <w:pPr>
        <w:pStyle w:val="FootnoteText"/>
        <w:rPr>
          <w:lang w:val="ro-RO"/>
        </w:rPr>
      </w:pPr>
      <w:r w:rsidRPr="00BF5FD3">
        <w:rPr>
          <w:rStyle w:val="FootnoteReference"/>
          <w:lang w:val="ro-RO"/>
        </w:rPr>
        <w:footnoteRef/>
      </w:r>
      <w:r w:rsidRPr="00BF5FD3">
        <w:rPr>
          <w:lang w:val="ro-RO"/>
        </w:rPr>
        <w:t xml:space="preserve"> </w:t>
      </w:r>
      <w:hyperlink r:id="rId2" w:history="1">
        <w:r w:rsidRPr="00BF5FD3">
          <w:rPr>
            <w:rStyle w:val="Hyperlink"/>
            <w:lang w:val="ro-RO"/>
          </w:rPr>
          <w:t>http://eur-lex.europa.eu/legal-content/RO/TXT/?qid=1515505165765&amp;uri=LEGISSUM:230302_2</w:t>
        </w:r>
      </w:hyperlink>
      <w:r w:rsidRPr="00BF5FD3">
        <w:rPr>
          <w:lang w:val="ro-RO"/>
        </w:rPr>
        <w:t xml:space="preserve"> </w:t>
      </w:r>
    </w:p>
  </w:footnote>
  <w:footnote w:id="3">
    <w:p w:rsidR="005E404C" w:rsidRPr="00BF5FD3" w:rsidRDefault="005E404C" w:rsidP="004C050C">
      <w:pPr>
        <w:pStyle w:val="FootnoteText"/>
        <w:rPr>
          <w:lang w:val="ro-RO"/>
        </w:rPr>
      </w:pPr>
      <w:r w:rsidRPr="00BF5FD3">
        <w:rPr>
          <w:rStyle w:val="FootnoteReference"/>
          <w:lang w:val="ro-RO"/>
        </w:rPr>
        <w:footnoteRef/>
      </w:r>
      <w:r w:rsidRPr="00BF5FD3">
        <w:rPr>
          <w:lang w:val="ro-RO"/>
        </w:rPr>
        <w:t xml:space="preserve"> </w:t>
      </w:r>
      <w:hyperlink r:id="rId3" w:history="1">
        <w:r w:rsidRPr="00BF5FD3">
          <w:rPr>
            <w:rStyle w:val="Hyperlink"/>
            <w:lang w:val="ro-RO"/>
          </w:rPr>
          <w:t>http://eur-lex.europa.eu/legal-content/RO/LSU/?uri=CELEX%3A32013L0048</w:t>
        </w:r>
      </w:hyperlink>
    </w:p>
  </w:footnote>
  <w:footnote w:id="4">
    <w:p w:rsidR="005E404C" w:rsidRPr="00BF5FD3" w:rsidRDefault="005E404C" w:rsidP="004C050C">
      <w:pPr>
        <w:pStyle w:val="FootnoteText"/>
        <w:rPr>
          <w:lang w:val="ro-RO"/>
        </w:rPr>
      </w:pPr>
      <w:r w:rsidRPr="00BF5FD3">
        <w:rPr>
          <w:rStyle w:val="FootnoteReference"/>
          <w:lang w:val="ro-RO"/>
        </w:rPr>
        <w:footnoteRef/>
      </w:r>
      <w:r w:rsidRPr="00BF5FD3">
        <w:rPr>
          <w:lang w:val="ro-RO"/>
        </w:rPr>
        <w:t xml:space="preserve"> </w:t>
      </w:r>
      <w:r w:rsidRPr="00BF5FD3">
        <w:rPr>
          <w:lang w:val="ro-RO"/>
        </w:rPr>
        <w:t xml:space="preserve">Ministerul Justiției: </w:t>
      </w:r>
      <w:hyperlink r:id="rId4" w:history="1">
        <w:r w:rsidRPr="00BF5FD3">
          <w:rPr>
            <w:rStyle w:val="Hyperlink"/>
            <w:color w:val="DA4453"/>
            <w:lang w:val="ro-RO"/>
          </w:rPr>
          <w:t>Expunere de motive</w:t>
        </w:r>
      </w:hyperlink>
      <w:r w:rsidRPr="00BF5FD3">
        <w:rPr>
          <w:lang w:val="ro-RO"/>
        </w:rPr>
        <w:t xml:space="preserve"> la Lege pentru modificarea și completarea Legii nr. 302/2004 privind cooperarea judiciară internațională în materie penală republicată, cu modificările </w:t>
      </w:r>
      <w:r w:rsidR="00BF5FD3" w:rsidRPr="00BF5FD3">
        <w:rPr>
          <w:lang w:val="ro-RO"/>
        </w:rPr>
        <w:t>și</w:t>
      </w:r>
      <w:r w:rsidRPr="00BF5FD3">
        <w:rPr>
          <w:lang w:val="ro-RO"/>
        </w:rPr>
        <w:t xml:space="preserve">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6AC"/>
    <w:multiLevelType w:val="multilevel"/>
    <w:tmpl w:val="9C2E01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CD1640B"/>
    <w:multiLevelType w:val="hybridMultilevel"/>
    <w:tmpl w:val="89AAE658"/>
    <w:lvl w:ilvl="0" w:tplc="FC1A2A92">
      <w:start w:val="1"/>
      <w:numFmt w:val="decimal"/>
      <w:lvlText w:val="%1."/>
      <w:lvlJc w:val="left"/>
      <w:pPr>
        <w:ind w:left="720" w:hanging="360"/>
      </w:pPr>
      <w:rPr>
        <w:rFonts w:ascii="Verdana" w:hAnsi="Verdana" w:cs="Times New Roman" w:hint="default"/>
        <w:b/>
        <w:color w:val="8B0000"/>
        <w:sz w:val="1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7456B6"/>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9A21245"/>
    <w:multiLevelType w:val="hybridMultilevel"/>
    <w:tmpl w:val="8E3C0130"/>
    <w:lvl w:ilvl="0" w:tplc="C28C10D8">
      <w:start w:val="3"/>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FDB49EF"/>
    <w:multiLevelType w:val="multilevel"/>
    <w:tmpl w:val="8DD00AA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hint="default"/>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02D77"/>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25C3745"/>
    <w:multiLevelType w:val="multilevel"/>
    <w:tmpl w:val="4000BE5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AB7303E"/>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FB24571"/>
    <w:multiLevelType w:val="hybridMultilevel"/>
    <w:tmpl w:val="A500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E56E3C"/>
    <w:multiLevelType w:val="multilevel"/>
    <w:tmpl w:val="12548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EC0D0C"/>
    <w:multiLevelType w:val="hybridMultilevel"/>
    <w:tmpl w:val="9FECD2D6"/>
    <w:lvl w:ilvl="0" w:tplc="085607B8">
      <w:start w:val="1"/>
      <w:numFmt w:val="upperRoman"/>
      <w:lvlText w:val="%1."/>
      <w:lvlJc w:val="left"/>
      <w:pPr>
        <w:ind w:left="720" w:hanging="720"/>
      </w:pPr>
      <w:rPr>
        <w:rFonts w:cs="Arial" w:hint="default"/>
        <w:color w:val="05070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BD32199"/>
    <w:multiLevelType w:val="hybridMultilevel"/>
    <w:tmpl w:val="672A4A60"/>
    <w:lvl w:ilvl="0" w:tplc="C28C10D8">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E0905"/>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07307FD"/>
    <w:multiLevelType w:val="hybridMultilevel"/>
    <w:tmpl w:val="633A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26B38"/>
    <w:multiLevelType w:val="hybridMultilevel"/>
    <w:tmpl w:val="1E6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C6EE6"/>
    <w:multiLevelType w:val="multilevel"/>
    <w:tmpl w:val="F65CF1B0"/>
    <w:lvl w:ilvl="0">
      <w:start w:val="1"/>
      <w:numFmt w:val="decimal"/>
      <w:lvlText w:val="%1."/>
      <w:lvlJc w:val="left"/>
      <w:pPr>
        <w:ind w:left="720" w:hanging="360"/>
      </w:pPr>
      <w:rPr>
        <w:rFonts w:cs="Arial" w:hint="default"/>
        <w:color w:val="05070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9CC3B18"/>
    <w:multiLevelType w:val="multilevel"/>
    <w:tmpl w:val="B420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02EEE"/>
    <w:multiLevelType w:val="multilevel"/>
    <w:tmpl w:val="45B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86DEA"/>
    <w:multiLevelType w:val="multilevel"/>
    <w:tmpl w:val="E564C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408CC"/>
    <w:multiLevelType w:val="hybridMultilevel"/>
    <w:tmpl w:val="564C1300"/>
    <w:lvl w:ilvl="0" w:tplc="C28C10D8">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76DE8"/>
    <w:multiLevelType w:val="multilevel"/>
    <w:tmpl w:val="3CA2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C46A57"/>
    <w:multiLevelType w:val="multilevel"/>
    <w:tmpl w:val="B07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8572ED"/>
    <w:multiLevelType w:val="multilevel"/>
    <w:tmpl w:val="5AEC82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A202BC8"/>
    <w:multiLevelType w:val="multilevel"/>
    <w:tmpl w:val="C2F2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626B36"/>
    <w:multiLevelType w:val="multilevel"/>
    <w:tmpl w:val="DBC0E4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0725F7"/>
    <w:multiLevelType w:val="hybridMultilevel"/>
    <w:tmpl w:val="4416873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7"/>
  </w:num>
  <w:num w:numId="4">
    <w:abstractNumId w:val="22"/>
  </w:num>
  <w:num w:numId="5">
    <w:abstractNumId w:val="0"/>
  </w:num>
  <w:num w:numId="6">
    <w:abstractNumId w:val="1"/>
  </w:num>
  <w:num w:numId="7">
    <w:abstractNumId w:val="14"/>
  </w:num>
  <w:num w:numId="8">
    <w:abstractNumId w:val="7"/>
  </w:num>
  <w:num w:numId="9">
    <w:abstractNumId w:val="6"/>
  </w:num>
  <w:num w:numId="10">
    <w:abstractNumId w:val="2"/>
  </w:num>
  <w:num w:numId="11">
    <w:abstractNumId w:val="24"/>
  </w:num>
  <w:num w:numId="12">
    <w:abstractNumId w:val="20"/>
  </w:num>
  <w:num w:numId="13">
    <w:abstractNumId w:val="9"/>
  </w:num>
  <w:num w:numId="14">
    <w:abstractNumId w:val="4"/>
  </w:num>
  <w:num w:numId="15">
    <w:abstractNumId w:val="18"/>
  </w:num>
  <w:num w:numId="16">
    <w:abstractNumId w:val="21"/>
  </w:num>
  <w:num w:numId="17">
    <w:abstractNumId w:val="5"/>
  </w:num>
  <w:num w:numId="18">
    <w:abstractNumId w:val="12"/>
  </w:num>
  <w:num w:numId="19">
    <w:abstractNumId w:val="3"/>
  </w:num>
  <w:num w:numId="20">
    <w:abstractNumId w:val="8"/>
  </w:num>
  <w:num w:numId="21">
    <w:abstractNumId w:val="13"/>
  </w:num>
  <w:num w:numId="22">
    <w:abstractNumId w:val="11"/>
  </w:num>
  <w:num w:numId="23">
    <w:abstractNumId w:val="19"/>
  </w:num>
  <w:num w:numId="24">
    <w:abstractNumId w:val="25"/>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E87"/>
    <w:rsid w:val="00042E29"/>
    <w:rsid w:val="00077409"/>
    <w:rsid w:val="000D173B"/>
    <w:rsid w:val="000E7F15"/>
    <w:rsid w:val="000F68A6"/>
    <w:rsid w:val="001108CC"/>
    <w:rsid w:val="00130F69"/>
    <w:rsid w:val="001364EA"/>
    <w:rsid w:val="001655C7"/>
    <w:rsid w:val="001E20FF"/>
    <w:rsid w:val="0025504F"/>
    <w:rsid w:val="00275E65"/>
    <w:rsid w:val="002C0719"/>
    <w:rsid w:val="00320AC8"/>
    <w:rsid w:val="0035078A"/>
    <w:rsid w:val="00360BC2"/>
    <w:rsid w:val="0037448F"/>
    <w:rsid w:val="003940A0"/>
    <w:rsid w:val="003C0F58"/>
    <w:rsid w:val="003E5C67"/>
    <w:rsid w:val="003E77F8"/>
    <w:rsid w:val="00454E87"/>
    <w:rsid w:val="00471FFD"/>
    <w:rsid w:val="004B2A84"/>
    <w:rsid w:val="004C050C"/>
    <w:rsid w:val="0059153B"/>
    <w:rsid w:val="005C4C6E"/>
    <w:rsid w:val="005D116E"/>
    <w:rsid w:val="005D2298"/>
    <w:rsid w:val="005E404C"/>
    <w:rsid w:val="0060013E"/>
    <w:rsid w:val="00620C09"/>
    <w:rsid w:val="00631BB1"/>
    <w:rsid w:val="00654A3C"/>
    <w:rsid w:val="00654F69"/>
    <w:rsid w:val="00657026"/>
    <w:rsid w:val="006E03DF"/>
    <w:rsid w:val="00703902"/>
    <w:rsid w:val="00733431"/>
    <w:rsid w:val="0073430A"/>
    <w:rsid w:val="00764D00"/>
    <w:rsid w:val="00785BA4"/>
    <w:rsid w:val="00796130"/>
    <w:rsid w:val="007E12F3"/>
    <w:rsid w:val="007E6E18"/>
    <w:rsid w:val="00832F73"/>
    <w:rsid w:val="00835113"/>
    <w:rsid w:val="00837125"/>
    <w:rsid w:val="0088360D"/>
    <w:rsid w:val="00893B66"/>
    <w:rsid w:val="008A7864"/>
    <w:rsid w:val="008B53D4"/>
    <w:rsid w:val="008E770E"/>
    <w:rsid w:val="008F20DE"/>
    <w:rsid w:val="009173F3"/>
    <w:rsid w:val="0097178D"/>
    <w:rsid w:val="00A318A5"/>
    <w:rsid w:val="00A97EC3"/>
    <w:rsid w:val="00AB4D21"/>
    <w:rsid w:val="00AE3DF1"/>
    <w:rsid w:val="00B16A56"/>
    <w:rsid w:val="00B24F43"/>
    <w:rsid w:val="00B37967"/>
    <w:rsid w:val="00B5171B"/>
    <w:rsid w:val="00B5506B"/>
    <w:rsid w:val="00B61967"/>
    <w:rsid w:val="00B971B3"/>
    <w:rsid w:val="00BA4C5B"/>
    <w:rsid w:val="00BA69B0"/>
    <w:rsid w:val="00BC7E7B"/>
    <w:rsid w:val="00BE4736"/>
    <w:rsid w:val="00BF5FD3"/>
    <w:rsid w:val="00C03806"/>
    <w:rsid w:val="00C352A0"/>
    <w:rsid w:val="00C353FF"/>
    <w:rsid w:val="00CB7B1A"/>
    <w:rsid w:val="00CC54AD"/>
    <w:rsid w:val="00CD56E9"/>
    <w:rsid w:val="00D20596"/>
    <w:rsid w:val="00D2066C"/>
    <w:rsid w:val="00D52507"/>
    <w:rsid w:val="00D5605B"/>
    <w:rsid w:val="00D84AED"/>
    <w:rsid w:val="00DD61CA"/>
    <w:rsid w:val="00E216D3"/>
    <w:rsid w:val="00E34D2E"/>
    <w:rsid w:val="00E64D36"/>
    <w:rsid w:val="00EE559F"/>
    <w:rsid w:val="00EE63F8"/>
    <w:rsid w:val="00EE7860"/>
    <w:rsid w:val="00EF23E6"/>
    <w:rsid w:val="00F03B49"/>
    <w:rsid w:val="00F04396"/>
    <w:rsid w:val="00F07F5F"/>
    <w:rsid w:val="00F2626B"/>
    <w:rsid w:val="00F705BE"/>
    <w:rsid w:val="00F81A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9763B"/>
  <w15:docId w15:val="{60884F0A-2DF0-459D-866C-7908F8F5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B66"/>
    <w:pPr>
      <w:spacing w:after="200" w:line="276" w:lineRule="auto"/>
    </w:pPr>
    <w:rPr>
      <w:sz w:val="22"/>
      <w:szCs w:val="22"/>
      <w:lang w:val="en-US" w:eastAsia="en-US"/>
    </w:rPr>
  </w:style>
  <w:style w:type="paragraph" w:styleId="Heading1">
    <w:name w:val="heading 1"/>
    <w:basedOn w:val="Normal"/>
    <w:link w:val="Heading1Char"/>
    <w:uiPriority w:val="99"/>
    <w:qFormat/>
    <w:rsid w:val="00454E8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4E87"/>
    <w:rPr>
      <w:rFonts w:ascii="Times New Roman" w:hAnsi="Times New Roman" w:cs="Times New Roman"/>
      <w:b/>
      <w:bCs/>
      <w:kern w:val="36"/>
      <w:sz w:val="48"/>
      <w:szCs w:val="48"/>
    </w:rPr>
  </w:style>
  <w:style w:type="character" w:styleId="Hyperlink">
    <w:name w:val="Hyperlink"/>
    <w:uiPriority w:val="99"/>
    <w:rsid w:val="00454E87"/>
    <w:rPr>
      <w:rFonts w:cs="Times New Roman"/>
      <w:color w:val="0000FF"/>
      <w:u w:val="single"/>
    </w:rPr>
  </w:style>
  <w:style w:type="paragraph" w:styleId="NormalWeb">
    <w:name w:val="Normal (Web)"/>
    <w:basedOn w:val="Normal"/>
    <w:uiPriority w:val="99"/>
    <w:rsid w:val="00EF23E6"/>
    <w:pPr>
      <w:spacing w:before="100" w:beforeAutospacing="1" w:after="100" w:afterAutospacing="1" w:line="240" w:lineRule="auto"/>
    </w:pPr>
    <w:rPr>
      <w:rFonts w:ascii="Times New Roman" w:hAnsi="Times New Roman"/>
      <w:sz w:val="24"/>
      <w:szCs w:val="24"/>
    </w:rPr>
  </w:style>
  <w:style w:type="paragraph" w:customStyle="1" w:styleId="ti-chapter">
    <w:name w:val="ti-chapter"/>
    <w:basedOn w:val="Normal"/>
    <w:uiPriority w:val="99"/>
    <w:rsid w:val="00C352A0"/>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uiPriority w:val="99"/>
    <w:rsid w:val="00C352A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C352A0"/>
    <w:rPr>
      <w:rFonts w:cs="Times New Roman"/>
    </w:rPr>
  </w:style>
  <w:style w:type="character" w:customStyle="1" w:styleId="bold">
    <w:name w:val="bold"/>
    <w:uiPriority w:val="99"/>
    <w:rsid w:val="00C352A0"/>
    <w:rPr>
      <w:rFonts w:cs="Times New Roman"/>
    </w:rPr>
  </w:style>
  <w:style w:type="paragraph" w:customStyle="1" w:styleId="ti-col">
    <w:name w:val="ti-col"/>
    <w:basedOn w:val="Normal"/>
    <w:uiPriority w:val="99"/>
    <w:rsid w:val="00C352A0"/>
    <w:pPr>
      <w:spacing w:before="100" w:beforeAutospacing="1" w:after="100" w:afterAutospacing="1" w:line="240" w:lineRule="auto"/>
    </w:pPr>
    <w:rPr>
      <w:rFonts w:ascii="Times New Roman" w:hAnsi="Times New Roman"/>
      <w:sz w:val="24"/>
      <w:szCs w:val="24"/>
    </w:rPr>
  </w:style>
  <w:style w:type="paragraph" w:customStyle="1" w:styleId="cell">
    <w:name w:val="cell"/>
    <w:basedOn w:val="Normal"/>
    <w:uiPriority w:val="99"/>
    <w:rsid w:val="00C352A0"/>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C352A0"/>
    <w:rPr>
      <w:rFonts w:cs="Times New Roman"/>
      <w:i/>
      <w:iCs/>
    </w:rPr>
  </w:style>
  <w:style w:type="character" w:styleId="FollowedHyperlink">
    <w:name w:val="FollowedHyperlink"/>
    <w:uiPriority w:val="99"/>
    <w:semiHidden/>
    <w:rsid w:val="00F705BE"/>
    <w:rPr>
      <w:rFonts w:cs="Times New Roman"/>
      <w:color w:val="800080"/>
      <w:u w:val="single"/>
    </w:rPr>
  </w:style>
  <w:style w:type="paragraph" w:customStyle="1" w:styleId="astandard3520normal">
    <w:name w:val="a_standard__35__20_normal"/>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1">
    <w:name w:val="a__t1"/>
    <w:uiPriority w:val="99"/>
    <w:rsid w:val="00F705BE"/>
    <w:rPr>
      <w:rFonts w:cs="Times New Roman"/>
    </w:rPr>
  </w:style>
  <w:style w:type="paragraph" w:customStyle="1" w:styleId="a3520normalp20">
    <w:name w:val="a__35__20_normal_p20"/>
    <w:basedOn w:val="Normal"/>
    <w:uiPriority w:val="99"/>
    <w:rsid w:val="00F705BE"/>
    <w:pPr>
      <w:spacing w:before="100" w:beforeAutospacing="1" w:after="100" w:afterAutospacing="1" w:line="240" w:lineRule="auto"/>
    </w:pPr>
    <w:rPr>
      <w:rFonts w:ascii="Times New Roman" w:hAnsi="Times New Roman"/>
      <w:sz w:val="24"/>
      <w:szCs w:val="24"/>
    </w:rPr>
  </w:style>
  <w:style w:type="paragraph" w:customStyle="1" w:styleId="atiret201p27">
    <w:name w:val="a_tiret_20_1_p27"/>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2">
    <w:name w:val="a__t2"/>
    <w:uiPriority w:val="99"/>
    <w:rsid w:val="00F705BE"/>
    <w:rPr>
      <w:rFonts w:cs="Times New Roman"/>
    </w:rPr>
  </w:style>
  <w:style w:type="paragraph" w:customStyle="1" w:styleId="astandardp1">
    <w:name w:val="a_standard_p1"/>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3">
    <w:name w:val="a__t3"/>
    <w:uiPriority w:val="99"/>
    <w:rsid w:val="00F705BE"/>
    <w:rPr>
      <w:rFonts w:cs="Times New Roman"/>
    </w:rPr>
  </w:style>
  <w:style w:type="paragraph" w:customStyle="1" w:styleId="asous-titre201p23">
    <w:name w:val="a_sous-titre_20_1_p23"/>
    <w:basedOn w:val="Normal"/>
    <w:uiPriority w:val="99"/>
    <w:rsid w:val="00F705B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D20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20596"/>
    <w:rPr>
      <w:rFonts w:ascii="Tahoma" w:hAnsi="Tahoma" w:cs="Tahoma"/>
      <w:sz w:val="16"/>
      <w:szCs w:val="16"/>
    </w:rPr>
  </w:style>
  <w:style w:type="character" w:customStyle="1" w:styleId="spctttl">
    <w:name w:val="s_pct_ttl"/>
    <w:uiPriority w:val="99"/>
    <w:rsid w:val="00BA4C5B"/>
    <w:rPr>
      <w:rFonts w:cs="Times New Roman"/>
    </w:rPr>
  </w:style>
  <w:style w:type="character" w:customStyle="1" w:styleId="spctbdy">
    <w:name w:val="s_pct_bdy"/>
    <w:uiPriority w:val="99"/>
    <w:rsid w:val="00BA4C5B"/>
    <w:rPr>
      <w:rFonts w:cs="Times New Roman"/>
    </w:rPr>
  </w:style>
  <w:style w:type="character" w:customStyle="1" w:styleId="saln">
    <w:name w:val="s_aln"/>
    <w:uiPriority w:val="99"/>
    <w:rsid w:val="00BA4C5B"/>
    <w:rPr>
      <w:rFonts w:cs="Times New Roman"/>
    </w:rPr>
  </w:style>
  <w:style w:type="character" w:customStyle="1" w:styleId="salnttl">
    <w:name w:val="s_aln_ttl"/>
    <w:uiPriority w:val="99"/>
    <w:rsid w:val="00BA4C5B"/>
    <w:rPr>
      <w:rFonts w:cs="Times New Roman"/>
    </w:rPr>
  </w:style>
  <w:style w:type="character" w:customStyle="1" w:styleId="salnbdy">
    <w:name w:val="s_aln_bdy"/>
    <w:uiPriority w:val="99"/>
    <w:rsid w:val="00BA4C5B"/>
    <w:rPr>
      <w:rFonts w:cs="Times New Roman"/>
    </w:rPr>
  </w:style>
  <w:style w:type="paragraph" w:styleId="FootnoteText">
    <w:name w:val="footnote text"/>
    <w:basedOn w:val="Normal"/>
    <w:link w:val="FootnoteTextChar"/>
    <w:uiPriority w:val="99"/>
    <w:semiHidden/>
    <w:rsid w:val="008E770E"/>
    <w:pPr>
      <w:spacing w:after="0" w:line="240" w:lineRule="auto"/>
    </w:pPr>
    <w:rPr>
      <w:sz w:val="20"/>
      <w:szCs w:val="20"/>
    </w:rPr>
  </w:style>
  <w:style w:type="character" w:customStyle="1" w:styleId="FootnoteTextChar">
    <w:name w:val="Footnote Text Char"/>
    <w:link w:val="FootnoteText"/>
    <w:uiPriority w:val="99"/>
    <w:semiHidden/>
    <w:locked/>
    <w:rsid w:val="008E770E"/>
    <w:rPr>
      <w:rFonts w:cs="Times New Roman"/>
      <w:sz w:val="20"/>
      <w:szCs w:val="20"/>
    </w:rPr>
  </w:style>
  <w:style w:type="character" w:styleId="FootnoteReference">
    <w:name w:val="footnote reference"/>
    <w:uiPriority w:val="99"/>
    <w:semiHidden/>
    <w:rsid w:val="008E770E"/>
    <w:rPr>
      <w:rFonts w:cs="Times New Roman"/>
      <w:vertAlign w:val="superscript"/>
    </w:rPr>
  </w:style>
  <w:style w:type="paragraph" w:styleId="ListParagraph">
    <w:name w:val="List Paragraph"/>
    <w:basedOn w:val="Normal"/>
    <w:uiPriority w:val="99"/>
    <w:qFormat/>
    <w:rsid w:val="00BC7E7B"/>
    <w:pPr>
      <w:ind w:left="720"/>
      <w:contextualSpacing/>
    </w:pPr>
  </w:style>
  <w:style w:type="paragraph" w:styleId="Header">
    <w:name w:val="header"/>
    <w:basedOn w:val="Normal"/>
    <w:link w:val="HeaderChar"/>
    <w:uiPriority w:val="99"/>
    <w:unhideWhenUsed/>
    <w:rsid w:val="00BF5FD3"/>
    <w:pPr>
      <w:tabs>
        <w:tab w:val="center" w:pos="4513"/>
        <w:tab w:val="right" w:pos="9026"/>
      </w:tabs>
    </w:pPr>
  </w:style>
  <w:style w:type="character" w:customStyle="1" w:styleId="HeaderChar">
    <w:name w:val="Header Char"/>
    <w:link w:val="Header"/>
    <w:uiPriority w:val="99"/>
    <w:rsid w:val="00BF5FD3"/>
    <w:rPr>
      <w:lang w:val="en-US" w:eastAsia="en-US"/>
    </w:rPr>
  </w:style>
  <w:style w:type="paragraph" w:styleId="Footer">
    <w:name w:val="footer"/>
    <w:basedOn w:val="Normal"/>
    <w:link w:val="FooterChar"/>
    <w:uiPriority w:val="99"/>
    <w:unhideWhenUsed/>
    <w:rsid w:val="00BF5FD3"/>
    <w:pPr>
      <w:tabs>
        <w:tab w:val="center" w:pos="4513"/>
        <w:tab w:val="right" w:pos="9026"/>
      </w:tabs>
    </w:pPr>
  </w:style>
  <w:style w:type="character" w:customStyle="1" w:styleId="FooterChar">
    <w:name w:val="Footer Char"/>
    <w:link w:val="Footer"/>
    <w:uiPriority w:val="99"/>
    <w:rsid w:val="00BF5FD3"/>
    <w:rPr>
      <w:lang w:val="en-US" w:eastAsia="en-US"/>
    </w:rPr>
  </w:style>
  <w:style w:type="character" w:styleId="UnresolvedMention">
    <w:name w:val="Unresolved Mention"/>
    <w:uiPriority w:val="99"/>
    <w:semiHidden/>
    <w:unhideWhenUsed/>
    <w:rsid w:val="00BF5F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73321">
      <w:marLeft w:val="0"/>
      <w:marRight w:val="0"/>
      <w:marTop w:val="0"/>
      <w:marBottom w:val="0"/>
      <w:divBdr>
        <w:top w:val="none" w:sz="0" w:space="0" w:color="auto"/>
        <w:left w:val="none" w:sz="0" w:space="0" w:color="auto"/>
        <w:bottom w:val="none" w:sz="0" w:space="0" w:color="auto"/>
        <w:right w:val="none" w:sz="0" w:space="0" w:color="auto"/>
      </w:divBdr>
    </w:div>
    <w:div w:id="1554973322">
      <w:marLeft w:val="0"/>
      <w:marRight w:val="0"/>
      <w:marTop w:val="0"/>
      <w:marBottom w:val="0"/>
      <w:divBdr>
        <w:top w:val="none" w:sz="0" w:space="0" w:color="auto"/>
        <w:left w:val="none" w:sz="0" w:space="0" w:color="auto"/>
        <w:bottom w:val="none" w:sz="0" w:space="0" w:color="auto"/>
        <w:right w:val="none" w:sz="0" w:space="0" w:color="auto"/>
      </w:divBdr>
    </w:div>
    <w:div w:id="1554973323">
      <w:marLeft w:val="0"/>
      <w:marRight w:val="0"/>
      <w:marTop w:val="0"/>
      <w:marBottom w:val="0"/>
      <w:divBdr>
        <w:top w:val="none" w:sz="0" w:space="0" w:color="auto"/>
        <w:left w:val="none" w:sz="0" w:space="0" w:color="auto"/>
        <w:bottom w:val="none" w:sz="0" w:space="0" w:color="auto"/>
        <w:right w:val="none" w:sz="0" w:space="0" w:color="auto"/>
      </w:divBdr>
    </w:div>
    <w:div w:id="1554973324">
      <w:marLeft w:val="0"/>
      <w:marRight w:val="0"/>
      <w:marTop w:val="0"/>
      <w:marBottom w:val="0"/>
      <w:divBdr>
        <w:top w:val="none" w:sz="0" w:space="0" w:color="auto"/>
        <w:left w:val="none" w:sz="0" w:space="0" w:color="auto"/>
        <w:bottom w:val="none" w:sz="0" w:space="0" w:color="auto"/>
        <w:right w:val="none" w:sz="0" w:space="0" w:color="auto"/>
      </w:divBdr>
    </w:div>
    <w:div w:id="1554973325">
      <w:marLeft w:val="0"/>
      <w:marRight w:val="0"/>
      <w:marTop w:val="0"/>
      <w:marBottom w:val="0"/>
      <w:divBdr>
        <w:top w:val="none" w:sz="0" w:space="0" w:color="auto"/>
        <w:left w:val="none" w:sz="0" w:space="0" w:color="auto"/>
        <w:bottom w:val="none" w:sz="0" w:space="0" w:color="auto"/>
        <w:right w:val="none" w:sz="0" w:space="0" w:color="auto"/>
      </w:divBdr>
    </w:div>
    <w:div w:id="1554973326">
      <w:marLeft w:val="0"/>
      <w:marRight w:val="0"/>
      <w:marTop w:val="0"/>
      <w:marBottom w:val="0"/>
      <w:divBdr>
        <w:top w:val="none" w:sz="0" w:space="0" w:color="auto"/>
        <w:left w:val="none" w:sz="0" w:space="0" w:color="auto"/>
        <w:bottom w:val="none" w:sz="0" w:space="0" w:color="auto"/>
        <w:right w:val="none" w:sz="0" w:space="0" w:color="auto"/>
      </w:divBdr>
    </w:div>
    <w:div w:id="1554973327">
      <w:marLeft w:val="0"/>
      <w:marRight w:val="0"/>
      <w:marTop w:val="0"/>
      <w:marBottom w:val="0"/>
      <w:divBdr>
        <w:top w:val="none" w:sz="0" w:space="0" w:color="auto"/>
        <w:left w:val="none" w:sz="0" w:space="0" w:color="auto"/>
        <w:bottom w:val="none" w:sz="0" w:space="0" w:color="auto"/>
        <w:right w:val="none" w:sz="0" w:space="0" w:color="auto"/>
      </w:divBdr>
    </w:div>
    <w:div w:id="1554973328">
      <w:marLeft w:val="0"/>
      <w:marRight w:val="0"/>
      <w:marTop w:val="0"/>
      <w:marBottom w:val="0"/>
      <w:divBdr>
        <w:top w:val="none" w:sz="0" w:space="0" w:color="auto"/>
        <w:left w:val="none" w:sz="0" w:space="0" w:color="auto"/>
        <w:bottom w:val="none" w:sz="0" w:space="0" w:color="auto"/>
        <w:right w:val="none" w:sz="0" w:space="0" w:color="auto"/>
      </w:divBdr>
    </w:div>
    <w:div w:id="1554973329">
      <w:marLeft w:val="0"/>
      <w:marRight w:val="0"/>
      <w:marTop w:val="0"/>
      <w:marBottom w:val="0"/>
      <w:divBdr>
        <w:top w:val="none" w:sz="0" w:space="0" w:color="auto"/>
        <w:left w:val="none" w:sz="0" w:space="0" w:color="auto"/>
        <w:bottom w:val="none" w:sz="0" w:space="0" w:color="auto"/>
        <w:right w:val="none" w:sz="0" w:space="0" w:color="auto"/>
      </w:divBdr>
    </w:div>
    <w:div w:id="1554973330">
      <w:marLeft w:val="0"/>
      <w:marRight w:val="0"/>
      <w:marTop w:val="0"/>
      <w:marBottom w:val="0"/>
      <w:divBdr>
        <w:top w:val="none" w:sz="0" w:space="0" w:color="auto"/>
        <w:left w:val="none" w:sz="0" w:space="0" w:color="auto"/>
        <w:bottom w:val="none" w:sz="0" w:space="0" w:color="auto"/>
        <w:right w:val="none" w:sz="0" w:space="0" w:color="auto"/>
      </w:divBdr>
    </w:div>
    <w:div w:id="1554973331">
      <w:marLeft w:val="0"/>
      <w:marRight w:val="0"/>
      <w:marTop w:val="0"/>
      <w:marBottom w:val="0"/>
      <w:divBdr>
        <w:top w:val="none" w:sz="0" w:space="0" w:color="auto"/>
        <w:left w:val="none" w:sz="0" w:space="0" w:color="auto"/>
        <w:bottom w:val="none" w:sz="0" w:space="0" w:color="auto"/>
        <w:right w:val="none" w:sz="0" w:space="0" w:color="auto"/>
      </w:divBdr>
    </w:div>
    <w:div w:id="1554973332">
      <w:marLeft w:val="0"/>
      <w:marRight w:val="0"/>
      <w:marTop w:val="0"/>
      <w:marBottom w:val="0"/>
      <w:divBdr>
        <w:top w:val="none" w:sz="0" w:space="0" w:color="auto"/>
        <w:left w:val="none" w:sz="0" w:space="0" w:color="auto"/>
        <w:bottom w:val="none" w:sz="0" w:space="0" w:color="auto"/>
        <w:right w:val="none" w:sz="0" w:space="0" w:color="auto"/>
      </w:divBdr>
    </w:div>
    <w:div w:id="1554973333">
      <w:marLeft w:val="0"/>
      <w:marRight w:val="0"/>
      <w:marTop w:val="0"/>
      <w:marBottom w:val="0"/>
      <w:divBdr>
        <w:top w:val="none" w:sz="0" w:space="0" w:color="auto"/>
        <w:left w:val="none" w:sz="0" w:space="0" w:color="auto"/>
        <w:bottom w:val="none" w:sz="0" w:space="0" w:color="auto"/>
        <w:right w:val="none" w:sz="0" w:space="0" w:color="auto"/>
      </w:divBdr>
    </w:div>
    <w:div w:id="1554973334">
      <w:marLeft w:val="0"/>
      <w:marRight w:val="0"/>
      <w:marTop w:val="0"/>
      <w:marBottom w:val="0"/>
      <w:divBdr>
        <w:top w:val="none" w:sz="0" w:space="0" w:color="auto"/>
        <w:left w:val="none" w:sz="0" w:space="0" w:color="auto"/>
        <w:bottom w:val="none" w:sz="0" w:space="0" w:color="auto"/>
        <w:right w:val="none" w:sz="0" w:space="0" w:color="auto"/>
      </w:divBdr>
    </w:div>
    <w:div w:id="1554973335">
      <w:marLeft w:val="0"/>
      <w:marRight w:val="0"/>
      <w:marTop w:val="0"/>
      <w:marBottom w:val="0"/>
      <w:divBdr>
        <w:top w:val="none" w:sz="0" w:space="0" w:color="auto"/>
        <w:left w:val="none" w:sz="0" w:space="0" w:color="auto"/>
        <w:bottom w:val="none" w:sz="0" w:space="0" w:color="auto"/>
        <w:right w:val="none" w:sz="0" w:space="0" w:color="auto"/>
      </w:divBdr>
    </w:div>
    <w:div w:id="1554973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ALL/?uri=CELEX%3A32016L0800" TargetMode="External"/><Relationship Id="rId13" Type="http://schemas.openxmlformats.org/officeDocument/2006/relationships/hyperlink" Target="http://eur-lex.europa.eu/legal-content/RO/TXT/?uri=CELEX%3A32016L0343" TargetMode="External"/><Relationship Id="rId18" Type="http://schemas.openxmlformats.org/officeDocument/2006/relationships/hyperlink" Target="http://eur-lex.europa.eu/legal-content/RO/TXT/?uri=CELEX%3A32013L004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legislatie.just.ro/Public/DetaliiDocumentAfis/178666" TargetMode="External"/><Relationship Id="rId7" Type="http://schemas.openxmlformats.org/officeDocument/2006/relationships/hyperlink" Target="http://eur-lex.europa.eu/legal-content/RO/TXT/?uri=CELEX%3A32016L0343" TargetMode="External"/><Relationship Id="rId12" Type="http://schemas.openxmlformats.org/officeDocument/2006/relationships/hyperlink" Target="http://eur-lex.europa.eu/legal-content/RO/AUTO/?uri=celex:32013H1224%2802%29" TargetMode="External"/><Relationship Id="rId17" Type="http://schemas.openxmlformats.org/officeDocument/2006/relationships/hyperlink" Target="http://eur-lex.europa.eu/legal-content/RO/TXT/?uri=CELEX%3A32016L1919" TargetMode="External"/><Relationship Id="rId25" Type="http://schemas.openxmlformats.org/officeDocument/2006/relationships/hyperlink" Target="http://eur-lex.europa.eu/legal-content/RO/AUTO/?uri=celex:32013H1224%2802%29" TargetMode="External"/><Relationship Id="rId2" Type="http://schemas.openxmlformats.org/officeDocument/2006/relationships/styles" Target="styles.xml"/><Relationship Id="rId16" Type="http://schemas.openxmlformats.org/officeDocument/2006/relationships/hyperlink" Target="http://eur-lex.europa.eu/legal-content/RO/TXT/?qid=1515505165765&amp;uri=LEGISSUM:230302_2" TargetMode="External"/><Relationship Id="rId20" Type="http://schemas.openxmlformats.org/officeDocument/2006/relationships/hyperlink" Target="http://legislatie.just.ro/Public/DetaliiDocument/1956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RO/AUTO/?uri=celex:32013H1224%2803%29" TargetMode="External"/><Relationship Id="rId24" Type="http://schemas.openxmlformats.org/officeDocument/2006/relationships/hyperlink" Target="http://eur-lex.europa.eu/legal-content/RO/AUTO/?uri=celex:32013H1224%2803%29" TargetMode="External"/><Relationship Id="rId5" Type="http://schemas.openxmlformats.org/officeDocument/2006/relationships/footnotes" Target="footnotes.xml"/><Relationship Id="rId15" Type="http://schemas.openxmlformats.org/officeDocument/2006/relationships/hyperlink" Target="http://eur-lex.europa.eu/legal-content/RO/ALL/?uri=CELEX%3A32016L0800" TargetMode="External"/><Relationship Id="rId23" Type="http://schemas.openxmlformats.org/officeDocument/2006/relationships/hyperlink" Target="http://legislatie.just.ro/Public/DetaliiDocumentAfis/178666" TargetMode="External"/><Relationship Id="rId28" Type="http://schemas.openxmlformats.org/officeDocument/2006/relationships/theme" Target="theme/theme1.xml"/><Relationship Id="rId10" Type="http://schemas.openxmlformats.org/officeDocument/2006/relationships/hyperlink" Target="http://eur-lex.europa.eu/legal-content/RO/TXT/?uri=CELEX%3A32013L0048" TargetMode="External"/><Relationship Id="rId19" Type="http://schemas.openxmlformats.org/officeDocument/2006/relationships/hyperlink" Target="http://eur-lex.europa.eu/legal-content/RO/AUTO/?uri=uriserv:l33167" TargetMode="External"/><Relationship Id="rId4" Type="http://schemas.openxmlformats.org/officeDocument/2006/relationships/webSettings" Target="webSettings.xml"/><Relationship Id="rId9" Type="http://schemas.openxmlformats.org/officeDocument/2006/relationships/hyperlink" Target="http://eur-lex.europa.eu/legal-content/RO/TXT/?uri=CELEX%3A32016L1919" TargetMode="External"/><Relationship Id="rId14" Type="http://schemas.openxmlformats.org/officeDocument/2006/relationships/hyperlink" Target="http://www.cdep.ro/comisii/suasl_justitie/pdf/2017/rd_1215.pdf" TargetMode="External"/><Relationship Id="rId22" Type="http://schemas.openxmlformats.org/officeDocument/2006/relationships/hyperlink" Target="http://legislatie.just.ro/Public/DetaliiDocumentAfis/17866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RO/LSU/?uri=CELEX%3A32013L0048" TargetMode="External"/><Relationship Id="rId2" Type="http://schemas.openxmlformats.org/officeDocument/2006/relationships/hyperlink" Target="http://eur-lex.europa.eu/legal-content/RO/TXT/?qid=1515505165765&amp;uri=LEGISSUM:230302_2" TargetMode="External"/><Relationship Id="rId1" Type="http://schemas.openxmlformats.org/officeDocument/2006/relationships/hyperlink" Target="http://eur-lex.europa.eu/legal-content/RO/TXT/?qid=1515505165765&amp;uri=LEGISSUM:130107_3" TargetMode="External"/><Relationship Id="rId4" Type="http://schemas.openxmlformats.org/officeDocument/2006/relationships/hyperlink" Target="http://www.just.ro/wp-content/uploads/2016/08/FINAL-expunere-de-motive-proiect-Lege-modif-si-completare-L-302-29.08.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3999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Stadiul de transpunere al directivelor europene vizând dreptul la apărare și consolidarea drepturilor persoanelor suspectate și acuzate prin stabilirea unor standarde minime comune privind drepturile la un proces echitabil</vt:lpstr>
    </vt:vector>
  </TitlesOfParts>
  <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Stadiul de transpunere al directivelor europene vizând dreptul la apărare și consolidarea drepturilor persoanelor suspectate și acuzate prin stabilirea unor standarde minime comune privind drepturile la un proces echitabil</dc:title>
  <dc:subject/>
  <dc:creator>monica</dc:creator>
  <cp:keywords/>
  <dc:description/>
  <cp:lastModifiedBy>Sandu Gherasim</cp:lastModifiedBy>
  <cp:revision>4</cp:revision>
  <dcterms:created xsi:type="dcterms:W3CDTF">2018-01-10T12:44:00Z</dcterms:created>
  <dcterms:modified xsi:type="dcterms:W3CDTF">2018-01-10T18:17:00Z</dcterms:modified>
</cp:coreProperties>
</file>