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50F0" w14:textId="1D5AAD7C" w:rsidR="00AF079F" w:rsidRPr="00420DF0" w:rsidRDefault="00AF079F" w:rsidP="00AF079F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420DF0">
        <w:rPr>
          <w:lang w:val="ro-RO"/>
        </w:rPr>
        <w:drawing>
          <wp:inline distT="0" distB="0" distL="0" distR="0" wp14:anchorId="450C8128" wp14:editId="33911B8E">
            <wp:extent cx="1091279" cy="1094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123" cy="111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FA9F" w14:textId="77777777" w:rsidR="00AF079F" w:rsidRPr="00420DF0" w:rsidRDefault="00AF079F" w:rsidP="00BF517F">
      <w:pPr>
        <w:spacing w:line="360" w:lineRule="auto"/>
        <w:rPr>
          <w:rFonts w:cstheme="minorHAnsi"/>
          <w:sz w:val="24"/>
          <w:szCs w:val="24"/>
          <w:lang w:val="ro-RO"/>
        </w:rPr>
      </w:pPr>
    </w:p>
    <w:p w14:paraId="2A890BE9" w14:textId="77777777" w:rsidR="00AF079F" w:rsidRPr="00420DF0" w:rsidRDefault="00AF079F" w:rsidP="00BF517F">
      <w:pPr>
        <w:spacing w:line="360" w:lineRule="auto"/>
        <w:rPr>
          <w:rFonts w:cstheme="minorHAnsi"/>
          <w:sz w:val="24"/>
          <w:szCs w:val="24"/>
          <w:lang w:val="ro-RO"/>
        </w:rPr>
      </w:pPr>
    </w:p>
    <w:p w14:paraId="4768946B" w14:textId="760EA2D0" w:rsidR="00BF517F" w:rsidRPr="00420DF0" w:rsidRDefault="00BF517F" w:rsidP="00AF079F">
      <w:pPr>
        <w:spacing w:line="360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420DF0">
        <w:rPr>
          <w:rFonts w:cstheme="minorHAnsi"/>
          <w:b/>
          <w:sz w:val="24"/>
          <w:szCs w:val="24"/>
          <w:lang w:val="ro-RO"/>
        </w:rPr>
        <w:t>CAMPANIA UNBR VIAȚĂ ÎN INSTANȚĂ</w:t>
      </w:r>
    </w:p>
    <w:p w14:paraId="1212AA4F" w14:textId="77777777" w:rsidR="00BF517F" w:rsidRPr="00420DF0" w:rsidRDefault="00BF517F" w:rsidP="00BF517F">
      <w:pPr>
        <w:spacing w:line="360" w:lineRule="auto"/>
        <w:rPr>
          <w:rFonts w:cstheme="minorHAnsi"/>
          <w:b/>
          <w:sz w:val="24"/>
          <w:szCs w:val="24"/>
          <w:lang w:val="ro-RO"/>
        </w:rPr>
      </w:pPr>
    </w:p>
    <w:p w14:paraId="711C5F94" w14:textId="01DA5317" w:rsidR="00BF517F" w:rsidRPr="00420DF0" w:rsidRDefault="00BF517F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 xml:space="preserve">Uniunea Națională a Barourilor din România, vocea la nivel național a profesiei de avocat,  lansează </w:t>
      </w:r>
      <w:r w:rsidR="00AC228C" w:rsidRPr="00420DF0">
        <w:rPr>
          <w:rFonts w:cstheme="minorHAnsi"/>
          <w:sz w:val="24"/>
          <w:szCs w:val="24"/>
          <w:lang w:val="ro-RO"/>
        </w:rPr>
        <w:t xml:space="preserve">campania </w:t>
      </w:r>
      <w:r w:rsidRPr="00420DF0">
        <w:rPr>
          <w:rFonts w:cstheme="minorHAnsi"/>
          <w:sz w:val="24"/>
          <w:szCs w:val="24"/>
          <w:lang w:val="ro-RO"/>
        </w:rPr>
        <w:t xml:space="preserve"> </w:t>
      </w:r>
      <w:r w:rsidRPr="00420DF0">
        <w:rPr>
          <w:rFonts w:cstheme="minorHAnsi"/>
          <w:b/>
          <w:sz w:val="24"/>
          <w:szCs w:val="24"/>
          <w:lang w:val="ro-RO"/>
        </w:rPr>
        <w:t>Viață în instanță</w:t>
      </w:r>
      <w:r w:rsidRPr="00420DF0">
        <w:rPr>
          <w:rFonts w:cstheme="minorHAnsi"/>
          <w:sz w:val="24"/>
          <w:szCs w:val="24"/>
          <w:lang w:val="ro-RO"/>
        </w:rPr>
        <w:t xml:space="preserve">. Demersul reprezintă </w:t>
      </w:r>
      <w:r w:rsidR="00420DF0" w:rsidRPr="00420DF0">
        <w:rPr>
          <w:rFonts w:cstheme="minorHAnsi"/>
          <w:sz w:val="24"/>
          <w:szCs w:val="24"/>
          <w:lang w:val="ro-RO"/>
        </w:rPr>
        <w:t>implicarea</w:t>
      </w:r>
      <w:r w:rsidRPr="00420DF0">
        <w:rPr>
          <w:rFonts w:cstheme="minorHAnsi"/>
          <w:sz w:val="24"/>
          <w:szCs w:val="24"/>
          <w:lang w:val="ro-RO"/>
        </w:rPr>
        <w:t xml:space="preserve"> UNBR în problema suprasolicitării din instanțe și parchete din cauza lipsei unui management eficient al timpului în procedurile judiciare.  </w:t>
      </w:r>
    </w:p>
    <w:p w14:paraId="688BAA86" w14:textId="77777777" w:rsidR="00BF517F" w:rsidRPr="00420DF0" w:rsidRDefault="00420DF0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hyperlink r:id="rId5" w:history="1">
        <w:r w:rsidR="00BF517F" w:rsidRPr="00420DF0">
          <w:rPr>
            <w:rStyle w:val="Hyperlink"/>
            <w:rFonts w:cstheme="minorHAnsi"/>
            <w:sz w:val="24"/>
            <w:szCs w:val="24"/>
            <w:lang w:val="ro-RO"/>
          </w:rPr>
          <w:t>Cauza</w:t>
        </w:r>
      </w:hyperlink>
      <w:r w:rsidR="00BF517F" w:rsidRPr="00420DF0">
        <w:rPr>
          <w:rFonts w:cstheme="minorHAnsi"/>
          <w:sz w:val="24"/>
          <w:szCs w:val="24"/>
          <w:lang w:val="ro-RO"/>
        </w:rPr>
        <w:t xml:space="preserve"> avocatului Ernest Andrei Moldoveanu, care a murit </w:t>
      </w:r>
      <w:r w:rsidR="00242040" w:rsidRPr="00420DF0">
        <w:rPr>
          <w:rFonts w:cstheme="minorHAnsi"/>
          <w:sz w:val="24"/>
          <w:szCs w:val="24"/>
          <w:lang w:val="ro-RO"/>
        </w:rPr>
        <w:t xml:space="preserve">într-un accident de circulație pe fondul oboselii apărute </w:t>
      </w:r>
      <w:r w:rsidR="00BF517F" w:rsidRPr="00420DF0">
        <w:rPr>
          <w:rFonts w:cstheme="minorHAnsi"/>
          <w:sz w:val="24"/>
          <w:szCs w:val="24"/>
          <w:lang w:val="ro-RO"/>
        </w:rPr>
        <w:t xml:space="preserve">după audieri maraton de aproximativ 20 de ore, a rămas un semnal de alarmă asupra epuizării care apare în lipsa unui program realist de strigare a cauzelor și de planificare a audierilor. </w:t>
      </w:r>
    </w:p>
    <w:p w14:paraId="5119B6F6" w14:textId="2EC31E71" w:rsidR="00AC228C" w:rsidRPr="00420DF0" w:rsidRDefault="00BF517F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>UNBR a transmis Comisiei împotriva Abuzurilor din Senatul României soluții pentru o schimbare a situației</w:t>
      </w:r>
      <w:r w:rsidR="00BF7308" w:rsidRPr="00420DF0">
        <w:rPr>
          <w:rFonts w:cstheme="minorHAnsi"/>
          <w:sz w:val="24"/>
          <w:szCs w:val="24"/>
          <w:lang w:val="ro-RO"/>
        </w:rPr>
        <w:t xml:space="preserve"> administrativ-judiciare</w:t>
      </w:r>
      <w:r w:rsidRPr="00420DF0">
        <w:rPr>
          <w:rFonts w:cstheme="minorHAnsi"/>
          <w:sz w:val="24"/>
          <w:szCs w:val="24"/>
          <w:lang w:val="ro-RO"/>
        </w:rPr>
        <w:t xml:space="preserve">. </w:t>
      </w:r>
      <w:r w:rsidR="00BF7308" w:rsidRPr="00420DF0">
        <w:rPr>
          <w:rFonts w:cstheme="minorHAnsi"/>
          <w:sz w:val="24"/>
          <w:szCs w:val="24"/>
          <w:lang w:val="ro-RO"/>
        </w:rPr>
        <w:t>Soluțiile</w:t>
      </w:r>
      <w:r w:rsidRPr="00420DF0">
        <w:rPr>
          <w:rFonts w:cstheme="minorHAnsi"/>
          <w:sz w:val="24"/>
          <w:szCs w:val="24"/>
          <w:lang w:val="ro-RO"/>
        </w:rPr>
        <w:t xml:space="preserve"> includ completarea articolului</w:t>
      </w:r>
      <w:r w:rsidR="00DE6A5F" w:rsidRPr="00420DF0">
        <w:rPr>
          <w:rFonts w:cstheme="minorHAnsi"/>
          <w:sz w:val="24"/>
          <w:szCs w:val="24"/>
          <w:lang w:val="ro-RO"/>
        </w:rPr>
        <w:t xml:space="preserve"> 106 </w:t>
      </w:r>
      <w:r w:rsidRPr="00420DF0">
        <w:rPr>
          <w:rFonts w:cstheme="minorHAnsi"/>
          <w:sz w:val="24"/>
          <w:szCs w:val="24"/>
          <w:lang w:val="ro-RO"/>
        </w:rPr>
        <w:t xml:space="preserve"> din Codul de Procedură Penală</w:t>
      </w:r>
      <w:r w:rsidR="00DE6A5F" w:rsidRPr="00420DF0">
        <w:rPr>
          <w:rFonts w:cstheme="minorHAnsi"/>
          <w:sz w:val="24"/>
          <w:szCs w:val="24"/>
          <w:lang w:val="ro-RO"/>
        </w:rPr>
        <w:t xml:space="preserve">, referitor la </w:t>
      </w:r>
      <w:r w:rsidR="000953FD" w:rsidRPr="00420DF0">
        <w:rPr>
          <w:rFonts w:cstheme="minorHAnsi"/>
          <w:sz w:val="24"/>
          <w:szCs w:val="24"/>
          <w:lang w:val="ro-RO"/>
        </w:rPr>
        <w:t>protecția</w:t>
      </w:r>
      <w:r w:rsidR="00DE6A5F" w:rsidRPr="00420DF0">
        <w:rPr>
          <w:rFonts w:cstheme="minorHAnsi"/>
          <w:sz w:val="24"/>
          <w:szCs w:val="24"/>
          <w:lang w:val="ro-RO"/>
        </w:rPr>
        <w:t xml:space="preserve"> sănătății persoanelor ascultate, în sensul de a aplica aceleași măsuri și avocaților. </w:t>
      </w:r>
      <w:r w:rsidR="00AC228C" w:rsidRPr="00420DF0">
        <w:rPr>
          <w:rFonts w:cstheme="minorHAnsi"/>
          <w:sz w:val="24"/>
          <w:szCs w:val="24"/>
          <w:lang w:val="ro-RO"/>
        </w:rPr>
        <w:t xml:space="preserve"> </w:t>
      </w:r>
    </w:p>
    <w:p w14:paraId="628CE4DD" w14:textId="77777777" w:rsidR="00DE6A5F" w:rsidRPr="00420DF0" w:rsidRDefault="00ED5CE8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>UNBR propune</w:t>
      </w:r>
      <w:r w:rsidR="00DE6A5F" w:rsidRPr="00420DF0">
        <w:rPr>
          <w:rFonts w:cstheme="minorHAnsi"/>
          <w:sz w:val="24"/>
          <w:szCs w:val="24"/>
          <w:lang w:val="ro-RO"/>
        </w:rPr>
        <w:t xml:space="preserve"> completarea acestei dispoziții astfel: ” dacă în timpul audierii unei persoane, aceasta sau avocatul acesteia prezintă semne vizibile de oboseală excesivă sau simptomele unei boli care îi afectează capacitatea fizică ori psihică de a participa la ascultare, organul judiciar dispune întreruperea ascultării… ” O astfel de reglementare ar putea fi extinsă inclusiv pentru judecători și procurori.</w:t>
      </w:r>
    </w:p>
    <w:p w14:paraId="5234E8E5" w14:textId="77777777" w:rsidR="00934E23" w:rsidRPr="00420DF0" w:rsidRDefault="00934E23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lastRenderedPageBreak/>
        <w:t xml:space="preserve">De asemenea, considerăm că trebuie avut în vedere un timp de muncă de maxim 8 ore, care să includă timpul de așteptare până la strigarea cauzei sau până la audierea clientului. </w:t>
      </w:r>
    </w:p>
    <w:p w14:paraId="52D787A3" w14:textId="40A296D6" w:rsidR="00DE6A5F" w:rsidRPr="00420DF0" w:rsidRDefault="00DE6A5F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>În argum</w:t>
      </w:r>
      <w:r w:rsidR="008B7C6A" w:rsidRPr="00420DF0">
        <w:rPr>
          <w:rFonts w:cstheme="minorHAnsi"/>
          <w:sz w:val="24"/>
          <w:szCs w:val="24"/>
          <w:lang w:val="ro-RO"/>
        </w:rPr>
        <w:t xml:space="preserve">entarea soluției, </w:t>
      </w:r>
      <w:r w:rsidR="00ED5CE8" w:rsidRPr="00420DF0">
        <w:rPr>
          <w:rFonts w:cstheme="minorHAnsi"/>
          <w:sz w:val="24"/>
          <w:szCs w:val="24"/>
          <w:lang w:val="ro-RO"/>
        </w:rPr>
        <w:t xml:space="preserve"> invocăm</w:t>
      </w:r>
      <w:r w:rsidRPr="00420DF0">
        <w:rPr>
          <w:rFonts w:cstheme="minorHAnsi"/>
          <w:sz w:val="24"/>
          <w:szCs w:val="24"/>
          <w:lang w:val="ro-RO"/>
        </w:rPr>
        <w:t xml:space="preserve"> decizia CEDO </w:t>
      </w:r>
      <w:proofErr w:type="spellStart"/>
      <w:r w:rsidRPr="00420DF0">
        <w:rPr>
          <w:rFonts w:cstheme="minorHAnsi"/>
          <w:sz w:val="24"/>
          <w:szCs w:val="24"/>
          <w:lang w:val="ro-RO"/>
        </w:rPr>
        <w:t>Makhfi</w:t>
      </w:r>
      <w:proofErr w:type="spellEnd"/>
      <w:r w:rsidRPr="00420DF0">
        <w:rPr>
          <w:rFonts w:cstheme="minorHAnsi"/>
          <w:sz w:val="24"/>
          <w:szCs w:val="24"/>
          <w:lang w:val="ro-RO"/>
        </w:rPr>
        <w:t xml:space="preserve"> c. Franței din.2005, în care s-a reținut  că nu au fost îndeplinite exigențele unui proces echitabil, în special acelea privind dreptul la apărare și dreptul la egalitatea de</w:t>
      </w:r>
      <w:r w:rsidR="008B7C6A" w:rsidRPr="00420DF0">
        <w:rPr>
          <w:rFonts w:cstheme="minorHAnsi"/>
          <w:sz w:val="24"/>
          <w:szCs w:val="24"/>
          <w:lang w:val="ro-RO"/>
        </w:rPr>
        <w:t xml:space="preserve"> arme. În decizia CEDO se subliniază că </w:t>
      </w:r>
      <w:r w:rsidRPr="00420DF0">
        <w:rPr>
          <w:rFonts w:cstheme="minorHAnsi"/>
          <w:sz w:val="24"/>
          <w:szCs w:val="24"/>
          <w:lang w:val="ro-RO"/>
        </w:rPr>
        <w:t xml:space="preserve">“este esențial ca </w:t>
      </w:r>
      <w:r w:rsidRPr="00420DF0">
        <w:rPr>
          <w:rFonts w:cstheme="minorHAnsi"/>
          <w:b/>
          <w:sz w:val="24"/>
          <w:szCs w:val="24"/>
          <w:lang w:val="ro-RO"/>
        </w:rPr>
        <w:t>nu doar</w:t>
      </w:r>
      <w:r w:rsidRPr="00420DF0">
        <w:rPr>
          <w:rFonts w:cstheme="minorHAnsi"/>
          <w:sz w:val="24"/>
          <w:szCs w:val="24"/>
          <w:lang w:val="ro-RO"/>
        </w:rPr>
        <w:t xml:space="preserve"> </w:t>
      </w:r>
      <w:r w:rsidRPr="00420DF0">
        <w:rPr>
          <w:rFonts w:cstheme="minorHAnsi"/>
          <w:b/>
          <w:sz w:val="24"/>
          <w:szCs w:val="24"/>
          <w:lang w:val="ro-RO"/>
        </w:rPr>
        <w:t>acuzatul, ci și apărătorul său</w:t>
      </w:r>
      <w:r w:rsidRPr="00420DF0">
        <w:rPr>
          <w:rFonts w:cstheme="minorHAnsi"/>
          <w:sz w:val="24"/>
          <w:szCs w:val="24"/>
          <w:lang w:val="ro-RO"/>
        </w:rPr>
        <w:t xml:space="preserve">, să asiste la audieri, să </w:t>
      </w:r>
      <w:r w:rsidR="00420DF0" w:rsidRPr="00420DF0">
        <w:rPr>
          <w:rFonts w:cstheme="minorHAnsi"/>
          <w:sz w:val="24"/>
          <w:szCs w:val="24"/>
          <w:lang w:val="ro-RO"/>
        </w:rPr>
        <w:t>răspundă</w:t>
      </w:r>
      <w:r w:rsidRPr="00420DF0">
        <w:rPr>
          <w:rFonts w:cstheme="minorHAnsi"/>
          <w:sz w:val="24"/>
          <w:szCs w:val="24"/>
          <w:lang w:val="ro-RO"/>
        </w:rPr>
        <w:t xml:space="preserve"> la întrebări și să pledeze fără a fi într-o stare avansată de oboseală. De asemenea, este crucial ca </w:t>
      </w:r>
      <w:r w:rsidR="00420DF0" w:rsidRPr="00420DF0">
        <w:rPr>
          <w:rFonts w:cstheme="minorHAnsi"/>
          <w:b/>
          <w:sz w:val="24"/>
          <w:szCs w:val="24"/>
          <w:lang w:val="ro-RO"/>
        </w:rPr>
        <w:t>judecători</w:t>
      </w:r>
      <w:r w:rsidRPr="00420DF0">
        <w:rPr>
          <w:rFonts w:cstheme="minorHAnsi"/>
          <w:b/>
          <w:sz w:val="24"/>
          <w:szCs w:val="24"/>
          <w:lang w:val="ro-RO"/>
        </w:rPr>
        <w:t xml:space="preserve"> </w:t>
      </w:r>
      <w:r w:rsidR="00420DF0">
        <w:rPr>
          <w:rFonts w:cstheme="minorHAnsi"/>
          <w:b/>
          <w:sz w:val="24"/>
          <w:szCs w:val="24"/>
          <w:lang w:val="ro-RO"/>
        </w:rPr>
        <w:t>ș</w:t>
      </w:r>
      <w:r w:rsidRPr="00420DF0">
        <w:rPr>
          <w:rFonts w:cstheme="minorHAnsi"/>
          <w:b/>
          <w:sz w:val="24"/>
          <w:szCs w:val="24"/>
          <w:lang w:val="ro-RO"/>
        </w:rPr>
        <w:t>i jurații</w:t>
      </w:r>
      <w:r w:rsidRPr="00420DF0">
        <w:rPr>
          <w:rFonts w:cstheme="minorHAnsi"/>
          <w:sz w:val="24"/>
          <w:szCs w:val="24"/>
          <w:lang w:val="ro-RO"/>
        </w:rPr>
        <w:t xml:space="preserve"> să beneficieze de întreaga lor capacitate de concentrare și de atenție pentru a putea urmări dezbaterile și judeca limpede”.</w:t>
      </w:r>
    </w:p>
    <w:p w14:paraId="317B4804" w14:textId="56D37546" w:rsidR="00BF517F" w:rsidRPr="00420DF0" w:rsidRDefault="00AC228C" w:rsidP="00420DF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 xml:space="preserve">Campania </w:t>
      </w:r>
      <w:r w:rsidRPr="00420DF0">
        <w:rPr>
          <w:rFonts w:cstheme="minorHAnsi"/>
          <w:b/>
          <w:sz w:val="24"/>
          <w:szCs w:val="24"/>
          <w:lang w:val="ro-RO"/>
        </w:rPr>
        <w:t>Viață în instanță</w:t>
      </w:r>
      <w:r w:rsidRPr="00420DF0">
        <w:rPr>
          <w:rFonts w:cstheme="minorHAnsi"/>
          <w:sz w:val="24"/>
          <w:szCs w:val="24"/>
          <w:lang w:val="ro-RO"/>
        </w:rPr>
        <w:t xml:space="preserve"> c</w:t>
      </w:r>
      <w:r w:rsidR="00127F99" w:rsidRPr="00420DF0">
        <w:rPr>
          <w:rFonts w:cstheme="minorHAnsi"/>
          <w:sz w:val="24"/>
          <w:szCs w:val="24"/>
          <w:lang w:val="ro-RO"/>
        </w:rPr>
        <w:t>uprinde realizarea tuturor deme</w:t>
      </w:r>
      <w:r w:rsidRPr="00420DF0">
        <w:rPr>
          <w:rFonts w:cstheme="minorHAnsi"/>
          <w:sz w:val="24"/>
          <w:szCs w:val="24"/>
          <w:lang w:val="ro-RO"/>
        </w:rPr>
        <w:t>rsurilor necesare pentru</w:t>
      </w:r>
      <w:r w:rsidR="0099155A" w:rsidRPr="00420DF0">
        <w:rPr>
          <w:rFonts w:cstheme="minorHAnsi"/>
          <w:sz w:val="24"/>
          <w:szCs w:val="24"/>
          <w:lang w:val="ro-RO"/>
        </w:rPr>
        <w:t xml:space="preserve"> </w:t>
      </w:r>
      <w:r w:rsidR="00BF517F" w:rsidRPr="00420DF0">
        <w:rPr>
          <w:rFonts w:cstheme="minorHAnsi"/>
          <w:sz w:val="24"/>
          <w:szCs w:val="24"/>
          <w:lang w:val="ro-RO"/>
        </w:rPr>
        <w:t xml:space="preserve">implementarea unor măsuri administrative în acord cu legislația existentă și  respectarea timpului de muncă al avocatului în exercițiul atribuțiilor de serviciu la instanțe și parchete. </w:t>
      </w:r>
      <w:r w:rsidR="00A76394" w:rsidRPr="00420DF0">
        <w:rPr>
          <w:rFonts w:cstheme="minorHAnsi"/>
          <w:sz w:val="24"/>
          <w:szCs w:val="24"/>
          <w:lang w:val="ro-RO"/>
        </w:rPr>
        <w:t xml:space="preserve"> </w:t>
      </w:r>
      <w:r w:rsidR="00BF517F" w:rsidRPr="00420DF0">
        <w:rPr>
          <w:rFonts w:cstheme="minorHAnsi"/>
          <w:sz w:val="24"/>
          <w:szCs w:val="24"/>
          <w:lang w:val="ro-RO"/>
        </w:rPr>
        <w:t xml:space="preserve">Campania </w:t>
      </w:r>
      <w:r w:rsidR="00BF517F" w:rsidRPr="00420DF0">
        <w:rPr>
          <w:rFonts w:cstheme="minorHAnsi"/>
          <w:b/>
          <w:sz w:val="24"/>
          <w:szCs w:val="24"/>
          <w:lang w:val="ro-RO"/>
        </w:rPr>
        <w:t>Viață în instanță</w:t>
      </w:r>
      <w:r w:rsidR="00BF517F" w:rsidRPr="00420DF0">
        <w:rPr>
          <w:rFonts w:cstheme="minorHAnsi"/>
          <w:i/>
          <w:sz w:val="24"/>
          <w:szCs w:val="24"/>
          <w:lang w:val="ro-RO"/>
        </w:rPr>
        <w:t xml:space="preserve"> </w:t>
      </w:r>
      <w:r w:rsidR="00BF517F" w:rsidRPr="00420DF0">
        <w:rPr>
          <w:rFonts w:cstheme="minorHAnsi"/>
          <w:sz w:val="24"/>
          <w:szCs w:val="24"/>
          <w:lang w:val="ro-RO"/>
        </w:rPr>
        <w:t xml:space="preserve">este și un apel adresat Guvernului României, Ministerului Public și Consiliului Superior al Magistraturii de a sprijini respectarea dreptului la apărare și a dreptului la viață și sănătate al </w:t>
      </w:r>
      <w:r w:rsidR="00420DF0" w:rsidRPr="00420DF0">
        <w:rPr>
          <w:rFonts w:cstheme="minorHAnsi"/>
          <w:sz w:val="24"/>
          <w:szCs w:val="24"/>
          <w:lang w:val="ro-RO"/>
        </w:rPr>
        <w:t>tuturor</w:t>
      </w:r>
      <w:r w:rsidR="00BF517F" w:rsidRPr="00420DF0">
        <w:rPr>
          <w:rFonts w:cstheme="minorHAnsi"/>
          <w:sz w:val="24"/>
          <w:szCs w:val="24"/>
          <w:lang w:val="ro-RO"/>
        </w:rPr>
        <w:t xml:space="preserve"> participanților la proces. </w:t>
      </w:r>
      <w:r w:rsidR="00050691" w:rsidRPr="00420DF0">
        <w:rPr>
          <w:rFonts w:cstheme="minorHAnsi"/>
          <w:sz w:val="24"/>
          <w:szCs w:val="24"/>
          <w:lang w:val="ro-RO"/>
        </w:rPr>
        <w:t xml:space="preserve"> </w:t>
      </w:r>
    </w:p>
    <w:p w14:paraId="3548CAB4" w14:textId="669EF486" w:rsidR="00BF517F" w:rsidRPr="00420DF0" w:rsidRDefault="00934E23" w:rsidP="00420DF0">
      <w:pPr>
        <w:spacing w:line="360" w:lineRule="auto"/>
        <w:ind w:firstLine="720"/>
        <w:jc w:val="both"/>
        <w:rPr>
          <w:rFonts w:cstheme="minorHAnsi"/>
          <w:b/>
          <w:sz w:val="24"/>
          <w:szCs w:val="24"/>
          <w:lang w:val="ro-RO"/>
        </w:rPr>
      </w:pPr>
      <w:r w:rsidRPr="00420DF0">
        <w:rPr>
          <w:rFonts w:cstheme="minorHAnsi"/>
          <w:sz w:val="24"/>
          <w:szCs w:val="24"/>
          <w:lang w:val="ro-RO"/>
        </w:rPr>
        <w:t xml:space="preserve">Pentru mai multe informații, referitoare inclusiv la soluțiile propuse de UNBR pentru ca astfel de situații să nu se mai repete, accesați </w:t>
      </w:r>
      <w:hyperlink r:id="rId6" w:tgtFrame="_blank" w:history="1">
        <w:r w:rsidRPr="00420DF0">
          <w:rPr>
            <w:rStyle w:val="Strong"/>
            <w:rFonts w:cstheme="minorHAnsi"/>
            <w:color w:val="860518"/>
            <w:sz w:val="24"/>
            <w:szCs w:val="24"/>
            <w:shd w:val="clear" w:color="auto" w:fill="FFFFFF"/>
            <w:lang w:val="ro-RO"/>
          </w:rPr>
          <w:t>adresa de răspuns a UNBR nr. 68-AUT-2020</w:t>
        </w:r>
      </w:hyperlink>
      <w:r w:rsidRPr="00420DF0">
        <w:rPr>
          <w:rFonts w:cstheme="minorHAnsi"/>
          <w:color w:val="050708"/>
          <w:sz w:val="24"/>
          <w:szCs w:val="24"/>
          <w:shd w:val="clear" w:color="auto" w:fill="FFFFFF"/>
          <w:lang w:val="ro-RO"/>
        </w:rPr>
        <w:t> urmare solicitării Comisiei pentru cercetarea abuzurilor, combaterea corupției și petiții a Senatului României, </w:t>
      </w:r>
      <w:hyperlink r:id="rId7" w:tgtFrame="_blank" w:history="1">
        <w:r w:rsidRPr="00420DF0">
          <w:rPr>
            <w:rStyle w:val="Strong"/>
            <w:rFonts w:cstheme="minorHAnsi"/>
            <w:color w:val="860518"/>
            <w:sz w:val="24"/>
            <w:szCs w:val="24"/>
            <w:shd w:val="clear" w:color="auto" w:fill="FFFFFF"/>
            <w:lang w:val="ro-RO"/>
          </w:rPr>
          <w:t>nr. 487/2019</w:t>
        </w:r>
      </w:hyperlink>
      <w:r w:rsidRPr="00420DF0">
        <w:rPr>
          <w:rFonts w:cstheme="minorHAnsi"/>
          <w:color w:val="050708"/>
          <w:sz w:val="24"/>
          <w:szCs w:val="24"/>
          <w:shd w:val="clear" w:color="auto" w:fill="FFFFFF"/>
          <w:lang w:val="ro-RO"/>
        </w:rPr>
        <w:t xml:space="preserve"> referitor la circumstanțele în care s-a produs decesul </w:t>
      </w:r>
      <w:proofErr w:type="spellStart"/>
      <w:r w:rsidRPr="00420DF0">
        <w:rPr>
          <w:rFonts w:cstheme="minorHAnsi"/>
          <w:color w:val="050708"/>
          <w:sz w:val="24"/>
          <w:szCs w:val="24"/>
          <w:shd w:val="clear" w:color="auto" w:fill="FFFFFF"/>
          <w:lang w:val="ro-RO"/>
        </w:rPr>
        <w:t>d-lui</w:t>
      </w:r>
      <w:proofErr w:type="spellEnd"/>
      <w:r w:rsidRPr="00420DF0">
        <w:rPr>
          <w:rFonts w:cstheme="minorHAnsi"/>
          <w:color w:val="050708"/>
          <w:sz w:val="24"/>
          <w:szCs w:val="24"/>
          <w:shd w:val="clear" w:color="auto" w:fill="FFFFFF"/>
          <w:lang w:val="ro-RO"/>
        </w:rPr>
        <w:t xml:space="preserve"> avocat Ernest Andrei Moldoveanu din Baroul Dâmbovița.</w:t>
      </w:r>
      <w:bookmarkStart w:id="0" w:name="_GoBack"/>
      <w:bookmarkEnd w:id="0"/>
      <w:r w:rsidR="00420DF0" w:rsidRPr="00420DF0">
        <w:rPr>
          <w:rFonts w:cstheme="minorHAnsi"/>
          <w:b/>
          <w:sz w:val="24"/>
          <w:szCs w:val="24"/>
          <w:lang w:val="ro-RO"/>
        </w:rPr>
        <w:t xml:space="preserve"> </w:t>
      </w:r>
    </w:p>
    <w:p w14:paraId="449532AF" w14:textId="77777777" w:rsidR="00881B1F" w:rsidRPr="00420DF0" w:rsidRDefault="00881B1F" w:rsidP="00DA795B">
      <w:pPr>
        <w:spacing w:line="360" w:lineRule="auto"/>
        <w:rPr>
          <w:rFonts w:cstheme="minorHAnsi"/>
          <w:b/>
          <w:sz w:val="24"/>
          <w:szCs w:val="24"/>
          <w:lang w:val="ro-RO"/>
        </w:rPr>
      </w:pPr>
    </w:p>
    <w:sectPr w:rsidR="00881B1F" w:rsidRPr="00420DF0" w:rsidSect="00AB0F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0B0"/>
    <w:rsid w:val="00045623"/>
    <w:rsid w:val="00050691"/>
    <w:rsid w:val="00063801"/>
    <w:rsid w:val="000953FD"/>
    <w:rsid w:val="000B156B"/>
    <w:rsid w:val="00124FDE"/>
    <w:rsid w:val="001260B0"/>
    <w:rsid w:val="00127F99"/>
    <w:rsid w:val="001D2FC5"/>
    <w:rsid w:val="001F6B2A"/>
    <w:rsid w:val="00242040"/>
    <w:rsid w:val="00260F37"/>
    <w:rsid w:val="002F3C69"/>
    <w:rsid w:val="003031E7"/>
    <w:rsid w:val="00420DF0"/>
    <w:rsid w:val="00441DC8"/>
    <w:rsid w:val="004E7663"/>
    <w:rsid w:val="00520CBA"/>
    <w:rsid w:val="00617C16"/>
    <w:rsid w:val="00625CCD"/>
    <w:rsid w:val="0072743E"/>
    <w:rsid w:val="007B2384"/>
    <w:rsid w:val="00813134"/>
    <w:rsid w:val="00821C19"/>
    <w:rsid w:val="00841858"/>
    <w:rsid w:val="0086124B"/>
    <w:rsid w:val="00881B1F"/>
    <w:rsid w:val="008B7C6A"/>
    <w:rsid w:val="008F20A5"/>
    <w:rsid w:val="00934E23"/>
    <w:rsid w:val="0099155A"/>
    <w:rsid w:val="00A76394"/>
    <w:rsid w:val="00AB0FB7"/>
    <w:rsid w:val="00AC228C"/>
    <w:rsid w:val="00AE7849"/>
    <w:rsid w:val="00AF079F"/>
    <w:rsid w:val="00B75C90"/>
    <w:rsid w:val="00BF176E"/>
    <w:rsid w:val="00BF517F"/>
    <w:rsid w:val="00BF7308"/>
    <w:rsid w:val="00C17245"/>
    <w:rsid w:val="00C41E04"/>
    <w:rsid w:val="00C80A4E"/>
    <w:rsid w:val="00CD3726"/>
    <w:rsid w:val="00D37DFF"/>
    <w:rsid w:val="00D74F08"/>
    <w:rsid w:val="00DA795B"/>
    <w:rsid w:val="00DC4765"/>
    <w:rsid w:val="00DE6A5F"/>
    <w:rsid w:val="00E87518"/>
    <w:rsid w:val="00ED5CE8"/>
    <w:rsid w:val="00EF21A0"/>
    <w:rsid w:val="00F72520"/>
    <w:rsid w:val="00F8573B"/>
    <w:rsid w:val="00F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1308"/>
  <w15:docId w15:val="{242B43C5-11B4-481E-A962-BEDD2716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28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4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br.ro/wp-content/uploads/2020/02/68-AUT-2020_Comisia_Sen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/wp-content/uploads/2020/02/adresa-catre-Comisia-pentru-cercetarea-abuzurilor.pdf" TargetMode="External"/><Relationship Id="rId5" Type="http://schemas.openxmlformats.org/officeDocument/2006/relationships/hyperlink" Target="http://www.unbr.ro/consiliul-uniunii-nationale-a-barourilor-din-romania-anunta-cu-tristete-ca-miercuri-4-decembrie-2019-a-incetat-din-viata-domnul-avocat-ernest-andrei-moldoveanu-fost-presedinte-al-colegiului-de-avoc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525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Sandu Gherasim</cp:lastModifiedBy>
  <cp:revision>19</cp:revision>
  <cp:lastPrinted>2020-02-26T13:09:00Z</cp:lastPrinted>
  <dcterms:created xsi:type="dcterms:W3CDTF">2020-02-25T12:15:00Z</dcterms:created>
  <dcterms:modified xsi:type="dcterms:W3CDTF">2020-02-26T13:16:00Z</dcterms:modified>
</cp:coreProperties>
</file>