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89938" w14:textId="77777777" w:rsidR="001B1D09" w:rsidRPr="005505A1" w:rsidRDefault="001B1D09" w:rsidP="001B1D09">
      <w:pPr>
        <w:spacing w:after="200" w:line="276" w:lineRule="auto"/>
        <w:jc w:val="both"/>
        <w:rPr>
          <w:rFonts w:ascii="Calibri" w:hAnsi="Calibri" w:cs="Calibri"/>
          <w:b/>
          <w:sz w:val="18"/>
          <w:szCs w:val="18"/>
        </w:rPr>
      </w:pPr>
    </w:p>
    <w:p w14:paraId="0A0AC998" w14:textId="77777777" w:rsidR="001B1D09" w:rsidRPr="001B1D09" w:rsidRDefault="001B1D09" w:rsidP="001B1D09">
      <w:pPr>
        <w:spacing w:after="200" w:line="276" w:lineRule="auto"/>
        <w:jc w:val="both"/>
        <w:rPr>
          <w:rFonts w:ascii="Calibri" w:hAnsi="Calibri" w:cs="Calibri"/>
          <w:b/>
          <w:sz w:val="32"/>
          <w:szCs w:val="32"/>
        </w:rPr>
      </w:pPr>
      <w:r w:rsidRPr="001B1D09">
        <w:rPr>
          <w:rFonts w:ascii="Calibri" w:hAnsi="Calibri" w:cs="Calibri"/>
          <w:b/>
          <w:sz w:val="32"/>
          <w:szCs w:val="32"/>
        </w:rPr>
        <w:t>Poziția UNBR față de proiectele de modificare a codurilor de procedură penală și civilă, propuse de Asociația Forumul Judecătorilor</w:t>
      </w:r>
    </w:p>
    <w:p w14:paraId="5AE4944C" w14:textId="77777777" w:rsidR="001B1D09" w:rsidRPr="001B1D09" w:rsidRDefault="001B1D09" w:rsidP="001B1D09">
      <w:pPr>
        <w:tabs>
          <w:tab w:val="left" w:pos="2250"/>
        </w:tabs>
        <w:spacing w:after="200" w:line="276" w:lineRule="auto"/>
        <w:ind w:left="1080"/>
        <w:contextualSpacing/>
        <w:jc w:val="both"/>
        <w:rPr>
          <w:rFonts w:ascii="Calibri" w:hAnsi="Calibri" w:cs="Calibri"/>
          <w:i/>
          <w:color w:val="000000"/>
          <w:sz w:val="28"/>
          <w:szCs w:val="28"/>
          <w:shd w:val="clear" w:color="auto" w:fill="FFFFFF"/>
        </w:rPr>
      </w:pPr>
    </w:p>
    <w:p w14:paraId="0E1A1DC6" w14:textId="77777777" w:rsidR="001B1D09" w:rsidRPr="001B1D09" w:rsidRDefault="001B1D09" w:rsidP="001B1D09">
      <w:pPr>
        <w:spacing w:after="200" w:line="276" w:lineRule="auto"/>
        <w:jc w:val="both"/>
        <w:rPr>
          <w:rFonts w:ascii="Calibri" w:hAnsi="Calibri" w:cs="Calibri"/>
          <w:color w:val="000000"/>
          <w:sz w:val="28"/>
          <w:szCs w:val="28"/>
          <w:shd w:val="clear" w:color="auto" w:fill="FFFFFF"/>
        </w:rPr>
      </w:pPr>
      <w:r w:rsidRPr="001B1D09">
        <w:rPr>
          <w:rFonts w:ascii="Calibri" w:hAnsi="Calibri" w:cs="Calibri"/>
          <w:sz w:val="28"/>
          <w:szCs w:val="28"/>
        </w:rPr>
        <w:t xml:space="preserve">Uniunea Națională a Barourilor din România (UNBR) a luat act de </w:t>
      </w:r>
      <w:hyperlink r:id="rId7" w:history="1">
        <w:r w:rsidRPr="001B1D09">
          <w:rPr>
            <w:rFonts w:ascii="Calibri" w:hAnsi="Calibri" w:cs="Calibri"/>
            <w:color w:val="0000FF"/>
            <w:sz w:val="28"/>
            <w:szCs w:val="28"/>
            <w:u w:val="single"/>
          </w:rPr>
          <w:t>Propunerea</w:t>
        </w:r>
      </w:hyperlink>
      <w:r w:rsidRPr="001B1D09">
        <w:rPr>
          <w:rFonts w:ascii="Calibri" w:hAnsi="Calibri" w:cs="Calibri"/>
          <w:sz w:val="28"/>
          <w:szCs w:val="28"/>
        </w:rPr>
        <w:t xml:space="preserve"> de modificare și completare a Codului de procedură penală, promovată de Asociația Forumul Judecătorilor, prin care se urmărește, în principal, </w:t>
      </w:r>
      <w:r w:rsidRPr="001B1D09">
        <w:rPr>
          <w:rFonts w:ascii="Calibri" w:hAnsi="Calibri" w:cs="Calibri"/>
          <w:color w:val="000000"/>
          <w:sz w:val="28"/>
          <w:szCs w:val="28"/>
          <w:shd w:val="clear" w:color="auto" w:fill="FFFFFF"/>
        </w:rPr>
        <w:t>stabilirea unor reguli privind judecata prin videoconferință, precum și restrângerea fazei orale în anumite pricini judiciare.</w:t>
      </w:r>
    </w:p>
    <w:p w14:paraId="1AF4F991" w14:textId="0CAE1EA5" w:rsidR="001B1D09" w:rsidRPr="001B1D09" w:rsidRDefault="001B1D09" w:rsidP="001B1D09">
      <w:pPr>
        <w:spacing w:after="200" w:line="276" w:lineRule="auto"/>
        <w:jc w:val="both"/>
        <w:rPr>
          <w:rFonts w:ascii="Calibri" w:hAnsi="Calibri" w:cs="Calibri"/>
          <w:color w:val="000000"/>
          <w:sz w:val="28"/>
          <w:szCs w:val="28"/>
          <w:shd w:val="clear" w:color="auto" w:fill="FFFFFF"/>
        </w:rPr>
      </w:pPr>
      <w:r w:rsidRPr="001B1D09">
        <w:rPr>
          <w:rFonts w:ascii="Calibri" w:hAnsi="Calibri" w:cs="Calibri"/>
          <w:color w:val="000000"/>
          <w:sz w:val="28"/>
          <w:szCs w:val="28"/>
          <w:shd w:val="clear" w:color="auto" w:fill="FFFFFF"/>
        </w:rPr>
        <w:t xml:space="preserve">Invocând ”lipsa unui plan serios de reluare graduală a activității instanțelor judecătorești, la încetarea stării de urgență, de natură a permite și a asigura distanțarea fizică între participanții la actul de justiție și protejarea sănătății publice”, Asociația Forumul Judecătorilor propune măsuri de digitalizare a procedurilor. Potrivit expunerii de motive, Codul de procedură penală nu ar oferi </w:t>
      </w:r>
      <w:r w:rsidR="0050675E" w:rsidRPr="001B1D09">
        <w:rPr>
          <w:rFonts w:ascii="Calibri" w:hAnsi="Calibri" w:cs="Calibri"/>
          <w:color w:val="000000"/>
          <w:sz w:val="28"/>
          <w:szCs w:val="28"/>
          <w:shd w:val="clear" w:color="auto" w:fill="FFFFFF"/>
        </w:rPr>
        <w:t>soluții</w:t>
      </w:r>
      <w:r w:rsidRPr="001B1D09">
        <w:rPr>
          <w:rFonts w:ascii="Calibri" w:hAnsi="Calibri" w:cs="Calibri"/>
          <w:color w:val="000000"/>
          <w:sz w:val="28"/>
          <w:szCs w:val="28"/>
          <w:shd w:val="clear" w:color="auto" w:fill="FFFFFF"/>
        </w:rPr>
        <w:t xml:space="preserve"> adecvate pentru rezolvarea cauzelor într-un termen rezonabil, în contextul blocajelor provocate de pandemia Covid 19. </w:t>
      </w:r>
      <w:r w:rsidR="00243A4E">
        <w:rPr>
          <w:rFonts w:ascii="Calibri" w:hAnsi="Calibri" w:cs="Calibri"/>
          <w:color w:val="000000"/>
          <w:sz w:val="28"/>
          <w:szCs w:val="28"/>
          <w:shd w:val="clear" w:color="auto" w:fill="FFFFFF"/>
        </w:rPr>
        <w:t>De asemenea, în M</w:t>
      </w:r>
      <w:r w:rsidRPr="001B1D09">
        <w:rPr>
          <w:rFonts w:ascii="Calibri" w:hAnsi="Calibri" w:cs="Calibri"/>
          <w:color w:val="000000"/>
          <w:sz w:val="28"/>
          <w:szCs w:val="28"/>
          <w:shd w:val="clear" w:color="auto" w:fill="FFFFFF"/>
        </w:rPr>
        <w:t xml:space="preserve">ai 2020, aceeași asociație a propus și un </w:t>
      </w:r>
      <w:hyperlink r:id="rId8" w:history="1">
        <w:r w:rsidRPr="001B1D09">
          <w:rPr>
            <w:rFonts w:ascii="Calibri" w:hAnsi="Calibri" w:cs="Calibri"/>
            <w:color w:val="0000FF"/>
            <w:sz w:val="28"/>
            <w:szCs w:val="28"/>
            <w:u w:val="single"/>
            <w:shd w:val="clear" w:color="auto" w:fill="FFFFFF"/>
          </w:rPr>
          <w:t>proiect</w:t>
        </w:r>
      </w:hyperlink>
      <w:r w:rsidRPr="001B1D09">
        <w:rPr>
          <w:rFonts w:ascii="Calibri" w:hAnsi="Calibri" w:cs="Calibri"/>
          <w:color w:val="000000"/>
          <w:sz w:val="28"/>
          <w:szCs w:val="28"/>
          <w:shd w:val="clear" w:color="auto" w:fill="FFFFFF"/>
        </w:rPr>
        <w:t xml:space="preserve"> de modificare a Codului de procedură civilă, care prevede măsuri similare de digitalizare a procedurilor civile.</w:t>
      </w:r>
    </w:p>
    <w:p w14:paraId="4316F1D6" w14:textId="77777777" w:rsidR="001B1D09" w:rsidRPr="001B1D09" w:rsidRDefault="001B1D09" w:rsidP="001B1D09">
      <w:pPr>
        <w:spacing w:after="200" w:line="276" w:lineRule="auto"/>
        <w:jc w:val="both"/>
        <w:rPr>
          <w:rFonts w:ascii="Calibri" w:hAnsi="Calibri" w:cs="Calibri"/>
          <w:color w:val="000000"/>
          <w:sz w:val="28"/>
          <w:szCs w:val="28"/>
          <w:shd w:val="clear" w:color="auto" w:fill="FFFFFF"/>
        </w:rPr>
      </w:pPr>
      <w:r w:rsidRPr="001B1D09">
        <w:rPr>
          <w:rFonts w:ascii="Calibri" w:hAnsi="Calibri" w:cs="Calibri"/>
          <w:color w:val="000000"/>
          <w:sz w:val="28"/>
          <w:szCs w:val="28"/>
          <w:shd w:val="clear" w:color="auto" w:fill="FFFFFF"/>
        </w:rPr>
        <w:t>Încă de la început, trebuie precizat că UNBR nu se opune digitalizării sistemului judiciar. Dimpotrivă, UNBR a susținut și a promovat consultarea dosarului electronic, comunicarea electronică a actelor de procedură și alte soluții de natură să eficientizeze comunicarea digitală, astfel încât să se reducă aglomerarea fizică în clădirile instanțelor de judecată.</w:t>
      </w:r>
    </w:p>
    <w:p w14:paraId="6248877D" w14:textId="77777777" w:rsidR="001B1D09" w:rsidRPr="005505A1" w:rsidRDefault="001B1D09" w:rsidP="001B1D09">
      <w:pPr>
        <w:spacing w:after="200" w:line="276" w:lineRule="auto"/>
        <w:jc w:val="both"/>
        <w:rPr>
          <w:rFonts w:ascii="Calibri" w:hAnsi="Calibri" w:cs="Calibri"/>
          <w:color w:val="000000"/>
          <w:sz w:val="28"/>
          <w:szCs w:val="28"/>
          <w:shd w:val="clear" w:color="auto" w:fill="FFFFFF"/>
        </w:rPr>
      </w:pPr>
      <w:r w:rsidRPr="001B1D09">
        <w:rPr>
          <w:rFonts w:ascii="Calibri" w:hAnsi="Calibri" w:cs="Calibri"/>
          <w:color w:val="000000"/>
          <w:sz w:val="28"/>
          <w:szCs w:val="28"/>
          <w:shd w:val="clear" w:color="auto" w:fill="FFFFFF"/>
        </w:rPr>
        <w:t xml:space="preserve">În același scop, la solicitarea Consiliului Superior al Magistraturii, UNBR  a propus un </w:t>
      </w:r>
      <w:hyperlink r:id="rId9" w:history="1">
        <w:r w:rsidRPr="001B1D09">
          <w:rPr>
            <w:rFonts w:ascii="Calibri" w:hAnsi="Calibri" w:cs="Calibri"/>
            <w:color w:val="0000FF"/>
            <w:sz w:val="28"/>
            <w:szCs w:val="28"/>
            <w:u w:val="single"/>
            <w:shd w:val="clear" w:color="auto" w:fill="FFFFFF"/>
          </w:rPr>
          <w:t>set de măsuri</w:t>
        </w:r>
      </w:hyperlink>
      <w:r w:rsidRPr="001B1D09">
        <w:rPr>
          <w:rFonts w:ascii="Calibri" w:hAnsi="Calibri" w:cs="Calibri"/>
          <w:color w:val="000000"/>
          <w:sz w:val="28"/>
          <w:szCs w:val="28"/>
          <w:shd w:val="clear" w:color="auto" w:fill="FFFFFF"/>
        </w:rPr>
        <w:t xml:space="preserve"> de îmbunătățire a comunicării electronice, evidențiind problemele semnalate de avocați în procesul de implementare a digitalizării sistemului judiciar.</w:t>
      </w:r>
    </w:p>
    <w:p w14:paraId="1382C411" w14:textId="77777777" w:rsidR="005505A1" w:rsidRPr="001B1D09" w:rsidRDefault="005505A1" w:rsidP="001B1D09">
      <w:pPr>
        <w:spacing w:after="200" w:line="276" w:lineRule="auto"/>
        <w:jc w:val="both"/>
        <w:rPr>
          <w:rFonts w:ascii="Calibri" w:hAnsi="Calibri" w:cs="Calibri"/>
          <w:color w:val="000000"/>
          <w:sz w:val="28"/>
          <w:szCs w:val="28"/>
          <w:shd w:val="clear" w:color="auto" w:fill="FFFFFF"/>
        </w:rPr>
      </w:pPr>
    </w:p>
    <w:p w14:paraId="1AA88B1B" w14:textId="77777777" w:rsidR="005505A1" w:rsidRDefault="005505A1" w:rsidP="001B1D09">
      <w:pPr>
        <w:spacing w:after="200" w:line="276" w:lineRule="auto"/>
        <w:jc w:val="both"/>
        <w:rPr>
          <w:rFonts w:ascii="Calibri" w:hAnsi="Calibri" w:cs="Calibri"/>
          <w:color w:val="000000"/>
          <w:sz w:val="28"/>
          <w:szCs w:val="28"/>
          <w:shd w:val="clear" w:color="auto" w:fill="FFFFFF"/>
        </w:rPr>
      </w:pPr>
    </w:p>
    <w:p w14:paraId="4EED56DC" w14:textId="77777777" w:rsidR="00BF2FBA" w:rsidRPr="005505A1" w:rsidRDefault="00BF2FBA" w:rsidP="001B1D09">
      <w:pPr>
        <w:spacing w:after="200" w:line="276" w:lineRule="auto"/>
        <w:jc w:val="both"/>
        <w:rPr>
          <w:rFonts w:ascii="Calibri" w:hAnsi="Calibri" w:cs="Calibri"/>
          <w:color w:val="000000"/>
          <w:sz w:val="28"/>
          <w:szCs w:val="28"/>
          <w:shd w:val="clear" w:color="auto" w:fill="FFFFFF"/>
        </w:rPr>
      </w:pPr>
    </w:p>
    <w:p w14:paraId="022A1DC7" w14:textId="77777777" w:rsidR="001B1D09" w:rsidRPr="001B1D09" w:rsidRDefault="001B1D09" w:rsidP="001B1D09">
      <w:pPr>
        <w:spacing w:after="200" w:line="276" w:lineRule="auto"/>
        <w:jc w:val="both"/>
        <w:rPr>
          <w:rFonts w:ascii="Calibri" w:hAnsi="Calibri" w:cs="Calibri"/>
          <w:color w:val="000000"/>
          <w:sz w:val="28"/>
          <w:szCs w:val="28"/>
          <w:shd w:val="clear" w:color="auto" w:fill="FFFFFF"/>
        </w:rPr>
      </w:pPr>
      <w:r w:rsidRPr="001B1D09">
        <w:rPr>
          <w:rFonts w:ascii="Calibri" w:hAnsi="Calibri" w:cs="Calibri"/>
          <w:color w:val="000000"/>
          <w:sz w:val="28"/>
          <w:szCs w:val="28"/>
          <w:shd w:val="clear" w:color="auto" w:fill="FFFFFF"/>
        </w:rPr>
        <w:t>Printre acestea, menționăm:</w:t>
      </w:r>
    </w:p>
    <w:p w14:paraId="24C50554" w14:textId="77777777" w:rsidR="001B1D09" w:rsidRPr="001B1D09" w:rsidRDefault="001B1D09" w:rsidP="001B1D09">
      <w:pPr>
        <w:numPr>
          <w:ilvl w:val="0"/>
          <w:numId w:val="3"/>
        </w:numPr>
        <w:spacing w:after="200" w:line="276" w:lineRule="auto"/>
        <w:contextualSpacing/>
        <w:jc w:val="both"/>
        <w:rPr>
          <w:rFonts w:ascii="Calibri" w:hAnsi="Calibri" w:cs="Calibri"/>
          <w:color w:val="000000"/>
          <w:sz w:val="28"/>
          <w:szCs w:val="28"/>
          <w:shd w:val="clear" w:color="auto" w:fill="FFFFFF"/>
        </w:rPr>
      </w:pPr>
      <w:r w:rsidRPr="001B1D09">
        <w:rPr>
          <w:rFonts w:ascii="Calibri" w:hAnsi="Calibri" w:cs="Calibri"/>
          <w:color w:val="000000"/>
          <w:sz w:val="28"/>
          <w:szCs w:val="28"/>
          <w:shd w:val="clear" w:color="auto" w:fill="FFFFFF"/>
        </w:rPr>
        <w:t>Pentru corespondența electronică transmisă instanței, ar trebui setat un răspuns automat de confirmare a primirii corespondenței electronice;</w:t>
      </w:r>
    </w:p>
    <w:p w14:paraId="356A3D89" w14:textId="77777777" w:rsidR="001B1D09" w:rsidRPr="001B1D09" w:rsidRDefault="001B1D09" w:rsidP="001B1D09">
      <w:pPr>
        <w:numPr>
          <w:ilvl w:val="0"/>
          <w:numId w:val="3"/>
        </w:numPr>
        <w:spacing w:after="200" w:line="276" w:lineRule="auto"/>
        <w:contextualSpacing/>
        <w:jc w:val="both"/>
        <w:rPr>
          <w:rFonts w:ascii="Calibri" w:hAnsi="Calibri" w:cs="Calibri"/>
          <w:color w:val="000000"/>
          <w:sz w:val="28"/>
          <w:szCs w:val="28"/>
          <w:shd w:val="clear" w:color="auto" w:fill="FFFFFF"/>
        </w:rPr>
      </w:pPr>
      <w:r w:rsidRPr="001B1D09">
        <w:rPr>
          <w:rFonts w:ascii="Calibri" w:hAnsi="Calibri" w:cs="Calibri"/>
          <w:color w:val="000000"/>
          <w:sz w:val="28"/>
          <w:szCs w:val="28"/>
          <w:shd w:val="clear" w:color="auto" w:fill="FFFFFF"/>
        </w:rPr>
        <w:t>Obținerea certificatelor de grefa (alte înscrisuri) prin poșta electronică cu semnătura electronică (la fel ca la ONRC);</w:t>
      </w:r>
    </w:p>
    <w:p w14:paraId="47C78F54" w14:textId="77777777" w:rsidR="001B1D09" w:rsidRPr="001B1D09" w:rsidRDefault="001B1D09" w:rsidP="001B1D09">
      <w:pPr>
        <w:numPr>
          <w:ilvl w:val="0"/>
          <w:numId w:val="3"/>
        </w:numPr>
        <w:spacing w:after="200" w:line="276" w:lineRule="auto"/>
        <w:contextualSpacing/>
        <w:jc w:val="both"/>
        <w:rPr>
          <w:rFonts w:ascii="Calibri" w:hAnsi="Calibri" w:cs="Calibri"/>
          <w:color w:val="000000"/>
          <w:sz w:val="28"/>
          <w:szCs w:val="28"/>
          <w:shd w:val="clear" w:color="auto" w:fill="FFFFFF"/>
        </w:rPr>
      </w:pPr>
      <w:r w:rsidRPr="001B1D09">
        <w:rPr>
          <w:rFonts w:ascii="Calibri" w:hAnsi="Calibri" w:cs="Calibri"/>
          <w:color w:val="000000"/>
          <w:sz w:val="28"/>
          <w:szCs w:val="28"/>
          <w:shd w:val="clear" w:color="auto" w:fill="FFFFFF"/>
        </w:rPr>
        <w:t xml:space="preserve">Toate documentele din dosare să fie scanate pentru a putea fi vizualizate pe aplicația </w:t>
      </w:r>
      <w:proofErr w:type="spellStart"/>
      <w:r w:rsidRPr="001B1D09">
        <w:rPr>
          <w:rFonts w:ascii="Calibri" w:hAnsi="Calibri" w:cs="Calibri"/>
          <w:i/>
          <w:iCs/>
          <w:color w:val="000000"/>
          <w:sz w:val="28"/>
          <w:szCs w:val="28"/>
          <w:shd w:val="clear" w:color="auto" w:fill="FFFFFF"/>
        </w:rPr>
        <w:t>infodosar</w:t>
      </w:r>
      <w:proofErr w:type="spellEnd"/>
      <w:r w:rsidRPr="001B1D09">
        <w:rPr>
          <w:rFonts w:ascii="Calibri" w:hAnsi="Calibri" w:cs="Calibri"/>
          <w:color w:val="000000"/>
          <w:sz w:val="28"/>
          <w:szCs w:val="28"/>
          <w:shd w:val="clear" w:color="auto" w:fill="FFFFFF"/>
        </w:rPr>
        <w:t>;</w:t>
      </w:r>
    </w:p>
    <w:p w14:paraId="4DD26C32" w14:textId="77777777" w:rsidR="001B1D09" w:rsidRPr="001B1D09" w:rsidRDefault="001B1D09" w:rsidP="001B1D09">
      <w:pPr>
        <w:numPr>
          <w:ilvl w:val="0"/>
          <w:numId w:val="3"/>
        </w:numPr>
        <w:spacing w:after="200" w:line="276" w:lineRule="auto"/>
        <w:contextualSpacing/>
        <w:jc w:val="both"/>
        <w:rPr>
          <w:rFonts w:ascii="Calibri" w:hAnsi="Calibri" w:cs="Calibri"/>
          <w:color w:val="000000"/>
          <w:sz w:val="28"/>
          <w:szCs w:val="28"/>
          <w:shd w:val="clear" w:color="auto" w:fill="FFFFFF"/>
        </w:rPr>
      </w:pPr>
      <w:r w:rsidRPr="001B1D09">
        <w:rPr>
          <w:rFonts w:ascii="Calibri" w:hAnsi="Calibri" w:cs="Calibri"/>
          <w:color w:val="000000"/>
          <w:sz w:val="28"/>
          <w:szCs w:val="28"/>
          <w:shd w:val="clear" w:color="auto" w:fill="FFFFFF"/>
        </w:rPr>
        <w:t>Scanarea tuturor dosarelor, inclusiv cele în materia minori și familie, și transmiterea parolei de acces; scanarea documentelor din dosarele de urmărire penală.</w:t>
      </w:r>
    </w:p>
    <w:p w14:paraId="1C8D9C79" w14:textId="77777777" w:rsidR="001B1D09" w:rsidRPr="001B1D09" w:rsidRDefault="001B1D09" w:rsidP="001B1D09">
      <w:pPr>
        <w:spacing w:after="200" w:line="276" w:lineRule="auto"/>
        <w:ind w:left="360"/>
        <w:jc w:val="both"/>
        <w:rPr>
          <w:rFonts w:ascii="Calibri" w:hAnsi="Calibri" w:cs="Calibri"/>
          <w:b/>
          <w:color w:val="000000"/>
          <w:sz w:val="28"/>
          <w:szCs w:val="28"/>
          <w:shd w:val="clear" w:color="auto" w:fill="FFFFFF"/>
        </w:rPr>
      </w:pPr>
      <w:r w:rsidRPr="001B1D09">
        <w:rPr>
          <w:rFonts w:ascii="Calibri" w:hAnsi="Calibri" w:cs="Calibri"/>
          <w:color w:val="000000"/>
          <w:sz w:val="28"/>
          <w:szCs w:val="28"/>
          <w:shd w:val="clear" w:color="auto" w:fill="FFFFFF"/>
        </w:rPr>
        <w:t xml:space="preserve">În aceeași </w:t>
      </w:r>
      <w:hyperlink r:id="rId10" w:history="1">
        <w:r w:rsidRPr="001B1D09">
          <w:rPr>
            <w:rFonts w:ascii="Calibri" w:hAnsi="Calibri" w:cs="Calibri"/>
            <w:color w:val="0000FF"/>
            <w:sz w:val="28"/>
            <w:szCs w:val="28"/>
            <w:u w:val="single"/>
            <w:shd w:val="clear" w:color="auto" w:fill="FFFFFF"/>
          </w:rPr>
          <w:t>adresă</w:t>
        </w:r>
      </w:hyperlink>
      <w:r w:rsidRPr="001B1D09">
        <w:rPr>
          <w:rFonts w:ascii="Calibri" w:hAnsi="Calibri" w:cs="Calibri"/>
          <w:color w:val="000000"/>
          <w:sz w:val="28"/>
          <w:szCs w:val="28"/>
          <w:shd w:val="clear" w:color="auto" w:fill="FFFFFF"/>
        </w:rPr>
        <w:t xml:space="preserve"> către Consiliul Superior al Magistraturii, UNBR a evocat si posibilitatea </w:t>
      </w:r>
      <w:r w:rsidR="00694314" w:rsidRPr="001B1D09">
        <w:rPr>
          <w:rFonts w:ascii="Calibri" w:hAnsi="Calibri" w:cs="Calibri"/>
          <w:color w:val="000000"/>
          <w:sz w:val="28"/>
          <w:szCs w:val="28"/>
          <w:shd w:val="clear" w:color="auto" w:fill="FFFFFF"/>
        </w:rPr>
        <w:t>adoptării</w:t>
      </w:r>
      <w:r w:rsidRPr="001B1D09">
        <w:rPr>
          <w:rFonts w:ascii="Calibri" w:hAnsi="Calibri" w:cs="Calibri"/>
          <w:color w:val="000000"/>
          <w:sz w:val="28"/>
          <w:szCs w:val="28"/>
          <w:shd w:val="clear" w:color="auto" w:fill="FFFFFF"/>
        </w:rPr>
        <w:t xml:space="preserve"> unor</w:t>
      </w:r>
      <w:r w:rsidRPr="001B1D09">
        <w:rPr>
          <w:rFonts w:ascii="Calibri" w:hAnsi="Calibri" w:cs="Calibri"/>
          <w:b/>
          <w:color w:val="000000"/>
          <w:sz w:val="28"/>
          <w:szCs w:val="28"/>
          <w:shd w:val="clear" w:color="auto" w:fill="FFFFFF"/>
        </w:rPr>
        <w:t xml:space="preserve"> </w:t>
      </w:r>
      <w:r w:rsidRPr="001B1D09">
        <w:rPr>
          <w:rFonts w:ascii="Calibri" w:hAnsi="Calibri" w:cs="Calibri"/>
          <w:bCs/>
          <w:color w:val="000000"/>
          <w:sz w:val="28"/>
          <w:szCs w:val="28"/>
          <w:shd w:val="clear" w:color="auto" w:fill="FFFFFF"/>
        </w:rPr>
        <w:t>măsuri pentru desfășurarea în sistem on-line a ședințelor de judecată, eventual comunicarea prin citație a solicitării de a opta pentru videoconferință</w:t>
      </w:r>
      <w:r w:rsidRPr="001B1D09">
        <w:rPr>
          <w:rFonts w:ascii="Calibri" w:hAnsi="Calibri" w:cs="Calibri"/>
          <w:b/>
          <w:color w:val="000000"/>
          <w:sz w:val="28"/>
          <w:szCs w:val="28"/>
          <w:shd w:val="clear" w:color="auto" w:fill="FFFFFF"/>
        </w:rPr>
        <w:t>.</w:t>
      </w:r>
    </w:p>
    <w:p w14:paraId="7FB88D6B" w14:textId="77777777" w:rsidR="001B1D09" w:rsidRPr="001B1D09" w:rsidRDefault="001B1D09" w:rsidP="001B1D09">
      <w:pPr>
        <w:spacing w:after="200" w:line="276" w:lineRule="auto"/>
        <w:ind w:left="360"/>
        <w:jc w:val="both"/>
        <w:rPr>
          <w:rFonts w:ascii="Calibri" w:hAnsi="Calibri" w:cs="Calibri"/>
          <w:b/>
          <w:color w:val="000000"/>
          <w:sz w:val="28"/>
          <w:szCs w:val="28"/>
          <w:shd w:val="clear" w:color="auto" w:fill="FFFFFF"/>
        </w:rPr>
      </w:pPr>
      <w:r w:rsidRPr="001B1D09">
        <w:rPr>
          <w:rFonts w:ascii="Calibri" w:hAnsi="Calibri" w:cs="Calibri"/>
          <w:color w:val="000000"/>
          <w:sz w:val="28"/>
          <w:szCs w:val="28"/>
          <w:shd w:val="clear" w:color="auto" w:fill="FFFFFF"/>
        </w:rPr>
        <w:t xml:space="preserve">Cu toate acestea, UNBR consideră că </w:t>
      </w:r>
      <w:r w:rsidRPr="001B1D09">
        <w:rPr>
          <w:rFonts w:ascii="Calibri" w:hAnsi="Calibri" w:cs="Calibri"/>
          <w:b/>
          <w:color w:val="000000"/>
          <w:sz w:val="28"/>
          <w:szCs w:val="28"/>
          <w:shd w:val="clear" w:color="auto" w:fill="FFFFFF"/>
        </w:rPr>
        <w:t xml:space="preserve">participarea la proces prin videoconferință ar putea fi o opțiune a părților </w:t>
      </w:r>
      <w:r w:rsidR="00FC06DA">
        <w:rPr>
          <w:rFonts w:ascii="Calibri" w:hAnsi="Calibri" w:cs="Calibri"/>
          <w:b/>
          <w:color w:val="000000"/>
          <w:sz w:val="28"/>
          <w:szCs w:val="28"/>
          <w:shd w:val="clear" w:color="auto" w:fill="FFFFFF"/>
        </w:rPr>
        <w:t>î</w:t>
      </w:r>
      <w:r w:rsidRPr="001B1D09">
        <w:rPr>
          <w:rFonts w:ascii="Calibri" w:hAnsi="Calibri" w:cs="Calibri"/>
          <w:b/>
          <w:color w:val="000000"/>
          <w:sz w:val="28"/>
          <w:szCs w:val="28"/>
          <w:shd w:val="clear" w:color="auto" w:fill="FFFFFF"/>
        </w:rPr>
        <w:t>n anumite categorii de litigii, însă nu o obligație impusă de lege.</w:t>
      </w:r>
    </w:p>
    <w:p w14:paraId="66163C4D" w14:textId="69DE749C" w:rsidR="001B1D09" w:rsidRPr="001B1D09" w:rsidRDefault="001B1D09" w:rsidP="001B1D09">
      <w:pPr>
        <w:spacing w:after="200" w:line="276" w:lineRule="auto"/>
        <w:ind w:left="360"/>
        <w:jc w:val="both"/>
        <w:rPr>
          <w:rFonts w:ascii="Calibri" w:hAnsi="Calibri" w:cs="Calibri"/>
          <w:bCs/>
          <w:color w:val="000000"/>
          <w:sz w:val="28"/>
          <w:szCs w:val="28"/>
          <w:shd w:val="clear" w:color="auto" w:fill="FFFFFF"/>
        </w:rPr>
      </w:pPr>
      <w:r w:rsidRPr="001B1D09">
        <w:rPr>
          <w:rFonts w:ascii="Calibri" w:hAnsi="Calibri" w:cs="Calibri"/>
          <w:bCs/>
          <w:color w:val="000000"/>
          <w:sz w:val="28"/>
          <w:szCs w:val="28"/>
          <w:shd w:val="clear" w:color="auto" w:fill="FFFFFF"/>
        </w:rPr>
        <w:t>Generalizarea, permanentizarea și obligativitatea sistemului de videoconferință</w:t>
      </w:r>
      <w:r w:rsidR="00FC06DA">
        <w:rPr>
          <w:rFonts w:ascii="Calibri" w:hAnsi="Calibri" w:cs="Calibri"/>
          <w:bCs/>
          <w:color w:val="000000"/>
          <w:sz w:val="28"/>
          <w:szCs w:val="28"/>
          <w:shd w:val="clear" w:color="auto" w:fill="FFFFFF"/>
        </w:rPr>
        <w:t xml:space="preserve"> </w:t>
      </w:r>
      <w:r w:rsidR="0050675E">
        <w:rPr>
          <w:rFonts w:ascii="Calibri" w:hAnsi="Calibri" w:cs="Calibri"/>
          <w:bCs/>
          <w:color w:val="000000"/>
          <w:sz w:val="28"/>
          <w:szCs w:val="28"/>
          <w:shd w:val="clear" w:color="auto" w:fill="FFFFFF"/>
        </w:rPr>
        <w:t>și</w:t>
      </w:r>
      <w:r w:rsidR="00FC06DA">
        <w:rPr>
          <w:rFonts w:ascii="Calibri" w:hAnsi="Calibri" w:cs="Calibri"/>
          <w:bCs/>
          <w:color w:val="000000"/>
          <w:sz w:val="28"/>
          <w:szCs w:val="28"/>
          <w:shd w:val="clear" w:color="auto" w:fill="FFFFFF"/>
        </w:rPr>
        <w:t xml:space="preserve"> cu atât mai mult restrângerea </w:t>
      </w:r>
      <w:r w:rsidRPr="001B1D09">
        <w:rPr>
          <w:rFonts w:ascii="Calibri" w:hAnsi="Calibri" w:cs="Calibri"/>
          <w:bCs/>
          <w:color w:val="000000"/>
          <w:sz w:val="28"/>
          <w:szCs w:val="28"/>
          <w:shd w:val="clear" w:color="auto" w:fill="FFFFFF"/>
        </w:rPr>
        <w:t xml:space="preserve"> </w:t>
      </w:r>
      <w:r w:rsidR="00FC06DA" w:rsidRPr="00FC06DA">
        <w:rPr>
          <w:rFonts w:ascii="Calibri" w:hAnsi="Calibri" w:cs="Calibri"/>
          <w:bCs/>
          <w:color w:val="000000"/>
          <w:sz w:val="28"/>
          <w:szCs w:val="28"/>
          <w:shd w:val="clear" w:color="auto" w:fill="FFFFFF"/>
        </w:rPr>
        <w:t xml:space="preserve">fazei orale în anumite pricini judiciare </w:t>
      </w:r>
      <w:r w:rsidRPr="001B1D09">
        <w:rPr>
          <w:rFonts w:ascii="Calibri" w:hAnsi="Calibri" w:cs="Calibri"/>
          <w:bCs/>
          <w:color w:val="000000"/>
          <w:sz w:val="28"/>
          <w:szCs w:val="28"/>
          <w:shd w:val="clear" w:color="auto" w:fill="FFFFFF"/>
        </w:rPr>
        <w:t>ar fi de natură să afecteze arhitectura procesului sub aspectul profund al drepturilor fu</w:t>
      </w:r>
      <w:r w:rsidR="00291AE3">
        <w:rPr>
          <w:rFonts w:ascii="Calibri" w:hAnsi="Calibri" w:cs="Calibri"/>
          <w:bCs/>
          <w:color w:val="000000"/>
          <w:sz w:val="28"/>
          <w:szCs w:val="28"/>
          <w:shd w:val="clear" w:color="auto" w:fill="FFFFFF"/>
        </w:rPr>
        <w:t>ndamentale, în special dreptul</w:t>
      </w:r>
      <w:r w:rsidRPr="001B1D09">
        <w:rPr>
          <w:rFonts w:ascii="Calibri" w:hAnsi="Calibri" w:cs="Calibri"/>
          <w:bCs/>
          <w:color w:val="000000"/>
          <w:sz w:val="28"/>
          <w:szCs w:val="28"/>
          <w:shd w:val="clear" w:color="auto" w:fill="FFFFFF"/>
        </w:rPr>
        <w:t xml:space="preserve"> la apărare.</w:t>
      </w:r>
    </w:p>
    <w:p w14:paraId="7E144EAE" w14:textId="77777777" w:rsidR="001B1D09" w:rsidRPr="001B1D09" w:rsidRDefault="001B1D09" w:rsidP="001B1D09">
      <w:pPr>
        <w:spacing w:after="200" w:line="276" w:lineRule="auto"/>
        <w:ind w:left="360"/>
        <w:jc w:val="both"/>
        <w:rPr>
          <w:rFonts w:ascii="Calibri" w:hAnsi="Calibri" w:cs="Calibri"/>
          <w:bCs/>
          <w:color w:val="000000"/>
          <w:sz w:val="28"/>
          <w:szCs w:val="28"/>
          <w:shd w:val="clear" w:color="auto" w:fill="FFFFFF"/>
        </w:rPr>
      </w:pPr>
      <w:r w:rsidRPr="001B1D09">
        <w:rPr>
          <w:rFonts w:ascii="Calibri" w:hAnsi="Calibri" w:cs="Calibri"/>
          <w:bCs/>
          <w:color w:val="000000"/>
          <w:sz w:val="28"/>
          <w:szCs w:val="28"/>
          <w:shd w:val="clear" w:color="auto" w:fill="FFFFFF"/>
        </w:rPr>
        <w:t>UNBR amintește că în pofida faptului că avocații reprezintă o categorie profesională direct expusă riscurilor sanitare specifice acestei perioade, este esențial ca principiile pe care se sprijină încrederea în actul judiciar să nu fie ajustate sau modelate sub imperiul unei temeri imediate și nici î</w:t>
      </w:r>
      <w:r w:rsidR="00FD6716">
        <w:rPr>
          <w:rFonts w:ascii="Calibri" w:hAnsi="Calibri" w:cs="Calibri"/>
          <w:bCs/>
          <w:color w:val="000000"/>
          <w:sz w:val="28"/>
          <w:szCs w:val="28"/>
          <w:shd w:val="clear" w:color="auto" w:fill="FFFFFF"/>
        </w:rPr>
        <w:t>n absența unei dezbateri cu</w:t>
      </w:r>
      <w:r w:rsidRPr="001B1D09">
        <w:rPr>
          <w:rFonts w:ascii="Calibri" w:hAnsi="Calibri" w:cs="Calibri"/>
          <w:bCs/>
          <w:color w:val="000000"/>
          <w:sz w:val="28"/>
          <w:szCs w:val="28"/>
          <w:shd w:val="clear" w:color="auto" w:fill="FFFFFF"/>
        </w:rPr>
        <w:t xml:space="preserve"> toate profesiile implicate în actul de justiție. </w:t>
      </w:r>
    </w:p>
    <w:p w14:paraId="6C1B5AF3" w14:textId="0AF57777" w:rsidR="001B1D09" w:rsidRPr="001B1D09" w:rsidRDefault="00FC06DA" w:rsidP="001B1D09">
      <w:pPr>
        <w:spacing w:after="200" w:line="276" w:lineRule="auto"/>
        <w:ind w:left="360"/>
        <w:jc w:val="both"/>
        <w:rPr>
          <w:rFonts w:ascii="Calibri" w:hAnsi="Calibri" w:cs="Calibri"/>
          <w:bCs/>
          <w:color w:val="000000"/>
          <w:sz w:val="28"/>
          <w:szCs w:val="28"/>
          <w:shd w:val="clear" w:color="auto" w:fill="FFFFFF"/>
        </w:rPr>
      </w:pPr>
      <w:r w:rsidRPr="00FC06DA">
        <w:rPr>
          <w:rFonts w:ascii="Calibri" w:hAnsi="Calibri" w:cs="Calibri"/>
          <w:bCs/>
          <w:color w:val="000000"/>
          <w:sz w:val="28"/>
          <w:szCs w:val="28"/>
          <w:shd w:val="clear" w:color="auto" w:fill="FFFFFF"/>
        </w:rPr>
        <w:t>Schimbările radicale, fie</w:t>
      </w:r>
      <w:r w:rsidR="00917C08">
        <w:rPr>
          <w:rFonts w:ascii="Calibri" w:hAnsi="Calibri" w:cs="Calibri"/>
          <w:bCs/>
          <w:color w:val="000000"/>
          <w:sz w:val="28"/>
          <w:szCs w:val="28"/>
          <w:shd w:val="clear" w:color="auto" w:fill="FFFFFF"/>
        </w:rPr>
        <w:t xml:space="preserve"> ele și novatoare, intervenite în absenț</w:t>
      </w:r>
      <w:r w:rsidRPr="00FC06DA">
        <w:rPr>
          <w:rFonts w:ascii="Calibri" w:hAnsi="Calibri" w:cs="Calibri"/>
          <w:bCs/>
          <w:color w:val="000000"/>
          <w:sz w:val="28"/>
          <w:szCs w:val="28"/>
          <w:shd w:val="clear" w:color="auto" w:fill="FFFFFF"/>
        </w:rPr>
        <w:t xml:space="preserve">a </w:t>
      </w:r>
      <w:r w:rsidR="0050675E" w:rsidRPr="00FC06DA">
        <w:rPr>
          <w:rFonts w:ascii="Calibri" w:hAnsi="Calibri" w:cs="Calibri"/>
          <w:bCs/>
          <w:color w:val="000000"/>
          <w:sz w:val="28"/>
          <w:szCs w:val="28"/>
          <w:shd w:val="clear" w:color="auto" w:fill="FFFFFF"/>
        </w:rPr>
        <w:t>verific</w:t>
      </w:r>
      <w:r w:rsidR="0050675E">
        <w:rPr>
          <w:rFonts w:ascii="Calibri" w:hAnsi="Calibri" w:cs="Calibri"/>
          <w:bCs/>
          <w:color w:val="000000"/>
          <w:sz w:val="28"/>
          <w:szCs w:val="28"/>
          <w:shd w:val="clear" w:color="auto" w:fill="FFFFFF"/>
        </w:rPr>
        <w:t>ă</w:t>
      </w:r>
      <w:r w:rsidR="0050675E" w:rsidRPr="00FC06DA">
        <w:rPr>
          <w:rFonts w:ascii="Calibri" w:hAnsi="Calibri" w:cs="Calibri"/>
          <w:bCs/>
          <w:color w:val="000000"/>
          <w:sz w:val="28"/>
          <w:szCs w:val="28"/>
          <w:shd w:val="clear" w:color="auto" w:fill="FFFFFF"/>
        </w:rPr>
        <w:t>rii</w:t>
      </w:r>
      <w:r w:rsidRPr="00FC06DA">
        <w:rPr>
          <w:rFonts w:ascii="Calibri" w:hAnsi="Calibri" w:cs="Calibri"/>
          <w:bCs/>
          <w:color w:val="000000"/>
          <w:sz w:val="28"/>
          <w:szCs w:val="28"/>
          <w:shd w:val="clear" w:color="auto" w:fill="FFFFFF"/>
        </w:rPr>
        <w:t xml:space="preserve"> </w:t>
      </w:r>
      <w:r>
        <w:rPr>
          <w:rFonts w:ascii="Calibri" w:hAnsi="Calibri" w:cs="Calibri"/>
          <w:bCs/>
          <w:color w:val="000000"/>
          <w:sz w:val="28"/>
          <w:szCs w:val="28"/>
          <w:shd w:val="clear" w:color="auto" w:fill="FFFFFF"/>
        </w:rPr>
        <w:t>î</w:t>
      </w:r>
      <w:r w:rsidRPr="00FC06DA">
        <w:rPr>
          <w:rFonts w:ascii="Calibri" w:hAnsi="Calibri" w:cs="Calibri"/>
          <w:bCs/>
          <w:color w:val="000000"/>
          <w:sz w:val="28"/>
          <w:szCs w:val="28"/>
          <w:shd w:val="clear" w:color="auto" w:fill="FFFFFF"/>
        </w:rPr>
        <w:t xml:space="preserve">n prealabil a </w:t>
      </w:r>
      <w:r w:rsidR="0050675E" w:rsidRPr="00FC06DA">
        <w:rPr>
          <w:rFonts w:ascii="Calibri" w:hAnsi="Calibri" w:cs="Calibri"/>
          <w:bCs/>
          <w:color w:val="000000"/>
          <w:sz w:val="28"/>
          <w:szCs w:val="28"/>
          <w:shd w:val="clear" w:color="auto" w:fill="FFFFFF"/>
        </w:rPr>
        <w:t>sustenabilit</w:t>
      </w:r>
      <w:r w:rsidR="0050675E">
        <w:rPr>
          <w:rFonts w:ascii="Calibri" w:hAnsi="Calibri" w:cs="Calibri"/>
          <w:bCs/>
          <w:color w:val="000000"/>
          <w:sz w:val="28"/>
          <w:szCs w:val="28"/>
          <w:shd w:val="clear" w:color="auto" w:fill="FFFFFF"/>
        </w:rPr>
        <w:t>ăți</w:t>
      </w:r>
      <w:r w:rsidR="0050675E" w:rsidRPr="00FC06DA">
        <w:rPr>
          <w:rFonts w:ascii="Calibri" w:hAnsi="Calibri" w:cs="Calibri"/>
          <w:bCs/>
          <w:color w:val="000000"/>
          <w:sz w:val="28"/>
          <w:szCs w:val="28"/>
          <w:shd w:val="clear" w:color="auto" w:fill="FFFFFF"/>
        </w:rPr>
        <w:t>i</w:t>
      </w:r>
      <w:r w:rsidRPr="00FC06DA">
        <w:rPr>
          <w:rFonts w:ascii="Calibri" w:hAnsi="Calibri" w:cs="Calibri"/>
          <w:bCs/>
          <w:color w:val="000000"/>
          <w:sz w:val="28"/>
          <w:szCs w:val="28"/>
          <w:shd w:val="clear" w:color="auto" w:fill="FFFFFF"/>
        </w:rPr>
        <w:t xml:space="preserve"> reale în interiorul mediului judiciar în care</w:t>
      </w:r>
      <w:r>
        <w:rPr>
          <w:rFonts w:ascii="Calibri" w:hAnsi="Calibri" w:cs="Calibri"/>
          <w:bCs/>
          <w:color w:val="000000"/>
          <w:sz w:val="28"/>
          <w:szCs w:val="28"/>
          <w:shd w:val="clear" w:color="auto" w:fill="FFFFFF"/>
        </w:rPr>
        <w:t xml:space="preserve"> intervin</w:t>
      </w:r>
      <w:r w:rsidRPr="00FC06DA">
        <w:rPr>
          <w:rFonts w:ascii="Calibri" w:hAnsi="Calibri" w:cs="Calibri"/>
          <w:bCs/>
          <w:color w:val="000000"/>
          <w:sz w:val="28"/>
          <w:szCs w:val="28"/>
          <w:shd w:val="clear" w:color="auto" w:fill="FFFFFF"/>
        </w:rPr>
        <w:t>, sunt în general sortite eșecului și pot compromite evoluția durabilă a dreptului</w:t>
      </w:r>
      <w:r w:rsidR="001B1D09" w:rsidRPr="001B1D09">
        <w:rPr>
          <w:rFonts w:ascii="Calibri" w:hAnsi="Calibri" w:cs="Calibri"/>
          <w:bCs/>
          <w:color w:val="000000"/>
          <w:sz w:val="28"/>
          <w:szCs w:val="28"/>
          <w:shd w:val="clear" w:color="auto" w:fill="FFFFFF"/>
        </w:rPr>
        <w:t>.</w:t>
      </w:r>
      <w:r w:rsidR="00AB7778">
        <w:rPr>
          <w:rFonts w:ascii="Calibri" w:hAnsi="Calibri" w:cs="Calibri"/>
          <w:bCs/>
          <w:color w:val="000000"/>
          <w:sz w:val="28"/>
          <w:szCs w:val="28"/>
          <w:shd w:val="clear" w:color="auto" w:fill="FFFFFF"/>
        </w:rPr>
        <w:t xml:space="preserve"> </w:t>
      </w:r>
    </w:p>
    <w:p w14:paraId="707D1249" w14:textId="77777777" w:rsidR="00E92F96" w:rsidRDefault="001B1D09" w:rsidP="005505A1">
      <w:pPr>
        <w:spacing w:line="276" w:lineRule="auto"/>
        <w:ind w:left="360"/>
        <w:jc w:val="both"/>
        <w:rPr>
          <w:rFonts w:ascii="Calibri" w:hAnsi="Calibri" w:cs="Calibri"/>
          <w:color w:val="000000"/>
          <w:sz w:val="28"/>
          <w:szCs w:val="28"/>
          <w:shd w:val="clear" w:color="auto" w:fill="FFFFFF"/>
        </w:rPr>
      </w:pPr>
      <w:r w:rsidRPr="001B1D09">
        <w:rPr>
          <w:rFonts w:ascii="Calibri" w:hAnsi="Calibri" w:cs="Calibri"/>
          <w:color w:val="000000"/>
          <w:sz w:val="28"/>
          <w:szCs w:val="28"/>
          <w:shd w:val="clear" w:color="auto" w:fill="FFFFFF"/>
        </w:rPr>
        <w:t xml:space="preserve">În acest context, UNBR își arată disponibilitatea de a dialoga, la nivel instituțional, în legătură cu orice demers ce privește procedurile judiciare, activitatea avocaților și drepturile </w:t>
      </w:r>
      <w:r w:rsidR="005505A1" w:rsidRPr="001B1D09">
        <w:rPr>
          <w:rFonts w:ascii="Calibri" w:hAnsi="Calibri" w:cs="Calibri"/>
          <w:color w:val="000000"/>
          <w:sz w:val="28"/>
          <w:szCs w:val="28"/>
          <w:shd w:val="clear" w:color="auto" w:fill="FFFFFF"/>
        </w:rPr>
        <w:t>justițiabililor</w:t>
      </w:r>
      <w:r w:rsidRPr="001B1D09">
        <w:rPr>
          <w:rFonts w:ascii="Calibri" w:hAnsi="Calibri" w:cs="Calibri"/>
          <w:color w:val="000000"/>
          <w:sz w:val="28"/>
          <w:szCs w:val="28"/>
          <w:shd w:val="clear" w:color="auto" w:fill="FFFFFF"/>
        </w:rPr>
        <w:t>.</w:t>
      </w:r>
    </w:p>
    <w:p w14:paraId="09337E06" w14:textId="77777777" w:rsidR="005505A1" w:rsidRPr="005505A1" w:rsidRDefault="005505A1" w:rsidP="005505A1">
      <w:pPr>
        <w:spacing w:line="276" w:lineRule="auto"/>
        <w:ind w:left="360"/>
        <w:jc w:val="both"/>
        <w:rPr>
          <w:rFonts w:ascii="Calibri" w:hAnsi="Calibri" w:cs="Calibri"/>
          <w:color w:val="000000"/>
          <w:sz w:val="28"/>
          <w:szCs w:val="28"/>
          <w:shd w:val="clear" w:color="auto" w:fill="FFFFFF"/>
        </w:rPr>
      </w:pPr>
    </w:p>
    <w:p w14:paraId="17765744" w14:textId="77777777" w:rsidR="005505A1" w:rsidRPr="005505A1" w:rsidRDefault="005505A1" w:rsidP="005505A1">
      <w:pPr>
        <w:spacing w:line="276" w:lineRule="auto"/>
        <w:ind w:left="357"/>
        <w:jc w:val="both"/>
        <w:rPr>
          <w:b/>
          <w:bCs/>
        </w:rPr>
      </w:pPr>
      <w:r w:rsidRPr="005505A1">
        <w:rPr>
          <w:rFonts w:ascii="Calibri" w:hAnsi="Calibri" w:cs="Calibri"/>
          <w:b/>
          <w:bCs/>
          <w:color w:val="000000"/>
          <w:sz w:val="28"/>
          <w:szCs w:val="28"/>
          <w:shd w:val="clear" w:color="auto" w:fill="FFFFFF"/>
        </w:rPr>
        <w:t>Comisia Permanentă a UNBR</w:t>
      </w:r>
    </w:p>
    <w:sectPr w:rsidR="005505A1" w:rsidRPr="005505A1" w:rsidSect="005505A1">
      <w:footerReference w:type="default" r:id="rId11"/>
      <w:headerReference w:type="first" r:id="rId12"/>
      <w:footerReference w:type="first" r:id="rId13"/>
      <w:pgSz w:w="11906" w:h="16838" w:code="9"/>
      <w:pgMar w:top="532" w:right="1133" w:bottom="454" w:left="1418" w:header="284"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A49E05" w14:textId="77777777" w:rsidR="0077641A" w:rsidRDefault="0077641A" w:rsidP="0078639A">
      <w:r>
        <w:separator/>
      </w:r>
    </w:p>
  </w:endnote>
  <w:endnote w:type="continuationSeparator" w:id="0">
    <w:p w14:paraId="334F36CD" w14:textId="77777777" w:rsidR="0077641A" w:rsidRDefault="0077641A" w:rsidP="0078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van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55475" w14:textId="77777777" w:rsidR="00E92F96" w:rsidRDefault="00E92F96">
    <w:pPr>
      <w:pStyle w:val="Footer"/>
      <w:jc w:val="center"/>
    </w:pPr>
    <w:r>
      <w:fldChar w:fldCharType="begin"/>
    </w:r>
    <w:r>
      <w:instrText xml:space="preserve"> PAGE   \* MERGEFORMAT </w:instrText>
    </w:r>
    <w:r>
      <w:fldChar w:fldCharType="separate"/>
    </w:r>
    <w:r w:rsidR="00AB7778">
      <w:rPr>
        <w:noProof/>
      </w:rPr>
      <w:t>2</w:t>
    </w:r>
    <w:r>
      <w:fldChar w:fldCharType="end"/>
    </w:r>
  </w:p>
  <w:p w14:paraId="16460E0F" w14:textId="77777777" w:rsidR="00E92F96" w:rsidRDefault="00E92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53589" w14:textId="77777777" w:rsidR="00AA4A2F" w:rsidRPr="00047A64"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Palatul de Justiție, București, Sector 5, Splaiul Independenței nr. 5, Cod poștal 050091</w:t>
    </w:r>
  </w:p>
  <w:p w14:paraId="2023BF15" w14:textId="77777777" w:rsidR="00AA4A2F" w:rsidRPr="00047A64"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Tel: (+4) 021/316-0739; 316-0740; 313-4875; Fax: (+4) 021/313-4880;</w:t>
    </w:r>
  </w:p>
  <w:p w14:paraId="16665B34" w14:textId="77777777" w:rsidR="00AA4A2F" w:rsidRDefault="00AA4A2F" w:rsidP="00AA4A2F">
    <w:pPr>
      <w:pStyle w:val="Footer"/>
      <w:jc w:val="center"/>
      <w:rPr>
        <w:rFonts w:ascii="Calibri Light" w:hAnsi="Calibri Light"/>
        <w:color w:val="800000"/>
        <w:sz w:val="20"/>
        <w:szCs w:val="20"/>
      </w:rPr>
    </w:pPr>
    <w:r w:rsidRPr="00047A64">
      <w:rPr>
        <w:rFonts w:ascii="Calibri Light" w:hAnsi="Calibri Light"/>
        <w:color w:val="800000"/>
        <w:sz w:val="20"/>
        <w:szCs w:val="20"/>
      </w:rPr>
      <w:t>E-mail: unbr@unbr.ro; Website: www.unbr.ro</w:t>
    </w:r>
  </w:p>
  <w:p w14:paraId="6FC593CF" w14:textId="77777777" w:rsidR="00AA4A2F" w:rsidRPr="006101BC" w:rsidRDefault="00AA4A2F" w:rsidP="00AA4A2F">
    <w:pPr>
      <w:pStyle w:val="Footer"/>
      <w:jc w:val="center"/>
      <w:rPr>
        <w:rFonts w:ascii="Calibri Light" w:hAnsi="Calibri Light"/>
        <w:color w:val="800000"/>
        <w:sz w:val="20"/>
        <w:szCs w:val="20"/>
      </w:rPr>
    </w:pPr>
    <w:r w:rsidRPr="006101BC">
      <w:rPr>
        <w:rFonts w:ascii="Calibri Light" w:hAnsi="Calibri Light"/>
        <w:color w:val="800000"/>
        <w:sz w:val="20"/>
        <w:szCs w:val="20"/>
      </w:rPr>
      <w:t>U.N.B.R. este operator de date personale înregistrat sub nr.: 34779, 34781, 34782, 34783.</w:t>
    </w:r>
  </w:p>
  <w:p w14:paraId="09C455B4" w14:textId="77777777" w:rsidR="00E92F96" w:rsidRDefault="00E92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E9030" w14:textId="77777777" w:rsidR="0077641A" w:rsidRDefault="0077641A" w:rsidP="0078639A">
      <w:r>
        <w:separator/>
      </w:r>
    </w:p>
  </w:footnote>
  <w:footnote w:type="continuationSeparator" w:id="0">
    <w:p w14:paraId="0C4D432D" w14:textId="77777777" w:rsidR="0077641A" w:rsidRDefault="0077641A" w:rsidP="0078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225F9" w14:textId="77777777" w:rsidR="004058B6" w:rsidRDefault="00E92F96" w:rsidP="00E92F96">
    <w:pPr>
      <w:pStyle w:val="Header"/>
      <w:tabs>
        <w:tab w:val="clear" w:pos="9406"/>
        <w:tab w:val="right" w:pos="9072"/>
      </w:tabs>
    </w:pPr>
    <w:r w:rsidRPr="00985B5E">
      <w:rPr>
        <w:noProof/>
        <w:lang w:val="en-US"/>
      </w:rPr>
      <w:pict w14:anchorId="4BC8C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4.2pt;height:94.8pt;visibility:visible">
          <v:imagedata r:id="rId1" o:title="Antet_SUS_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4378D"/>
    <w:multiLevelType w:val="hybridMultilevel"/>
    <w:tmpl w:val="974E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7B2163"/>
    <w:multiLevelType w:val="hybridMultilevel"/>
    <w:tmpl w:val="1F44E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261AAA"/>
    <w:multiLevelType w:val="hybridMultilevel"/>
    <w:tmpl w:val="F58CA802"/>
    <w:lvl w:ilvl="0" w:tplc="02DE4776">
      <w:start w:val="1"/>
      <w:numFmt w:val="bullet"/>
      <w:lvlText w:val="-"/>
      <w:lvlJc w:val="left"/>
      <w:pPr>
        <w:ind w:left="720" w:hanging="360"/>
      </w:pPr>
      <w:rPr>
        <w:rFonts w:ascii="Palatino Linotype" w:eastAsia="Calibri" w:hAnsi="Palatino Linotype"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 w15:restartNumberingAfterBreak="0">
    <w:nsid w:val="47140FAE"/>
    <w:multiLevelType w:val="hybridMultilevel"/>
    <w:tmpl w:val="80B40D5C"/>
    <w:lvl w:ilvl="0" w:tplc="B9B614C0">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639A"/>
    <w:rsid w:val="00024400"/>
    <w:rsid w:val="00035291"/>
    <w:rsid w:val="0004290A"/>
    <w:rsid w:val="00063526"/>
    <w:rsid w:val="0007736B"/>
    <w:rsid w:val="0008259F"/>
    <w:rsid w:val="000A2141"/>
    <w:rsid w:val="000A24B6"/>
    <w:rsid w:val="000B1DC6"/>
    <w:rsid w:val="000B6ABC"/>
    <w:rsid w:val="000E71A0"/>
    <w:rsid w:val="00104CC5"/>
    <w:rsid w:val="00114C85"/>
    <w:rsid w:val="00122482"/>
    <w:rsid w:val="00123439"/>
    <w:rsid w:val="001368F6"/>
    <w:rsid w:val="00143B81"/>
    <w:rsid w:val="00146B35"/>
    <w:rsid w:val="0015180E"/>
    <w:rsid w:val="00165115"/>
    <w:rsid w:val="0018681D"/>
    <w:rsid w:val="00196F8B"/>
    <w:rsid w:val="001970DB"/>
    <w:rsid w:val="001B1D09"/>
    <w:rsid w:val="002322D1"/>
    <w:rsid w:val="00235B2D"/>
    <w:rsid w:val="00236874"/>
    <w:rsid w:val="00241F35"/>
    <w:rsid w:val="00243A4E"/>
    <w:rsid w:val="002508C2"/>
    <w:rsid w:val="002855B4"/>
    <w:rsid w:val="00285BB4"/>
    <w:rsid w:val="00291AE3"/>
    <w:rsid w:val="00294783"/>
    <w:rsid w:val="002D4F90"/>
    <w:rsid w:val="002F5219"/>
    <w:rsid w:val="0032527F"/>
    <w:rsid w:val="00352AD0"/>
    <w:rsid w:val="00381706"/>
    <w:rsid w:val="00401D93"/>
    <w:rsid w:val="004058B6"/>
    <w:rsid w:val="00407BEB"/>
    <w:rsid w:val="00422C9B"/>
    <w:rsid w:val="00456A0A"/>
    <w:rsid w:val="00474D78"/>
    <w:rsid w:val="004764B6"/>
    <w:rsid w:val="00497C6A"/>
    <w:rsid w:val="004A3A17"/>
    <w:rsid w:val="004B0114"/>
    <w:rsid w:val="004F5800"/>
    <w:rsid w:val="0050675E"/>
    <w:rsid w:val="005505A1"/>
    <w:rsid w:val="00575263"/>
    <w:rsid w:val="00576F75"/>
    <w:rsid w:val="005C61D3"/>
    <w:rsid w:val="006324CF"/>
    <w:rsid w:val="00633B2E"/>
    <w:rsid w:val="006759A3"/>
    <w:rsid w:val="006769F8"/>
    <w:rsid w:val="006809B6"/>
    <w:rsid w:val="00694314"/>
    <w:rsid w:val="006D5D4D"/>
    <w:rsid w:val="006E5829"/>
    <w:rsid w:val="00731697"/>
    <w:rsid w:val="00741375"/>
    <w:rsid w:val="0074328C"/>
    <w:rsid w:val="00752A7B"/>
    <w:rsid w:val="0075596B"/>
    <w:rsid w:val="007575CC"/>
    <w:rsid w:val="0077641A"/>
    <w:rsid w:val="0078639A"/>
    <w:rsid w:val="0079287D"/>
    <w:rsid w:val="0079499F"/>
    <w:rsid w:val="007D1743"/>
    <w:rsid w:val="00805E92"/>
    <w:rsid w:val="00806AE7"/>
    <w:rsid w:val="0080717F"/>
    <w:rsid w:val="0082054B"/>
    <w:rsid w:val="00824452"/>
    <w:rsid w:val="008516C8"/>
    <w:rsid w:val="00876201"/>
    <w:rsid w:val="00882B70"/>
    <w:rsid w:val="008938C6"/>
    <w:rsid w:val="00904FA4"/>
    <w:rsid w:val="0091417E"/>
    <w:rsid w:val="00917C08"/>
    <w:rsid w:val="00933A3F"/>
    <w:rsid w:val="00934B8F"/>
    <w:rsid w:val="00941076"/>
    <w:rsid w:val="00954231"/>
    <w:rsid w:val="00956E03"/>
    <w:rsid w:val="00983079"/>
    <w:rsid w:val="00985B5E"/>
    <w:rsid w:val="00990029"/>
    <w:rsid w:val="00993FFC"/>
    <w:rsid w:val="009E5B03"/>
    <w:rsid w:val="009E782D"/>
    <w:rsid w:val="00A02672"/>
    <w:rsid w:val="00A10D78"/>
    <w:rsid w:val="00A449E5"/>
    <w:rsid w:val="00A555A9"/>
    <w:rsid w:val="00A61B86"/>
    <w:rsid w:val="00A75C3A"/>
    <w:rsid w:val="00A90553"/>
    <w:rsid w:val="00A94754"/>
    <w:rsid w:val="00A96862"/>
    <w:rsid w:val="00AA4A2F"/>
    <w:rsid w:val="00AB4118"/>
    <w:rsid w:val="00AB7778"/>
    <w:rsid w:val="00AD0024"/>
    <w:rsid w:val="00AF28AA"/>
    <w:rsid w:val="00B826BF"/>
    <w:rsid w:val="00B85FB2"/>
    <w:rsid w:val="00BA587C"/>
    <w:rsid w:val="00BC1CD5"/>
    <w:rsid w:val="00BC30A8"/>
    <w:rsid w:val="00BE3CE8"/>
    <w:rsid w:val="00BE41F8"/>
    <w:rsid w:val="00BF2FBA"/>
    <w:rsid w:val="00BF4D22"/>
    <w:rsid w:val="00C31650"/>
    <w:rsid w:val="00C32F7F"/>
    <w:rsid w:val="00C37393"/>
    <w:rsid w:val="00C44AD5"/>
    <w:rsid w:val="00C56B79"/>
    <w:rsid w:val="00C7445F"/>
    <w:rsid w:val="00CA0FB4"/>
    <w:rsid w:val="00CC1307"/>
    <w:rsid w:val="00CF4B41"/>
    <w:rsid w:val="00D03891"/>
    <w:rsid w:val="00D05998"/>
    <w:rsid w:val="00D12D83"/>
    <w:rsid w:val="00D350EB"/>
    <w:rsid w:val="00D6548E"/>
    <w:rsid w:val="00D74C27"/>
    <w:rsid w:val="00D80FCD"/>
    <w:rsid w:val="00D9286C"/>
    <w:rsid w:val="00DE16F0"/>
    <w:rsid w:val="00DE550C"/>
    <w:rsid w:val="00DE74FA"/>
    <w:rsid w:val="00E16E66"/>
    <w:rsid w:val="00E6304B"/>
    <w:rsid w:val="00E92F96"/>
    <w:rsid w:val="00EC0602"/>
    <w:rsid w:val="00F072B7"/>
    <w:rsid w:val="00F529DB"/>
    <w:rsid w:val="00F612FC"/>
    <w:rsid w:val="00F72398"/>
    <w:rsid w:val="00F7485C"/>
    <w:rsid w:val="00F902C6"/>
    <w:rsid w:val="00F95081"/>
    <w:rsid w:val="00FA7409"/>
    <w:rsid w:val="00FB37D7"/>
    <w:rsid w:val="00FB66C5"/>
    <w:rsid w:val="00FC06DA"/>
    <w:rsid w:val="00FD6716"/>
    <w:rsid w:val="00FD6B44"/>
    <w:rsid w:val="00FE0049"/>
    <w:rsid w:val="00FE04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14F56FC"/>
  <w15:chartTrackingRefBased/>
  <w15:docId w15:val="{131F1736-0BA8-427F-B428-D13DDBA92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59F"/>
    <w:rPr>
      <w:sz w:val="24"/>
      <w:szCs w:val="24"/>
      <w:lang w:eastAsia="en-US"/>
    </w:rPr>
  </w:style>
  <w:style w:type="paragraph" w:styleId="Heading1">
    <w:name w:val="heading 1"/>
    <w:basedOn w:val="Normal"/>
    <w:next w:val="Normal"/>
    <w:link w:val="Heading1Char"/>
    <w:qFormat/>
    <w:rsid w:val="0008259F"/>
    <w:pPr>
      <w:keepNext/>
      <w:jc w:val="center"/>
      <w:outlineLvl w:val="0"/>
    </w:pPr>
    <w:rPr>
      <w:rFonts w:ascii="Tahoma" w:eastAsia="Times New Roman" w:hAnsi="Tahoma"/>
      <w:b/>
      <w:bCs/>
      <w:u w:val="single"/>
      <w:lang w:val="x-none"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259F"/>
    <w:rPr>
      <w:rFonts w:ascii="Tahoma" w:eastAsia="Times New Roman" w:hAnsi="Tahoma" w:cs="Tahoma"/>
      <w:b/>
      <w:bCs/>
      <w:sz w:val="24"/>
      <w:szCs w:val="24"/>
      <w:u w:val="single"/>
      <w:lang w:eastAsia="zh-CN"/>
    </w:rPr>
  </w:style>
  <w:style w:type="table" w:styleId="TableGrid">
    <w:name w:val="Table Grid"/>
    <w:basedOn w:val="TableNormal"/>
    <w:rsid w:val="0008259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8639A"/>
    <w:pPr>
      <w:tabs>
        <w:tab w:val="center" w:pos="4703"/>
        <w:tab w:val="right" w:pos="9406"/>
      </w:tabs>
    </w:pPr>
  </w:style>
  <w:style w:type="character" w:customStyle="1" w:styleId="HeaderChar">
    <w:name w:val="Header Char"/>
    <w:basedOn w:val="DefaultParagraphFont"/>
    <w:link w:val="Header"/>
    <w:rsid w:val="0078639A"/>
  </w:style>
  <w:style w:type="paragraph" w:styleId="Footer">
    <w:name w:val="footer"/>
    <w:basedOn w:val="Normal"/>
    <w:link w:val="FooterChar"/>
    <w:uiPriority w:val="99"/>
    <w:rsid w:val="0078639A"/>
    <w:pPr>
      <w:tabs>
        <w:tab w:val="center" w:pos="4703"/>
        <w:tab w:val="right" w:pos="9406"/>
      </w:tabs>
    </w:pPr>
  </w:style>
  <w:style w:type="character" w:customStyle="1" w:styleId="FooterChar">
    <w:name w:val="Footer Char"/>
    <w:basedOn w:val="DefaultParagraphFont"/>
    <w:link w:val="Footer"/>
    <w:uiPriority w:val="99"/>
    <w:rsid w:val="0078639A"/>
  </w:style>
  <w:style w:type="paragraph" w:styleId="BalloonText">
    <w:name w:val="Balloon Text"/>
    <w:basedOn w:val="Normal"/>
    <w:link w:val="BalloonTextChar"/>
    <w:rsid w:val="0078639A"/>
    <w:rPr>
      <w:rFonts w:ascii="Tahoma" w:hAnsi="Tahoma"/>
      <w:sz w:val="16"/>
      <w:szCs w:val="16"/>
      <w:lang w:val="x-none" w:eastAsia="x-none"/>
    </w:rPr>
  </w:style>
  <w:style w:type="character" w:customStyle="1" w:styleId="BalloonTextChar">
    <w:name w:val="Balloon Text Char"/>
    <w:link w:val="BalloonText"/>
    <w:rsid w:val="0078639A"/>
    <w:rPr>
      <w:rFonts w:ascii="Tahoma" w:hAnsi="Tahoma" w:cs="Tahoma"/>
      <w:sz w:val="16"/>
      <w:szCs w:val="16"/>
    </w:rPr>
  </w:style>
  <w:style w:type="paragraph" w:styleId="BodyText">
    <w:name w:val="Body Text"/>
    <w:basedOn w:val="Normal"/>
    <w:rsid w:val="00024400"/>
    <w:pPr>
      <w:spacing w:after="120"/>
    </w:pPr>
    <w:rPr>
      <w:rFonts w:ascii="Avant" w:eastAsia="Times New Roman" w:hAnsi="Avant"/>
      <w:szCs w:val="20"/>
    </w:rPr>
  </w:style>
  <w:style w:type="paragraph" w:styleId="List">
    <w:name w:val="List"/>
    <w:basedOn w:val="Normal"/>
    <w:rsid w:val="00024400"/>
    <w:pPr>
      <w:ind w:left="283" w:hanging="283"/>
    </w:pPr>
    <w:rPr>
      <w:rFonts w:ascii="Avant" w:eastAsia="Times New Roman" w:hAnsi="Avant"/>
      <w:szCs w:val="20"/>
    </w:rPr>
  </w:style>
  <w:style w:type="character" w:customStyle="1" w:styleId="Bodytext4">
    <w:name w:val="Body text (4)_"/>
    <w:link w:val="Bodytext40"/>
    <w:locked/>
    <w:rsid w:val="00C32F7F"/>
    <w:rPr>
      <w:rFonts w:ascii="Arial" w:hAnsi="Arial"/>
      <w:b/>
      <w:bCs/>
      <w:shd w:val="clear" w:color="auto" w:fill="FFFFFF"/>
      <w:lang w:bidi="ar-SA"/>
    </w:rPr>
  </w:style>
  <w:style w:type="paragraph" w:customStyle="1" w:styleId="Bodytext40">
    <w:name w:val="Body text (4)"/>
    <w:basedOn w:val="Normal"/>
    <w:link w:val="Bodytext4"/>
    <w:rsid w:val="00C32F7F"/>
    <w:pPr>
      <w:widowControl w:val="0"/>
      <w:shd w:val="clear" w:color="auto" w:fill="FFFFFF"/>
      <w:spacing w:before="960" w:line="274" w:lineRule="exact"/>
      <w:jc w:val="center"/>
    </w:pPr>
    <w:rPr>
      <w:b/>
      <w:bCs/>
      <w:sz w:val="20"/>
      <w:szCs w:val="20"/>
      <w:shd w:val="clear" w:color="auto" w:fill="FFFFFF"/>
      <w:lang w:val="x-none" w:eastAsia="x-none"/>
    </w:rPr>
  </w:style>
  <w:style w:type="paragraph" w:styleId="ListParagraph">
    <w:name w:val="List Paragraph"/>
    <w:basedOn w:val="Normal"/>
    <w:uiPriority w:val="34"/>
    <w:qFormat/>
    <w:rsid w:val="00D9286C"/>
    <w:pPr>
      <w:spacing w:after="160" w:line="256" w:lineRule="auto"/>
      <w:ind w:left="720"/>
      <w:contextualSpacing/>
    </w:pPr>
    <w:rPr>
      <w:rFonts w:ascii="Calibri" w:hAnsi="Calibri"/>
      <w:sz w:val="22"/>
      <w:szCs w:val="22"/>
    </w:rPr>
  </w:style>
  <w:style w:type="character" w:styleId="Hyperlink">
    <w:name w:val="Hyperlink"/>
    <w:uiPriority w:val="99"/>
    <w:unhideWhenUsed/>
    <w:rsid w:val="00941076"/>
    <w:rPr>
      <w:color w:val="0000FF"/>
      <w:u w:val="single"/>
    </w:rPr>
  </w:style>
  <w:style w:type="character" w:customStyle="1" w:styleId="MeniuneNerezolvat">
    <w:name w:val="Mențiune Nerezolvat"/>
    <w:uiPriority w:val="99"/>
    <w:semiHidden/>
    <w:unhideWhenUsed/>
    <w:rsid w:val="004F5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148175">
      <w:bodyDiv w:val="1"/>
      <w:marLeft w:val="0"/>
      <w:marRight w:val="0"/>
      <w:marTop w:val="0"/>
      <w:marBottom w:val="0"/>
      <w:divBdr>
        <w:top w:val="none" w:sz="0" w:space="0" w:color="auto"/>
        <w:left w:val="none" w:sz="0" w:space="0" w:color="auto"/>
        <w:bottom w:val="none" w:sz="0" w:space="0" w:color="auto"/>
        <w:right w:val="none" w:sz="0" w:space="0" w:color="auto"/>
      </w:divBdr>
    </w:div>
    <w:div w:id="866523212">
      <w:bodyDiv w:val="1"/>
      <w:marLeft w:val="0"/>
      <w:marRight w:val="0"/>
      <w:marTop w:val="0"/>
      <w:marBottom w:val="0"/>
      <w:divBdr>
        <w:top w:val="none" w:sz="0" w:space="0" w:color="auto"/>
        <w:left w:val="none" w:sz="0" w:space="0" w:color="auto"/>
        <w:bottom w:val="none" w:sz="0" w:space="0" w:color="auto"/>
        <w:right w:val="none" w:sz="0" w:space="0" w:color="auto"/>
      </w:divBdr>
    </w:div>
    <w:div w:id="1605117469">
      <w:bodyDiv w:val="1"/>
      <w:marLeft w:val="0"/>
      <w:marRight w:val="0"/>
      <w:marTop w:val="0"/>
      <w:marBottom w:val="0"/>
      <w:divBdr>
        <w:top w:val="none" w:sz="0" w:space="0" w:color="auto"/>
        <w:left w:val="none" w:sz="0" w:space="0" w:color="auto"/>
        <w:bottom w:val="none" w:sz="0" w:space="0" w:color="auto"/>
        <w:right w:val="none" w:sz="0" w:space="0" w:color="auto"/>
      </w:divBdr>
    </w:div>
    <w:div w:id="21391837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orumuljudecatorilor.ro/index.php/archives/41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orumuljudecatorilor.ro/index.php/archives/417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br.ro/propunerile-unbr-cu-privire-la-organizarea-administrativ-judiciara-a-activitatii-instantelor-dupa-31-august-2020-raspunsul-adresat-csm-despre-dificultati-si-remedii-privind-activitatea-avocatilor/" TargetMode="External"/><Relationship Id="rId4" Type="http://schemas.openxmlformats.org/officeDocument/2006/relationships/webSettings" Target="webSettings.xml"/><Relationship Id="rId9" Type="http://schemas.openxmlformats.org/officeDocument/2006/relationships/hyperlink" Target="http://www.unbr.ro/propunerile-unbr-cu-privire-la-organizarea-administrativ-judiciara-a-activitatii-instantelor-dupa-31-august-2020-raspunsul-adresat-csm-despre-dificultati-si-remedii-privind-activitatea-avocatilo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Nr</vt:lpstr>
    </vt:vector>
  </TitlesOfParts>
  <Company/>
  <LinksUpToDate>false</LinksUpToDate>
  <CharactersWithSpaces>4550</CharactersWithSpaces>
  <SharedDoc>false</SharedDoc>
  <HLinks>
    <vt:vector size="24" baseType="variant">
      <vt:variant>
        <vt:i4>7012458</vt:i4>
      </vt:variant>
      <vt:variant>
        <vt:i4>9</vt:i4>
      </vt:variant>
      <vt:variant>
        <vt:i4>0</vt:i4>
      </vt:variant>
      <vt:variant>
        <vt:i4>5</vt:i4>
      </vt:variant>
      <vt:variant>
        <vt:lpwstr>http://www.unbr.ro/propunerile-unbr-cu-privire-la-organizarea-administrativ-judiciara-a-activitatii-instantelor-dupa-31-august-2020-raspunsul-adresat-csm-despre-dificultati-si-remedii-privind-activitatea-avocatilor/</vt:lpwstr>
      </vt:variant>
      <vt:variant>
        <vt:lpwstr/>
      </vt:variant>
      <vt:variant>
        <vt:i4>7012458</vt:i4>
      </vt:variant>
      <vt:variant>
        <vt:i4>6</vt:i4>
      </vt:variant>
      <vt:variant>
        <vt:i4>0</vt:i4>
      </vt:variant>
      <vt:variant>
        <vt:i4>5</vt:i4>
      </vt:variant>
      <vt:variant>
        <vt:lpwstr>http://www.unbr.ro/propunerile-unbr-cu-privire-la-organizarea-administrativ-judiciara-a-activitatii-instantelor-dupa-31-august-2020-raspunsul-adresat-csm-despre-dificultati-si-remedii-privind-activitatea-avocatilor/</vt:lpwstr>
      </vt:variant>
      <vt:variant>
        <vt:lpwstr/>
      </vt:variant>
      <vt:variant>
        <vt:i4>3473518</vt:i4>
      </vt:variant>
      <vt:variant>
        <vt:i4>3</vt:i4>
      </vt:variant>
      <vt:variant>
        <vt:i4>0</vt:i4>
      </vt:variant>
      <vt:variant>
        <vt:i4>5</vt:i4>
      </vt:variant>
      <vt:variant>
        <vt:lpwstr>http://www.forumuljudecatorilor.ro/index.php/archives/4107</vt:lpwstr>
      </vt:variant>
      <vt:variant>
        <vt:lpwstr/>
      </vt:variant>
      <vt:variant>
        <vt:i4>3539049</vt:i4>
      </vt:variant>
      <vt:variant>
        <vt:i4>0</vt:i4>
      </vt:variant>
      <vt:variant>
        <vt:i4>0</vt:i4>
      </vt:variant>
      <vt:variant>
        <vt:i4>5</vt:i4>
      </vt:variant>
      <vt:variant>
        <vt:lpwstr>http://www.forumuljudecatorilor.ro/index.php/archives/4174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Sandu Gh.</dc:creator>
  <cp:keywords/>
  <cp:lastModifiedBy>Sandu Gherasim</cp:lastModifiedBy>
  <cp:revision>3</cp:revision>
  <cp:lastPrinted>2015-07-09T06:54:00Z</cp:lastPrinted>
  <dcterms:created xsi:type="dcterms:W3CDTF">2020-08-06T09:19:00Z</dcterms:created>
  <dcterms:modified xsi:type="dcterms:W3CDTF">2020-08-06T09:20:00Z</dcterms:modified>
</cp:coreProperties>
</file>