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83" w:rsidRPr="00D57383" w:rsidRDefault="00D57383" w:rsidP="00D751F9">
      <w:pPr>
        <w:jc w:val="right"/>
        <w:rPr>
          <w:rStyle w:val="ln2articol1"/>
          <w:color w:val="auto"/>
          <w:sz w:val="28"/>
          <w:szCs w:val="28"/>
        </w:rPr>
      </w:pPr>
      <w:bookmarkStart w:id="0" w:name="_GoBack"/>
      <w:bookmarkEnd w:id="0"/>
    </w:p>
    <w:p w:rsidR="00383AAF" w:rsidRPr="00383AAF" w:rsidRDefault="00383AAF" w:rsidP="00383AAF">
      <w:pPr>
        <w:jc w:val="center"/>
        <w:rPr>
          <w:rStyle w:val="ln2articol1"/>
          <w:color w:val="auto"/>
          <w:sz w:val="36"/>
          <w:szCs w:val="36"/>
        </w:rPr>
      </w:pPr>
      <w:r w:rsidRPr="00383AAF">
        <w:rPr>
          <w:rStyle w:val="ln2articol1"/>
          <w:color w:val="auto"/>
          <w:sz w:val="36"/>
          <w:szCs w:val="36"/>
        </w:rPr>
        <w:t xml:space="preserve">COMISIA PERMANENTĂ </w:t>
      </w:r>
    </w:p>
    <w:p w:rsidR="00D57383" w:rsidRPr="00383AAF" w:rsidRDefault="00383AAF" w:rsidP="00383AAF">
      <w:pPr>
        <w:jc w:val="center"/>
        <w:rPr>
          <w:rStyle w:val="ln2articol1"/>
          <w:color w:val="auto"/>
          <w:sz w:val="36"/>
          <w:szCs w:val="36"/>
        </w:rPr>
      </w:pPr>
      <w:r w:rsidRPr="00383AAF">
        <w:rPr>
          <w:rStyle w:val="ln2articol1"/>
          <w:color w:val="auto"/>
          <w:sz w:val="36"/>
          <w:szCs w:val="36"/>
        </w:rPr>
        <w:t>a Uniunii Naționale a Barourilor din România (UNBR)</w:t>
      </w:r>
    </w:p>
    <w:p w:rsidR="00D751F9" w:rsidRPr="004B3A13" w:rsidRDefault="00D751F9" w:rsidP="004B3A13">
      <w:pPr>
        <w:jc w:val="center"/>
        <w:rPr>
          <w:rStyle w:val="ln2articol1"/>
          <w:color w:val="auto"/>
          <w:sz w:val="28"/>
          <w:szCs w:val="28"/>
        </w:rPr>
      </w:pPr>
    </w:p>
    <w:p w:rsidR="00D751F9" w:rsidRPr="004B3A13" w:rsidRDefault="00D751F9" w:rsidP="004B3A13">
      <w:pPr>
        <w:jc w:val="center"/>
        <w:rPr>
          <w:rStyle w:val="ln2articol1"/>
          <w:color w:val="auto"/>
          <w:sz w:val="28"/>
          <w:szCs w:val="28"/>
        </w:rPr>
      </w:pPr>
    </w:p>
    <w:p w:rsidR="00D751F9" w:rsidRPr="004B3A13" w:rsidRDefault="00D751F9" w:rsidP="004B3A13">
      <w:pPr>
        <w:jc w:val="center"/>
        <w:rPr>
          <w:rStyle w:val="ln2articol1"/>
          <w:color w:val="auto"/>
          <w:sz w:val="28"/>
          <w:szCs w:val="28"/>
        </w:rPr>
      </w:pPr>
    </w:p>
    <w:p w:rsidR="00383AAF" w:rsidRPr="004B3A13" w:rsidRDefault="00D57383" w:rsidP="004B3A13">
      <w:pPr>
        <w:jc w:val="center"/>
        <w:rPr>
          <w:rStyle w:val="ln2articol1"/>
          <w:color w:val="auto"/>
          <w:sz w:val="32"/>
          <w:szCs w:val="32"/>
          <w:u w:val="single"/>
        </w:rPr>
      </w:pPr>
      <w:r w:rsidRPr="004B3A13">
        <w:rPr>
          <w:rStyle w:val="ln2articol1"/>
          <w:color w:val="auto"/>
          <w:sz w:val="32"/>
          <w:szCs w:val="32"/>
          <w:u w:val="single"/>
        </w:rPr>
        <w:t>D E C I Z I A</w:t>
      </w:r>
      <w:r w:rsidR="00383AAF" w:rsidRPr="004B3A13">
        <w:rPr>
          <w:rStyle w:val="ln2articol1"/>
          <w:color w:val="auto"/>
          <w:sz w:val="32"/>
          <w:szCs w:val="32"/>
          <w:u w:val="single"/>
        </w:rPr>
        <w:t xml:space="preserve"> nr. </w:t>
      </w:r>
      <w:r w:rsidR="004B3A13" w:rsidRPr="004B3A13">
        <w:rPr>
          <w:rStyle w:val="ln2articol1"/>
          <w:color w:val="auto"/>
          <w:sz w:val="32"/>
          <w:szCs w:val="32"/>
          <w:u w:val="single"/>
        </w:rPr>
        <w:t>248</w:t>
      </w:r>
    </w:p>
    <w:p w:rsidR="00383AAF" w:rsidRPr="004B3A13" w:rsidRDefault="00383AAF" w:rsidP="004B3A13">
      <w:pPr>
        <w:jc w:val="center"/>
        <w:rPr>
          <w:rStyle w:val="ln2articol1"/>
          <w:color w:val="auto"/>
          <w:sz w:val="32"/>
          <w:szCs w:val="32"/>
        </w:rPr>
      </w:pPr>
      <w:r w:rsidRPr="004B3A13">
        <w:rPr>
          <w:rStyle w:val="ln2articol1"/>
          <w:color w:val="auto"/>
          <w:sz w:val="32"/>
          <w:szCs w:val="32"/>
        </w:rPr>
        <w:t>25.08.2017</w:t>
      </w:r>
    </w:p>
    <w:p w:rsidR="00D57383" w:rsidRPr="004B3A13" w:rsidRDefault="00D57383" w:rsidP="004B3A13">
      <w:pPr>
        <w:jc w:val="center"/>
        <w:rPr>
          <w:rStyle w:val="ln2articol1"/>
          <w:color w:val="auto"/>
          <w:sz w:val="32"/>
          <w:szCs w:val="32"/>
        </w:rPr>
      </w:pPr>
    </w:p>
    <w:p w:rsidR="00D57383" w:rsidRPr="004B3A13" w:rsidRDefault="00D57383" w:rsidP="004B3A13">
      <w:pPr>
        <w:jc w:val="center"/>
        <w:rPr>
          <w:rStyle w:val="ln2articol1"/>
          <w:color w:val="auto"/>
          <w:sz w:val="32"/>
          <w:szCs w:val="32"/>
        </w:rPr>
      </w:pPr>
      <w:r w:rsidRPr="004B3A13">
        <w:rPr>
          <w:rStyle w:val="ln2articol1"/>
          <w:color w:val="auto"/>
          <w:sz w:val="32"/>
          <w:szCs w:val="32"/>
        </w:rPr>
        <w:t xml:space="preserve">cu privire la activitatea Grupului de lucru constituit de Consiliul UNBR pentru </w:t>
      </w:r>
      <w:r w:rsidR="00383AAF" w:rsidRPr="004B3A13">
        <w:rPr>
          <w:rStyle w:val="ln2articol1"/>
          <w:color w:val="auto"/>
          <w:sz w:val="32"/>
          <w:szCs w:val="32"/>
        </w:rPr>
        <w:t>inițierea ș</w:t>
      </w:r>
      <w:r w:rsidRPr="004B3A13">
        <w:rPr>
          <w:rStyle w:val="ln2articol1"/>
          <w:color w:val="auto"/>
          <w:sz w:val="32"/>
          <w:szCs w:val="32"/>
        </w:rPr>
        <w:t xml:space="preserve">i coordonarea </w:t>
      </w:r>
      <w:r w:rsidR="00383AAF" w:rsidRPr="004B3A13">
        <w:rPr>
          <w:rStyle w:val="ln2articol1"/>
          <w:color w:val="auto"/>
          <w:sz w:val="32"/>
          <w:szCs w:val="32"/>
        </w:rPr>
        <w:t>manifestărilor</w:t>
      </w:r>
      <w:r w:rsidRPr="004B3A13">
        <w:rPr>
          <w:rStyle w:val="ln2articol1"/>
          <w:color w:val="auto"/>
          <w:sz w:val="32"/>
          <w:szCs w:val="32"/>
        </w:rPr>
        <w:t xml:space="preserve"> dedicate aniversarii Centenarului Marii Uniri (1918-2018)</w:t>
      </w:r>
    </w:p>
    <w:p w:rsidR="00D57383" w:rsidRPr="004B3A13" w:rsidRDefault="00D57383" w:rsidP="004B3A13">
      <w:pPr>
        <w:jc w:val="center"/>
        <w:rPr>
          <w:rStyle w:val="ln2articol1"/>
          <w:color w:val="auto"/>
          <w:sz w:val="28"/>
          <w:szCs w:val="28"/>
        </w:rPr>
      </w:pPr>
    </w:p>
    <w:p w:rsidR="00D57383" w:rsidRPr="004B3A13" w:rsidRDefault="00D57383" w:rsidP="004B3A13">
      <w:pPr>
        <w:jc w:val="center"/>
        <w:rPr>
          <w:rStyle w:val="ln2articol1"/>
          <w:color w:val="auto"/>
          <w:sz w:val="28"/>
          <w:szCs w:val="28"/>
        </w:rPr>
      </w:pPr>
    </w:p>
    <w:p w:rsidR="00D57383" w:rsidRPr="004B3A13" w:rsidRDefault="00D57383" w:rsidP="004B3A13">
      <w:pPr>
        <w:jc w:val="center"/>
        <w:rPr>
          <w:rStyle w:val="ln2articol1"/>
          <w:color w:val="auto"/>
          <w:sz w:val="28"/>
          <w:szCs w:val="28"/>
        </w:rPr>
      </w:pPr>
    </w:p>
    <w:p w:rsidR="00D57383" w:rsidRPr="00D57383" w:rsidRDefault="00D57383" w:rsidP="00383AAF">
      <w:pPr>
        <w:ind w:firstLine="708"/>
        <w:jc w:val="both"/>
        <w:rPr>
          <w:sz w:val="28"/>
          <w:szCs w:val="28"/>
        </w:rPr>
      </w:pPr>
      <w:r w:rsidRPr="00D57383">
        <w:rPr>
          <w:rStyle w:val="ln2articol1"/>
          <w:color w:val="auto"/>
          <w:sz w:val="28"/>
          <w:szCs w:val="28"/>
        </w:rPr>
        <w:t>Art. 1. -</w:t>
      </w:r>
      <w:r w:rsidRPr="00D57383">
        <w:rPr>
          <w:rStyle w:val="ln2tarticol"/>
          <w:sz w:val="28"/>
          <w:szCs w:val="28"/>
        </w:rPr>
        <w:t xml:space="preserve"> </w:t>
      </w:r>
      <w:r w:rsidRPr="00D57383">
        <w:rPr>
          <w:rStyle w:val="ln2alineat1"/>
          <w:color w:val="auto"/>
          <w:sz w:val="28"/>
          <w:szCs w:val="28"/>
        </w:rPr>
        <w:t>(1)</w:t>
      </w:r>
      <w:r w:rsidRPr="00D57383">
        <w:rPr>
          <w:rStyle w:val="ln2talineat"/>
          <w:sz w:val="28"/>
          <w:szCs w:val="28"/>
        </w:rPr>
        <w:t xml:space="preserve"> </w:t>
      </w:r>
      <w:r>
        <w:rPr>
          <w:rStyle w:val="ln2talineat"/>
          <w:sz w:val="28"/>
          <w:szCs w:val="28"/>
        </w:rPr>
        <w:t xml:space="preserve">Grupul de lucru constitut de Consiliul UNBR prin </w:t>
      </w:r>
      <w:r w:rsidR="0037073E" w:rsidRPr="0037073E">
        <w:rPr>
          <w:rStyle w:val="ln2talineat"/>
          <w:sz w:val="28"/>
          <w:szCs w:val="28"/>
        </w:rPr>
        <w:t>Hotărârea Consiliului UNBR nr. 211/18 februarie 2017</w:t>
      </w:r>
      <w:r w:rsidR="00383AAF">
        <w:rPr>
          <w:rStyle w:val="ln2talineat"/>
          <w:sz w:val="28"/>
          <w:szCs w:val="28"/>
        </w:rPr>
        <w:t xml:space="preserve">, astfel cum a fost modificată și completată prin </w:t>
      </w:r>
      <w:r w:rsidR="00383AAF" w:rsidRPr="0037073E">
        <w:rPr>
          <w:rStyle w:val="ln2talineat"/>
          <w:sz w:val="28"/>
          <w:szCs w:val="28"/>
        </w:rPr>
        <w:t>Hotărârea Consiliului UNBR nr. 2</w:t>
      </w:r>
      <w:r w:rsidR="00383AAF">
        <w:rPr>
          <w:rStyle w:val="ln2talineat"/>
          <w:sz w:val="28"/>
          <w:szCs w:val="28"/>
        </w:rPr>
        <w:t>65</w:t>
      </w:r>
      <w:r w:rsidR="00383AAF" w:rsidRPr="0037073E">
        <w:rPr>
          <w:rStyle w:val="ln2talineat"/>
          <w:sz w:val="28"/>
          <w:szCs w:val="28"/>
        </w:rPr>
        <w:t>/</w:t>
      </w:r>
      <w:r w:rsidR="00383AAF">
        <w:rPr>
          <w:rStyle w:val="ln2talineat"/>
          <w:sz w:val="28"/>
          <w:szCs w:val="28"/>
        </w:rPr>
        <w:t>17 iunie 2017,</w:t>
      </w:r>
      <w:r>
        <w:rPr>
          <w:rStyle w:val="ln2talineat"/>
          <w:sz w:val="28"/>
          <w:szCs w:val="28"/>
        </w:rPr>
        <w:t xml:space="preserve"> are </w:t>
      </w:r>
      <w:r w:rsidRPr="00D57383">
        <w:rPr>
          <w:rStyle w:val="ln2talineat"/>
          <w:sz w:val="28"/>
          <w:szCs w:val="28"/>
        </w:rPr>
        <w:t xml:space="preserve">ca obiectiv coordonarea la nivel naţional a pregătirii, organizării şi desfăşurării manifestărilor, acţiunilor şi proiectelor de aniversare a Centenarului </w:t>
      </w:r>
      <w:r>
        <w:rPr>
          <w:rStyle w:val="ln2talineat"/>
          <w:sz w:val="28"/>
          <w:szCs w:val="28"/>
        </w:rPr>
        <w:t xml:space="preserve">Marii Uniri </w:t>
      </w:r>
      <w:r w:rsidRPr="00D57383">
        <w:rPr>
          <w:rStyle w:val="ln2talineat"/>
          <w:sz w:val="28"/>
          <w:szCs w:val="28"/>
        </w:rPr>
        <w:t xml:space="preserve">(1918-2018) </w:t>
      </w:r>
    </w:p>
    <w:p w:rsidR="00D57383" w:rsidRDefault="00D57383" w:rsidP="004B3A13">
      <w:pPr>
        <w:ind w:firstLine="708"/>
        <w:jc w:val="both"/>
        <w:rPr>
          <w:rStyle w:val="ln2talineat"/>
          <w:sz w:val="28"/>
          <w:szCs w:val="28"/>
        </w:rPr>
      </w:pPr>
      <w:r w:rsidRPr="00D57383">
        <w:rPr>
          <w:rStyle w:val="ln2alineat1"/>
          <w:color w:val="auto"/>
          <w:sz w:val="28"/>
          <w:szCs w:val="28"/>
        </w:rPr>
        <w:t>(</w:t>
      </w:r>
      <w:r w:rsidR="0037073E">
        <w:rPr>
          <w:rStyle w:val="ln2alineat1"/>
          <w:color w:val="auto"/>
          <w:sz w:val="28"/>
          <w:szCs w:val="28"/>
        </w:rPr>
        <w:t>2</w:t>
      </w:r>
      <w:r w:rsidRPr="00D57383">
        <w:rPr>
          <w:rStyle w:val="ln2alineat1"/>
          <w:color w:val="auto"/>
          <w:sz w:val="28"/>
          <w:szCs w:val="28"/>
        </w:rPr>
        <w:t>)</w:t>
      </w:r>
      <w:r w:rsidRPr="00D57383">
        <w:rPr>
          <w:rStyle w:val="ln2talineat"/>
          <w:sz w:val="28"/>
          <w:szCs w:val="28"/>
        </w:rPr>
        <w:t xml:space="preserve"> </w:t>
      </w:r>
      <w:r>
        <w:rPr>
          <w:rStyle w:val="ln2talineat"/>
          <w:sz w:val="28"/>
          <w:szCs w:val="28"/>
        </w:rPr>
        <w:t xml:space="preserve"> Grupul de lucru este coordonat de Decanul Baroului Alba.</w:t>
      </w:r>
      <w:r w:rsidRPr="00D57383">
        <w:rPr>
          <w:rStyle w:val="ln2talineat"/>
          <w:sz w:val="28"/>
          <w:szCs w:val="28"/>
        </w:rPr>
        <w:t xml:space="preserve"> </w:t>
      </w:r>
    </w:p>
    <w:p w:rsidR="00383AAF" w:rsidRPr="00D57383" w:rsidRDefault="00383AAF" w:rsidP="0037073E">
      <w:pPr>
        <w:jc w:val="both"/>
        <w:rPr>
          <w:sz w:val="28"/>
          <w:szCs w:val="28"/>
        </w:rPr>
      </w:pPr>
    </w:p>
    <w:p w:rsidR="00D57383" w:rsidRPr="00D57383" w:rsidRDefault="00D57383" w:rsidP="00383AAF">
      <w:pPr>
        <w:ind w:firstLine="708"/>
        <w:jc w:val="both"/>
        <w:rPr>
          <w:sz w:val="28"/>
          <w:szCs w:val="28"/>
        </w:rPr>
      </w:pPr>
      <w:r w:rsidRPr="00D57383">
        <w:rPr>
          <w:rStyle w:val="ln2articol1"/>
          <w:color w:val="auto"/>
          <w:sz w:val="28"/>
          <w:szCs w:val="28"/>
        </w:rPr>
        <w:t>Art. 2. -</w:t>
      </w:r>
      <w:r w:rsidRPr="00D57383">
        <w:rPr>
          <w:rStyle w:val="ln2tarticol"/>
          <w:sz w:val="28"/>
          <w:szCs w:val="28"/>
        </w:rPr>
        <w:t xml:space="preserve"> </w:t>
      </w:r>
      <w:r w:rsidRPr="00D57383">
        <w:rPr>
          <w:rStyle w:val="ln2alineat1"/>
          <w:color w:val="auto"/>
          <w:sz w:val="28"/>
          <w:szCs w:val="28"/>
        </w:rPr>
        <w:t>(1)</w:t>
      </w:r>
      <w:r w:rsidRPr="00D57383">
        <w:rPr>
          <w:rStyle w:val="ln2talineat"/>
          <w:sz w:val="28"/>
          <w:szCs w:val="28"/>
        </w:rPr>
        <w:t xml:space="preserve"> </w:t>
      </w:r>
      <w:r>
        <w:rPr>
          <w:rStyle w:val="ln2talineat"/>
          <w:sz w:val="28"/>
          <w:szCs w:val="28"/>
        </w:rPr>
        <w:t xml:space="preserve">Grupul de lucru  are </w:t>
      </w:r>
      <w:r w:rsidRPr="00D57383">
        <w:rPr>
          <w:rStyle w:val="ln2talineat"/>
          <w:sz w:val="28"/>
          <w:szCs w:val="28"/>
        </w:rPr>
        <w:t xml:space="preserve">următoarele atribuţii: </w:t>
      </w:r>
    </w:p>
    <w:p w:rsidR="00D57383" w:rsidRPr="00D57383" w:rsidRDefault="00D57383" w:rsidP="0037073E">
      <w:pPr>
        <w:jc w:val="both"/>
        <w:rPr>
          <w:sz w:val="28"/>
          <w:szCs w:val="28"/>
        </w:rPr>
      </w:pPr>
      <w:r w:rsidRPr="00D57383">
        <w:rPr>
          <w:rStyle w:val="ln2litera1"/>
          <w:color w:val="auto"/>
          <w:sz w:val="28"/>
          <w:szCs w:val="28"/>
        </w:rPr>
        <w:t>   a)</w:t>
      </w:r>
      <w:r w:rsidRPr="00D57383">
        <w:rPr>
          <w:rStyle w:val="ln2tlitera"/>
          <w:sz w:val="28"/>
          <w:szCs w:val="28"/>
        </w:rPr>
        <w:t xml:space="preserve"> supune spre aprobare</w:t>
      </w:r>
      <w:r>
        <w:rPr>
          <w:rStyle w:val="ln2tlitera"/>
          <w:sz w:val="28"/>
          <w:szCs w:val="28"/>
        </w:rPr>
        <w:t xml:space="preserve">, </w:t>
      </w:r>
      <w:r w:rsidRPr="00D57383">
        <w:rPr>
          <w:rStyle w:val="ln2tlitera"/>
          <w:sz w:val="28"/>
          <w:szCs w:val="28"/>
        </w:rPr>
        <w:t xml:space="preserve">prin decizie, </w:t>
      </w:r>
      <w:r>
        <w:rPr>
          <w:rStyle w:val="ln2tlitera"/>
          <w:sz w:val="28"/>
          <w:szCs w:val="28"/>
        </w:rPr>
        <w:t>Comisiei Permanente a UNBR</w:t>
      </w:r>
      <w:r w:rsidRPr="00D57383">
        <w:rPr>
          <w:rStyle w:val="ln2tlitera"/>
          <w:sz w:val="28"/>
          <w:szCs w:val="28"/>
        </w:rPr>
        <w:t xml:space="preserve">, pe baza propunerilor formulate de </w:t>
      </w:r>
      <w:r>
        <w:rPr>
          <w:rStyle w:val="ln2tlitera"/>
          <w:sz w:val="28"/>
          <w:szCs w:val="28"/>
        </w:rPr>
        <w:t>Consiliile Barourilor, cu consultarea prealabil</w:t>
      </w:r>
      <w:r w:rsidR="00383AAF">
        <w:rPr>
          <w:rStyle w:val="ln2tlitera"/>
          <w:sz w:val="28"/>
          <w:szCs w:val="28"/>
        </w:rPr>
        <w:t>ă</w:t>
      </w:r>
      <w:r>
        <w:rPr>
          <w:rStyle w:val="ln2tlitera"/>
          <w:sz w:val="28"/>
          <w:szCs w:val="28"/>
        </w:rPr>
        <w:t xml:space="preserve"> a </w:t>
      </w:r>
      <w:r w:rsidR="00383AAF">
        <w:rPr>
          <w:rStyle w:val="ln2tlitera"/>
          <w:sz w:val="28"/>
          <w:szCs w:val="28"/>
        </w:rPr>
        <w:t xml:space="preserve"> autorităților</w:t>
      </w:r>
      <w:r w:rsidRPr="00D57383">
        <w:rPr>
          <w:rStyle w:val="ln2tlitera"/>
          <w:sz w:val="28"/>
          <w:szCs w:val="28"/>
        </w:rPr>
        <w:t xml:space="preserve"> publice implicate, manifestările, acţiunile şi proiectele de aniversare a Centenarului </w:t>
      </w:r>
      <w:r>
        <w:rPr>
          <w:rStyle w:val="ln2tlitera"/>
          <w:sz w:val="28"/>
          <w:szCs w:val="28"/>
        </w:rPr>
        <w:t xml:space="preserve">Marii Uniri </w:t>
      </w:r>
      <w:r w:rsidRPr="00D57383">
        <w:rPr>
          <w:rStyle w:val="ln2tlitera"/>
          <w:sz w:val="28"/>
          <w:szCs w:val="28"/>
        </w:rPr>
        <w:t xml:space="preserve">(1918-2018); </w:t>
      </w:r>
    </w:p>
    <w:p w:rsidR="00D57383" w:rsidRPr="00D57383" w:rsidRDefault="00D57383" w:rsidP="0037073E">
      <w:pPr>
        <w:jc w:val="both"/>
        <w:rPr>
          <w:sz w:val="28"/>
          <w:szCs w:val="28"/>
        </w:rPr>
      </w:pPr>
      <w:r w:rsidRPr="00D57383">
        <w:rPr>
          <w:rStyle w:val="ln2litera1"/>
          <w:color w:val="auto"/>
          <w:sz w:val="28"/>
          <w:szCs w:val="28"/>
        </w:rPr>
        <w:t>   b)</w:t>
      </w:r>
      <w:r w:rsidRPr="00D57383">
        <w:rPr>
          <w:rStyle w:val="ln2tlitera"/>
          <w:sz w:val="28"/>
          <w:szCs w:val="28"/>
        </w:rPr>
        <w:t xml:space="preserve"> </w:t>
      </w:r>
      <w:r>
        <w:rPr>
          <w:rStyle w:val="ln2tlitera"/>
          <w:sz w:val="28"/>
          <w:szCs w:val="28"/>
        </w:rPr>
        <w:t xml:space="preserve">propune </w:t>
      </w:r>
      <w:r w:rsidRPr="00D57383">
        <w:rPr>
          <w:rStyle w:val="ln2tlitera"/>
          <w:sz w:val="28"/>
          <w:szCs w:val="28"/>
        </w:rPr>
        <w:t>organiz</w:t>
      </w:r>
      <w:r>
        <w:rPr>
          <w:rStyle w:val="ln2tlitera"/>
          <w:sz w:val="28"/>
          <w:szCs w:val="28"/>
        </w:rPr>
        <w:t xml:space="preserve">area de </w:t>
      </w:r>
      <w:r w:rsidRPr="00D57383">
        <w:rPr>
          <w:rStyle w:val="ln2tlitera"/>
          <w:sz w:val="28"/>
          <w:szCs w:val="28"/>
        </w:rPr>
        <w:t xml:space="preserve">dezbateri </w:t>
      </w:r>
      <w:r>
        <w:rPr>
          <w:rStyle w:val="ln2tlitera"/>
          <w:sz w:val="28"/>
          <w:szCs w:val="28"/>
        </w:rPr>
        <w:t>concrete</w:t>
      </w:r>
      <w:r w:rsidR="007B16BC">
        <w:rPr>
          <w:rStyle w:val="ln2tlitera"/>
          <w:sz w:val="28"/>
          <w:szCs w:val="28"/>
        </w:rPr>
        <w:t xml:space="preserve">, de către Barouri, cu concursul </w:t>
      </w:r>
      <w:r w:rsidR="00383AAF">
        <w:rPr>
          <w:rStyle w:val="ln2tlitera"/>
          <w:sz w:val="28"/>
          <w:szCs w:val="28"/>
        </w:rPr>
        <w:t xml:space="preserve">instituțiilor publice de profil, </w:t>
      </w:r>
      <w:r w:rsidRPr="00D57383">
        <w:rPr>
          <w:rStyle w:val="ln2tlitera"/>
          <w:sz w:val="28"/>
          <w:szCs w:val="28"/>
        </w:rPr>
        <w:t>pe teme legate de marcarea şi aniversarea Centenarului</w:t>
      </w:r>
      <w:r>
        <w:rPr>
          <w:rStyle w:val="ln2tlitera"/>
          <w:sz w:val="28"/>
          <w:szCs w:val="28"/>
        </w:rPr>
        <w:t xml:space="preserve">  Marii Uniri </w:t>
      </w:r>
      <w:r w:rsidRPr="00D57383">
        <w:rPr>
          <w:rStyle w:val="ln2tlitera"/>
          <w:sz w:val="28"/>
          <w:szCs w:val="28"/>
        </w:rPr>
        <w:t xml:space="preserve"> (1918-2018); </w:t>
      </w:r>
    </w:p>
    <w:p w:rsidR="00D57383" w:rsidRPr="00D57383" w:rsidRDefault="00D57383" w:rsidP="0037073E">
      <w:pPr>
        <w:jc w:val="both"/>
        <w:rPr>
          <w:sz w:val="28"/>
          <w:szCs w:val="28"/>
        </w:rPr>
      </w:pPr>
      <w:r w:rsidRPr="00D57383">
        <w:rPr>
          <w:rStyle w:val="ln2litera1"/>
          <w:color w:val="auto"/>
          <w:sz w:val="28"/>
          <w:szCs w:val="28"/>
        </w:rPr>
        <w:t>   c)</w:t>
      </w:r>
      <w:r w:rsidRPr="00D57383">
        <w:rPr>
          <w:rStyle w:val="ln2tlitera"/>
          <w:sz w:val="28"/>
          <w:szCs w:val="28"/>
        </w:rPr>
        <w:t xml:space="preserve"> </w:t>
      </w:r>
      <w:r>
        <w:rPr>
          <w:rStyle w:val="ln2tlitera"/>
          <w:sz w:val="28"/>
          <w:szCs w:val="28"/>
        </w:rPr>
        <w:t xml:space="preserve">asigură, prin Președintele UNBR,  </w:t>
      </w:r>
      <w:r w:rsidRPr="00D57383">
        <w:rPr>
          <w:rStyle w:val="ln2tlitera"/>
          <w:sz w:val="28"/>
          <w:szCs w:val="28"/>
        </w:rPr>
        <w:t>coordon</w:t>
      </w:r>
      <w:r>
        <w:rPr>
          <w:rStyle w:val="ln2tlitera"/>
          <w:sz w:val="28"/>
          <w:szCs w:val="28"/>
        </w:rPr>
        <w:t xml:space="preserve">area </w:t>
      </w:r>
      <w:r w:rsidRPr="00D57383">
        <w:rPr>
          <w:rStyle w:val="ln2tlitera"/>
          <w:sz w:val="28"/>
          <w:szCs w:val="28"/>
        </w:rPr>
        <w:t xml:space="preserve"> </w:t>
      </w:r>
      <w:r w:rsidR="00383AAF" w:rsidRPr="00D57383">
        <w:rPr>
          <w:rStyle w:val="ln2tlitera"/>
          <w:sz w:val="28"/>
          <w:szCs w:val="28"/>
        </w:rPr>
        <w:t>desfășurăr</w:t>
      </w:r>
      <w:r w:rsidR="00383AAF">
        <w:rPr>
          <w:rStyle w:val="ln2tlitera"/>
          <w:sz w:val="28"/>
          <w:szCs w:val="28"/>
        </w:rPr>
        <w:t>ii</w:t>
      </w:r>
      <w:r>
        <w:rPr>
          <w:rStyle w:val="ln2tlitera"/>
          <w:sz w:val="28"/>
          <w:szCs w:val="28"/>
        </w:rPr>
        <w:t xml:space="preserve"> </w:t>
      </w:r>
      <w:r w:rsidRPr="00D57383">
        <w:rPr>
          <w:rStyle w:val="ln2tlitera"/>
          <w:sz w:val="28"/>
          <w:szCs w:val="28"/>
        </w:rPr>
        <w:t xml:space="preserve"> în mod unitar, la nivel naţional, a manifestărilor, acţiunilor şi proiectelor de aniversare a Centenarului </w:t>
      </w:r>
      <w:r>
        <w:rPr>
          <w:rStyle w:val="ln2tlitera"/>
          <w:sz w:val="28"/>
          <w:szCs w:val="28"/>
        </w:rPr>
        <w:t xml:space="preserve">Marii Uniri </w:t>
      </w:r>
      <w:r w:rsidRPr="00D57383">
        <w:rPr>
          <w:rStyle w:val="ln2tlitera"/>
          <w:sz w:val="28"/>
          <w:szCs w:val="28"/>
        </w:rPr>
        <w:t xml:space="preserve">(1918-2018); </w:t>
      </w:r>
    </w:p>
    <w:p w:rsidR="00D57383" w:rsidRPr="00D57383" w:rsidRDefault="00D57383" w:rsidP="0037073E">
      <w:pPr>
        <w:jc w:val="both"/>
        <w:rPr>
          <w:sz w:val="28"/>
          <w:szCs w:val="28"/>
        </w:rPr>
      </w:pPr>
      <w:r w:rsidRPr="00D57383">
        <w:rPr>
          <w:rStyle w:val="ln2litera1"/>
          <w:color w:val="auto"/>
          <w:sz w:val="28"/>
          <w:szCs w:val="28"/>
        </w:rPr>
        <w:t>   d)</w:t>
      </w:r>
      <w:r w:rsidRPr="00D57383">
        <w:rPr>
          <w:rStyle w:val="ln2tlitera"/>
          <w:sz w:val="28"/>
          <w:szCs w:val="28"/>
        </w:rPr>
        <w:t xml:space="preserve"> elaborează puncte de vedere</w:t>
      </w:r>
      <w:r w:rsidR="007B16BC">
        <w:rPr>
          <w:rStyle w:val="ln2tlitera"/>
          <w:sz w:val="28"/>
          <w:szCs w:val="28"/>
        </w:rPr>
        <w:t xml:space="preserve"> cu privire la propunerile înaintate de Barouri în legătură cu Proiectul manifestărilor dedicate Centenarului Marii Uniri</w:t>
      </w:r>
      <w:r w:rsidR="00383AAF">
        <w:rPr>
          <w:rStyle w:val="ln2tlitera"/>
          <w:sz w:val="28"/>
          <w:szCs w:val="28"/>
        </w:rPr>
        <w:t xml:space="preserve"> </w:t>
      </w:r>
      <w:r w:rsidRPr="00D57383">
        <w:rPr>
          <w:rStyle w:val="ln2tlitera"/>
          <w:sz w:val="28"/>
          <w:szCs w:val="28"/>
        </w:rPr>
        <w:t xml:space="preserve">şi informează </w:t>
      </w:r>
      <w:r>
        <w:rPr>
          <w:rStyle w:val="ln2tlitera"/>
          <w:sz w:val="28"/>
          <w:szCs w:val="28"/>
        </w:rPr>
        <w:t xml:space="preserve">Comisia Permanentă a UNBR  </w:t>
      </w:r>
      <w:r w:rsidRPr="00D57383">
        <w:rPr>
          <w:rStyle w:val="ln2tlitera"/>
          <w:sz w:val="28"/>
          <w:szCs w:val="28"/>
        </w:rPr>
        <w:t xml:space="preserve">cu privire la </w:t>
      </w:r>
      <w:r w:rsidR="007B16BC">
        <w:rPr>
          <w:rStyle w:val="ln2tlitera"/>
          <w:sz w:val="28"/>
          <w:szCs w:val="28"/>
        </w:rPr>
        <w:t xml:space="preserve">modul de desfășurare a </w:t>
      </w:r>
      <w:r w:rsidRPr="00D57383">
        <w:rPr>
          <w:rStyle w:val="ln2tlitera"/>
          <w:sz w:val="28"/>
          <w:szCs w:val="28"/>
        </w:rPr>
        <w:t>acţiunile şi manifestările dedicate aniversării şi marcării Centenarului</w:t>
      </w:r>
      <w:r>
        <w:rPr>
          <w:rStyle w:val="ln2tlitera"/>
          <w:sz w:val="28"/>
          <w:szCs w:val="28"/>
        </w:rPr>
        <w:t xml:space="preserve">  Marii Uniri </w:t>
      </w:r>
      <w:r w:rsidRPr="00D57383">
        <w:rPr>
          <w:rStyle w:val="ln2tlitera"/>
          <w:sz w:val="28"/>
          <w:szCs w:val="28"/>
        </w:rPr>
        <w:t xml:space="preserve"> (1918-2018); </w:t>
      </w:r>
    </w:p>
    <w:p w:rsidR="00D57383" w:rsidRPr="00D57383" w:rsidRDefault="00D57383" w:rsidP="0037073E">
      <w:pPr>
        <w:jc w:val="both"/>
        <w:rPr>
          <w:sz w:val="28"/>
          <w:szCs w:val="28"/>
        </w:rPr>
      </w:pPr>
      <w:r w:rsidRPr="00D57383">
        <w:rPr>
          <w:rStyle w:val="ln2litera1"/>
          <w:color w:val="auto"/>
          <w:sz w:val="28"/>
          <w:szCs w:val="28"/>
        </w:rPr>
        <w:t>   e)</w:t>
      </w:r>
      <w:r w:rsidRPr="00D57383">
        <w:rPr>
          <w:rStyle w:val="ln2tlitera"/>
          <w:sz w:val="28"/>
          <w:szCs w:val="28"/>
        </w:rPr>
        <w:t xml:space="preserve"> elaborează documente, </w:t>
      </w:r>
      <w:r w:rsidR="007B16BC">
        <w:rPr>
          <w:rStyle w:val="ln2tlitera"/>
          <w:sz w:val="28"/>
          <w:szCs w:val="28"/>
        </w:rPr>
        <w:t xml:space="preserve">comunicări cu caracter documentar </w:t>
      </w:r>
      <w:r w:rsidRPr="00D57383">
        <w:rPr>
          <w:rStyle w:val="ln2tlitera"/>
          <w:sz w:val="28"/>
          <w:szCs w:val="28"/>
        </w:rPr>
        <w:t xml:space="preserve">şi sinteze dedicate aniversării Centenarului </w:t>
      </w:r>
      <w:r w:rsidR="007B16BC">
        <w:rPr>
          <w:rStyle w:val="ln2tlitera"/>
          <w:sz w:val="28"/>
          <w:szCs w:val="28"/>
        </w:rPr>
        <w:t xml:space="preserve">marii Uniri </w:t>
      </w:r>
      <w:r w:rsidRPr="00D57383">
        <w:rPr>
          <w:rStyle w:val="ln2tlitera"/>
          <w:sz w:val="28"/>
          <w:szCs w:val="28"/>
        </w:rPr>
        <w:t xml:space="preserve">(1918-2018) şi a Primului Război Mondial, pe care le pune la </w:t>
      </w:r>
      <w:r w:rsidR="00383AAF" w:rsidRPr="00D57383">
        <w:rPr>
          <w:rStyle w:val="ln2tlitera"/>
          <w:sz w:val="28"/>
          <w:szCs w:val="28"/>
        </w:rPr>
        <w:t>dispoziția</w:t>
      </w:r>
      <w:r w:rsidRPr="00D57383">
        <w:rPr>
          <w:rStyle w:val="ln2tlitera"/>
          <w:sz w:val="28"/>
          <w:szCs w:val="28"/>
        </w:rPr>
        <w:t xml:space="preserve"> </w:t>
      </w:r>
      <w:r w:rsidR="007B16BC">
        <w:rPr>
          <w:rStyle w:val="ln2tlitera"/>
          <w:sz w:val="28"/>
          <w:szCs w:val="28"/>
        </w:rPr>
        <w:t>Consiliului UNBR</w:t>
      </w:r>
      <w:r w:rsidRPr="00D57383">
        <w:rPr>
          <w:rStyle w:val="ln2tlitera"/>
          <w:sz w:val="28"/>
          <w:szCs w:val="28"/>
        </w:rPr>
        <w:t>,</w:t>
      </w:r>
      <w:r w:rsidR="00383AAF">
        <w:rPr>
          <w:rStyle w:val="ln2tlitera"/>
          <w:sz w:val="28"/>
          <w:szCs w:val="28"/>
        </w:rPr>
        <w:t xml:space="preserve"> </w:t>
      </w:r>
      <w:r w:rsidR="007B16BC">
        <w:rPr>
          <w:rStyle w:val="ln2tlitera"/>
          <w:sz w:val="28"/>
          <w:szCs w:val="28"/>
        </w:rPr>
        <w:t xml:space="preserve">prin contractarea si conlucrarea cu Muzee și </w:t>
      </w:r>
      <w:r w:rsidR="00383AAF">
        <w:rPr>
          <w:rStyle w:val="ln2tlitera"/>
          <w:sz w:val="28"/>
          <w:szCs w:val="28"/>
        </w:rPr>
        <w:t>instituții</w:t>
      </w:r>
      <w:r w:rsidR="007B16BC">
        <w:rPr>
          <w:rStyle w:val="ln2tlitera"/>
          <w:sz w:val="28"/>
          <w:szCs w:val="28"/>
        </w:rPr>
        <w:t xml:space="preserve"> de profil </w:t>
      </w:r>
      <w:r w:rsidRPr="00D57383">
        <w:rPr>
          <w:rStyle w:val="ln2tlitera"/>
          <w:sz w:val="28"/>
          <w:szCs w:val="28"/>
        </w:rPr>
        <w:t xml:space="preserve">; </w:t>
      </w:r>
    </w:p>
    <w:p w:rsidR="00D57383" w:rsidRPr="00D57383" w:rsidRDefault="00D57383" w:rsidP="0037073E">
      <w:pPr>
        <w:jc w:val="both"/>
        <w:rPr>
          <w:sz w:val="28"/>
          <w:szCs w:val="28"/>
        </w:rPr>
      </w:pPr>
      <w:r w:rsidRPr="00D57383">
        <w:rPr>
          <w:rStyle w:val="ln2litera1"/>
          <w:color w:val="auto"/>
          <w:sz w:val="28"/>
          <w:szCs w:val="28"/>
        </w:rPr>
        <w:lastRenderedPageBreak/>
        <w:t>   f)</w:t>
      </w:r>
      <w:r w:rsidRPr="00D57383">
        <w:rPr>
          <w:rStyle w:val="ln2tlitera"/>
          <w:sz w:val="28"/>
          <w:szCs w:val="28"/>
        </w:rPr>
        <w:t xml:space="preserve"> fundamentează oportunitatea şi propune </w:t>
      </w:r>
      <w:r w:rsidR="007B16BC">
        <w:rPr>
          <w:rStyle w:val="ln2tlitera"/>
          <w:sz w:val="28"/>
          <w:szCs w:val="28"/>
        </w:rPr>
        <w:t xml:space="preserve">Președintelui UNBR </w:t>
      </w:r>
      <w:r w:rsidRPr="00D57383">
        <w:rPr>
          <w:rStyle w:val="ln2tlitera"/>
          <w:sz w:val="28"/>
          <w:szCs w:val="28"/>
        </w:rPr>
        <w:t xml:space="preserve">participarea, reprezentarea sau transmiterea de mesaje la manifestările naţionale şi internaţionale dedicate aniversării şi marcării Centenarului </w:t>
      </w:r>
      <w:r w:rsidR="007B16BC">
        <w:rPr>
          <w:rStyle w:val="ln2tlitera"/>
          <w:sz w:val="28"/>
          <w:szCs w:val="28"/>
        </w:rPr>
        <w:t xml:space="preserve">Marii Uniri </w:t>
      </w:r>
      <w:r w:rsidRPr="00D57383">
        <w:rPr>
          <w:rStyle w:val="ln2tlitera"/>
          <w:sz w:val="28"/>
          <w:szCs w:val="28"/>
        </w:rPr>
        <w:t xml:space="preserve">(1918-2018); </w:t>
      </w:r>
    </w:p>
    <w:p w:rsidR="00D57383" w:rsidRPr="00D57383" w:rsidRDefault="00D57383" w:rsidP="0037073E">
      <w:pPr>
        <w:jc w:val="both"/>
        <w:rPr>
          <w:sz w:val="28"/>
          <w:szCs w:val="28"/>
        </w:rPr>
      </w:pPr>
      <w:r w:rsidRPr="00D57383">
        <w:rPr>
          <w:rStyle w:val="ln2litera1"/>
          <w:color w:val="auto"/>
          <w:sz w:val="28"/>
          <w:szCs w:val="28"/>
        </w:rPr>
        <w:t>   g)</w:t>
      </w:r>
      <w:r w:rsidRPr="00D57383">
        <w:rPr>
          <w:rStyle w:val="ln2tlitera"/>
          <w:sz w:val="28"/>
          <w:szCs w:val="28"/>
        </w:rPr>
        <w:t xml:space="preserve"> centralizează datele despre derularea activităţilor dedicate aniversării şi marcării Centenarului </w:t>
      </w:r>
      <w:r w:rsidR="007B16BC">
        <w:rPr>
          <w:rStyle w:val="ln2tlitera"/>
          <w:sz w:val="28"/>
          <w:szCs w:val="28"/>
        </w:rPr>
        <w:t>Marii Uniri</w:t>
      </w:r>
      <w:r w:rsidRPr="00D57383">
        <w:rPr>
          <w:rStyle w:val="ln2tlitera"/>
          <w:sz w:val="28"/>
          <w:szCs w:val="28"/>
        </w:rPr>
        <w:t xml:space="preserve"> (1918-2018); </w:t>
      </w:r>
    </w:p>
    <w:p w:rsidR="00D57383" w:rsidRPr="00D57383" w:rsidRDefault="00D57383" w:rsidP="0037073E">
      <w:pPr>
        <w:jc w:val="both"/>
        <w:rPr>
          <w:sz w:val="28"/>
          <w:szCs w:val="28"/>
        </w:rPr>
      </w:pPr>
      <w:r w:rsidRPr="00D57383">
        <w:rPr>
          <w:rStyle w:val="ln2litera1"/>
          <w:color w:val="auto"/>
          <w:sz w:val="28"/>
          <w:szCs w:val="28"/>
        </w:rPr>
        <w:t>   h)</w:t>
      </w:r>
      <w:r w:rsidRPr="00D57383">
        <w:rPr>
          <w:rStyle w:val="ln2tlitera"/>
          <w:sz w:val="28"/>
          <w:szCs w:val="28"/>
        </w:rPr>
        <w:t xml:space="preserve"> întocmeşte şi prezintă proiecte de mesaje sau declaraţii aferente aniversării şi marcării Centenarului </w:t>
      </w:r>
      <w:r w:rsidR="007B16BC">
        <w:rPr>
          <w:rStyle w:val="ln2tlitera"/>
          <w:sz w:val="28"/>
          <w:szCs w:val="28"/>
        </w:rPr>
        <w:t xml:space="preserve">Marii Uniri </w:t>
      </w:r>
      <w:r w:rsidRPr="00D57383">
        <w:rPr>
          <w:rStyle w:val="ln2tlitera"/>
          <w:sz w:val="28"/>
          <w:szCs w:val="28"/>
        </w:rPr>
        <w:t xml:space="preserve">(1918-2018); </w:t>
      </w:r>
    </w:p>
    <w:p w:rsidR="00D57383" w:rsidRPr="00D57383" w:rsidRDefault="00D57383" w:rsidP="0037073E">
      <w:pPr>
        <w:jc w:val="both"/>
        <w:rPr>
          <w:sz w:val="28"/>
          <w:szCs w:val="28"/>
        </w:rPr>
      </w:pPr>
      <w:r w:rsidRPr="00D57383">
        <w:rPr>
          <w:rStyle w:val="ln2litera1"/>
          <w:color w:val="auto"/>
          <w:sz w:val="28"/>
          <w:szCs w:val="28"/>
        </w:rPr>
        <w:t>   i)</w:t>
      </w:r>
      <w:r w:rsidRPr="00D57383">
        <w:rPr>
          <w:rStyle w:val="ln2tlitera"/>
          <w:sz w:val="28"/>
          <w:szCs w:val="28"/>
        </w:rPr>
        <w:t xml:space="preserve"> </w:t>
      </w:r>
      <w:r w:rsidR="007B16BC">
        <w:rPr>
          <w:rStyle w:val="ln2tlitera"/>
          <w:sz w:val="28"/>
          <w:szCs w:val="28"/>
        </w:rPr>
        <w:t xml:space="preserve">face propuneri pentru </w:t>
      </w:r>
      <w:r w:rsidRPr="00D57383">
        <w:rPr>
          <w:rStyle w:val="ln2tlitera"/>
          <w:sz w:val="28"/>
          <w:szCs w:val="28"/>
        </w:rPr>
        <w:t>institui</w:t>
      </w:r>
      <w:r w:rsidR="007B16BC">
        <w:rPr>
          <w:rStyle w:val="ln2tlitera"/>
          <w:sz w:val="28"/>
          <w:szCs w:val="28"/>
        </w:rPr>
        <w:t>rea</w:t>
      </w:r>
      <w:r w:rsidRPr="00D57383">
        <w:rPr>
          <w:rStyle w:val="ln2tlitera"/>
          <w:sz w:val="28"/>
          <w:szCs w:val="28"/>
        </w:rPr>
        <w:t xml:space="preserve"> măsuril</w:t>
      </w:r>
      <w:r w:rsidR="007B16BC">
        <w:rPr>
          <w:rStyle w:val="ln2tlitera"/>
          <w:sz w:val="28"/>
          <w:szCs w:val="28"/>
        </w:rPr>
        <w:t xml:space="preserve">or </w:t>
      </w:r>
      <w:r w:rsidRPr="00D57383">
        <w:rPr>
          <w:rStyle w:val="ln2tlitera"/>
          <w:sz w:val="28"/>
          <w:szCs w:val="28"/>
        </w:rPr>
        <w:t xml:space="preserve"> de comunicare publică şi identitate vizuală pentru acţiunile şi manifestările dedicate aniversării şi marcării Centenarului </w:t>
      </w:r>
      <w:r w:rsidR="007B16BC">
        <w:rPr>
          <w:rStyle w:val="ln2tlitera"/>
          <w:sz w:val="28"/>
          <w:szCs w:val="28"/>
        </w:rPr>
        <w:t xml:space="preserve">marii Uniri </w:t>
      </w:r>
      <w:r w:rsidRPr="00D57383">
        <w:rPr>
          <w:rStyle w:val="ln2tlitera"/>
          <w:sz w:val="28"/>
          <w:szCs w:val="28"/>
        </w:rPr>
        <w:t xml:space="preserve">(1918-2018). </w:t>
      </w:r>
    </w:p>
    <w:p w:rsidR="00D57383" w:rsidRDefault="00D57383" w:rsidP="0037073E">
      <w:pPr>
        <w:jc w:val="both"/>
        <w:rPr>
          <w:rStyle w:val="ln2talineat"/>
          <w:sz w:val="28"/>
          <w:szCs w:val="28"/>
        </w:rPr>
      </w:pPr>
      <w:r w:rsidRPr="00D57383">
        <w:rPr>
          <w:rStyle w:val="ln2alineat1"/>
          <w:color w:val="auto"/>
          <w:sz w:val="28"/>
          <w:szCs w:val="28"/>
        </w:rPr>
        <w:t>(2)</w:t>
      </w:r>
      <w:r w:rsidR="00383AAF">
        <w:rPr>
          <w:rStyle w:val="ln2alineat1"/>
          <w:color w:val="auto"/>
          <w:sz w:val="28"/>
          <w:szCs w:val="28"/>
        </w:rPr>
        <w:t xml:space="preserve"> </w:t>
      </w:r>
      <w:r w:rsidR="007B16BC" w:rsidRPr="007B16BC">
        <w:rPr>
          <w:rStyle w:val="ln2alineat1"/>
          <w:b w:val="0"/>
          <w:color w:val="auto"/>
          <w:sz w:val="28"/>
          <w:szCs w:val="28"/>
        </w:rPr>
        <w:t>Grupul de lucru</w:t>
      </w:r>
      <w:r w:rsidR="007B16BC">
        <w:rPr>
          <w:rStyle w:val="ln2alineat1"/>
          <w:color w:val="auto"/>
          <w:sz w:val="28"/>
          <w:szCs w:val="28"/>
        </w:rPr>
        <w:t xml:space="preserve"> </w:t>
      </w:r>
      <w:r w:rsidRPr="00D57383">
        <w:rPr>
          <w:rStyle w:val="ln2talineat"/>
          <w:sz w:val="28"/>
          <w:szCs w:val="28"/>
        </w:rPr>
        <w:t xml:space="preserve"> îşi desfăşoară activitatea în strânsă colaborare cu </w:t>
      </w:r>
      <w:r w:rsidR="00383AAF">
        <w:rPr>
          <w:rStyle w:val="ln2talineat"/>
          <w:sz w:val="28"/>
          <w:szCs w:val="28"/>
        </w:rPr>
        <w:t>instituții</w:t>
      </w:r>
      <w:r w:rsidR="00797E65">
        <w:rPr>
          <w:rStyle w:val="ln2talineat"/>
          <w:sz w:val="28"/>
          <w:szCs w:val="28"/>
        </w:rPr>
        <w:t xml:space="preserve"> de interes </w:t>
      </w:r>
      <w:r w:rsidR="00383AAF">
        <w:rPr>
          <w:rStyle w:val="ln2talineat"/>
          <w:sz w:val="28"/>
          <w:szCs w:val="28"/>
        </w:rPr>
        <w:t>național</w:t>
      </w:r>
      <w:r w:rsidR="007B16BC">
        <w:rPr>
          <w:rStyle w:val="ln2talineat"/>
          <w:sz w:val="28"/>
          <w:szCs w:val="28"/>
        </w:rPr>
        <w:t xml:space="preserve"> sau de interes local </w:t>
      </w:r>
      <w:r w:rsidR="00383AAF">
        <w:rPr>
          <w:rStyle w:val="ln2talineat"/>
          <w:sz w:val="28"/>
          <w:szCs w:val="28"/>
        </w:rPr>
        <w:t>ș</w:t>
      </w:r>
      <w:r w:rsidR="007B16BC">
        <w:rPr>
          <w:rStyle w:val="ln2talineat"/>
          <w:sz w:val="28"/>
          <w:szCs w:val="28"/>
        </w:rPr>
        <w:t xml:space="preserve">i </w:t>
      </w:r>
      <w:r w:rsidRPr="00D57383">
        <w:rPr>
          <w:rStyle w:val="ln2talineat"/>
          <w:sz w:val="28"/>
          <w:szCs w:val="28"/>
        </w:rPr>
        <w:t>cu autorităţile publice implicate în punerea în aplicare a aniversării şi marcării Centenarului</w:t>
      </w:r>
      <w:r w:rsidR="007B16BC">
        <w:rPr>
          <w:rStyle w:val="ln2talineat"/>
          <w:sz w:val="28"/>
          <w:szCs w:val="28"/>
        </w:rPr>
        <w:t xml:space="preserve"> Marii Uniri </w:t>
      </w:r>
      <w:r w:rsidRPr="00D57383">
        <w:rPr>
          <w:rStyle w:val="ln2talineat"/>
          <w:sz w:val="28"/>
          <w:szCs w:val="28"/>
        </w:rPr>
        <w:t xml:space="preserve"> (1918-2018), cu alte instituţii publice şi organizaţii neguvernamentale. </w:t>
      </w:r>
    </w:p>
    <w:p w:rsidR="00383AAF" w:rsidRPr="00D57383" w:rsidRDefault="00383AAF" w:rsidP="0037073E">
      <w:pPr>
        <w:jc w:val="both"/>
        <w:rPr>
          <w:sz w:val="28"/>
          <w:szCs w:val="28"/>
        </w:rPr>
      </w:pPr>
    </w:p>
    <w:p w:rsidR="007B16BC" w:rsidRDefault="00D57383" w:rsidP="00383AAF">
      <w:pPr>
        <w:ind w:firstLine="708"/>
        <w:jc w:val="both"/>
        <w:rPr>
          <w:rStyle w:val="ln2alineat1"/>
          <w:color w:val="auto"/>
          <w:sz w:val="28"/>
          <w:szCs w:val="28"/>
        </w:rPr>
      </w:pPr>
      <w:r w:rsidRPr="00D57383">
        <w:rPr>
          <w:rStyle w:val="ln2articol1"/>
          <w:color w:val="auto"/>
          <w:sz w:val="28"/>
          <w:szCs w:val="28"/>
        </w:rPr>
        <w:t xml:space="preserve">Art. </w:t>
      </w:r>
      <w:r w:rsidR="007B16BC">
        <w:rPr>
          <w:rStyle w:val="ln2articol1"/>
          <w:color w:val="auto"/>
          <w:sz w:val="28"/>
          <w:szCs w:val="28"/>
        </w:rPr>
        <w:t>3</w:t>
      </w:r>
      <w:r w:rsidRPr="00D57383">
        <w:rPr>
          <w:rStyle w:val="ln2articol1"/>
          <w:color w:val="auto"/>
          <w:sz w:val="28"/>
          <w:szCs w:val="28"/>
        </w:rPr>
        <w:t>. -</w:t>
      </w:r>
      <w:r w:rsidRPr="00D57383">
        <w:rPr>
          <w:rStyle w:val="ln2tarticol"/>
          <w:sz w:val="28"/>
          <w:szCs w:val="28"/>
        </w:rPr>
        <w:t xml:space="preserve"> </w:t>
      </w:r>
      <w:r w:rsidRPr="00D57383">
        <w:rPr>
          <w:rStyle w:val="ln2alineat1"/>
          <w:color w:val="auto"/>
          <w:sz w:val="28"/>
          <w:szCs w:val="28"/>
        </w:rPr>
        <w:t>(1)</w:t>
      </w:r>
      <w:r w:rsidRPr="00D57383">
        <w:rPr>
          <w:rStyle w:val="ln2talineat"/>
          <w:sz w:val="28"/>
          <w:szCs w:val="28"/>
        </w:rPr>
        <w:t xml:space="preserve"> Structura organizatorică a </w:t>
      </w:r>
      <w:r w:rsidR="007B16BC">
        <w:rPr>
          <w:rStyle w:val="ln2talineat"/>
          <w:sz w:val="28"/>
          <w:szCs w:val="28"/>
        </w:rPr>
        <w:t xml:space="preserve">Grupului de lucru se </w:t>
      </w:r>
      <w:r w:rsidR="00383AAF">
        <w:rPr>
          <w:rStyle w:val="ln2talineat"/>
          <w:sz w:val="28"/>
          <w:szCs w:val="28"/>
        </w:rPr>
        <w:t>stabilește</w:t>
      </w:r>
      <w:r w:rsidR="007B16BC">
        <w:rPr>
          <w:rStyle w:val="ln2talineat"/>
          <w:sz w:val="28"/>
          <w:szCs w:val="28"/>
        </w:rPr>
        <w:t xml:space="preserve"> prin </w:t>
      </w:r>
      <w:r w:rsidR="00383AAF">
        <w:rPr>
          <w:rStyle w:val="ln2talineat"/>
          <w:sz w:val="28"/>
          <w:szCs w:val="28"/>
        </w:rPr>
        <w:t>hotărâri</w:t>
      </w:r>
      <w:r w:rsidR="007B16BC">
        <w:rPr>
          <w:rStyle w:val="ln2talineat"/>
          <w:sz w:val="28"/>
          <w:szCs w:val="28"/>
        </w:rPr>
        <w:t xml:space="preserve"> luate cu vot majoritar.</w:t>
      </w:r>
      <w:r w:rsidRPr="00D57383">
        <w:rPr>
          <w:rStyle w:val="ln2alineat1"/>
          <w:color w:val="auto"/>
          <w:sz w:val="28"/>
          <w:szCs w:val="28"/>
        </w:rPr>
        <w:t>  </w:t>
      </w:r>
    </w:p>
    <w:p w:rsidR="007B16BC" w:rsidRDefault="00D57383" w:rsidP="004B3A13">
      <w:pPr>
        <w:ind w:firstLine="708"/>
        <w:jc w:val="both"/>
        <w:rPr>
          <w:rStyle w:val="ln2talineat"/>
          <w:sz w:val="28"/>
          <w:szCs w:val="28"/>
        </w:rPr>
      </w:pPr>
      <w:r w:rsidRPr="00D57383">
        <w:rPr>
          <w:rStyle w:val="ln2alineat1"/>
          <w:color w:val="auto"/>
          <w:sz w:val="28"/>
          <w:szCs w:val="28"/>
        </w:rPr>
        <w:t>(</w:t>
      </w:r>
      <w:r w:rsidR="007B16BC">
        <w:rPr>
          <w:rStyle w:val="ln2alineat1"/>
          <w:color w:val="auto"/>
          <w:sz w:val="28"/>
          <w:szCs w:val="28"/>
        </w:rPr>
        <w:t>2</w:t>
      </w:r>
      <w:r w:rsidRPr="00D57383">
        <w:rPr>
          <w:rStyle w:val="ln2alineat1"/>
          <w:color w:val="auto"/>
          <w:sz w:val="28"/>
          <w:szCs w:val="28"/>
        </w:rPr>
        <w:t>)</w:t>
      </w:r>
      <w:r w:rsidRPr="00D57383">
        <w:rPr>
          <w:rStyle w:val="ln2talineat"/>
          <w:sz w:val="28"/>
          <w:szCs w:val="28"/>
        </w:rPr>
        <w:t xml:space="preserve"> </w:t>
      </w:r>
      <w:r w:rsidR="007B16BC">
        <w:rPr>
          <w:rStyle w:val="ln2talineat"/>
          <w:sz w:val="28"/>
          <w:szCs w:val="28"/>
        </w:rPr>
        <w:t xml:space="preserve">Grupul de lucru  înaintează propuneri Comisiei Permanente a UNBR pentru  stabilirea </w:t>
      </w:r>
      <w:r w:rsidR="00383AAF">
        <w:rPr>
          <w:rStyle w:val="ln2talineat"/>
          <w:sz w:val="28"/>
          <w:szCs w:val="28"/>
        </w:rPr>
        <w:t>relațiilor</w:t>
      </w:r>
      <w:r w:rsidR="007B16BC">
        <w:rPr>
          <w:rStyle w:val="ln2talineat"/>
          <w:sz w:val="28"/>
          <w:szCs w:val="28"/>
        </w:rPr>
        <w:t xml:space="preserve"> cu </w:t>
      </w:r>
      <w:r w:rsidRPr="00D57383">
        <w:rPr>
          <w:rStyle w:val="ln2talineat"/>
          <w:sz w:val="28"/>
          <w:szCs w:val="28"/>
        </w:rPr>
        <w:t>personal</w:t>
      </w:r>
      <w:r w:rsidR="00D751F9">
        <w:rPr>
          <w:rStyle w:val="ln2talineat"/>
          <w:sz w:val="28"/>
          <w:szCs w:val="28"/>
        </w:rPr>
        <w:t>ul</w:t>
      </w:r>
      <w:r w:rsidRPr="00D57383">
        <w:rPr>
          <w:rStyle w:val="ln2talineat"/>
          <w:sz w:val="28"/>
          <w:szCs w:val="28"/>
        </w:rPr>
        <w:t xml:space="preserve"> contractual</w:t>
      </w:r>
      <w:r w:rsidR="00D751F9">
        <w:rPr>
          <w:rStyle w:val="ln2talineat"/>
          <w:sz w:val="28"/>
          <w:szCs w:val="28"/>
        </w:rPr>
        <w:t xml:space="preserve"> de specialitate </w:t>
      </w:r>
      <w:r w:rsidR="007B16BC">
        <w:rPr>
          <w:rStyle w:val="ln2talineat"/>
          <w:sz w:val="28"/>
          <w:szCs w:val="28"/>
        </w:rPr>
        <w:t xml:space="preserve">ce va fi implicat în desfășurarea </w:t>
      </w:r>
      <w:r w:rsidR="00383AAF">
        <w:rPr>
          <w:rStyle w:val="ln2talineat"/>
          <w:sz w:val="28"/>
          <w:szCs w:val="28"/>
        </w:rPr>
        <w:t>activ</w:t>
      </w:r>
      <w:r w:rsidR="00E41AE3">
        <w:rPr>
          <w:rStyle w:val="ln2talineat"/>
          <w:sz w:val="28"/>
          <w:szCs w:val="28"/>
        </w:rPr>
        <w:t>ită</w:t>
      </w:r>
      <w:r w:rsidR="00383AAF">
        <w:rPr>
          <w:rStyle w:val="ln2talineat"/>
          <w:sz w:val="28"/>
          <w:szCs w:val="28"/>
        </w:rPr>
        <w:t>ților</w:t>
      </w:r>
      <w:r w:rsidR="00D751F9">
        <w:rPr>
          <w:rStyle w:val="ln2talineat"/>
          <w:sz w:val="28"/>
          <w:szCs w:val="28"/>
        </w:rPr>
        <w:t xml:space="preserve"> </w:t>
      </w:r>
      <w:r w:rsidR="00383AAF">
        <w:rPr>
          <w:rStyle w:val="ln2talineat"/>
          <w:sz w:val="28"/>
          <w:szCs w:val="28"/>
        </w:rPr>
        <w:t>inițiate ș</w:t>
      </w:r>
      <w:r w:rsidR="00D751F9">
        <w:rPr>
          <w:rStyle w:val="ln2talineat"/>
          <w:sz w:val="28"/>
          <w:szCs w:val="28"/>
        </w:rPr>
        <w:t xml:space="preserve">i coordonate cu sprijinul </w:t>
      </w:r>
      <w:r w:rsidR="00383AAF">
        <w:rPr>
          <w:rStyle w:val="ln2talineat"/>
          <w:sz w:val="28"/>
          <w:szCs w:val="28"/>
        </w:rPr>
        <w:t xml:space="preserve"> grupului de lucru</w:t>
      </w:r>
      <w:r w:rsidR="00D751F9">
        <w:rPr>
          <w:rStyle w:val="ln2talineat"/>
          <w:sz w:val="28"/>
          <w:szCs w:val="28"/>
        </w:rPr>
        <w:t>.</w:t>
      </w:r>
    </w:p>
    <w:p w:rsidR="00383AAF" w:rsidRDefault="00383AAF" w:rsidP="0037073E">
      <w:pPr>
        <w:jc w:val="both"/>
        <w:rPr>
          <w:rStyle w:val="ln2articol1"/>
          <w:color w:val="auto"/>
          <w:sz w:val="28"/>
          <w:szCs w:val="28"/>
        </w:rPr>
      </w:pPr>
    </w:p>
    <w:p w:rsidR="00797E65" w:rsidRPr="00F51EF4" w:rsidRDefault="00D57383" w:rsidP="00383AAF">
      <w:pPr>
        <w:ind w:firstLine="708"/>
        <w:jc w:val="both"/>
        <w:rPr>
          <w:rStyle w:val="ln2tarticol"/>
          <w:sz w:val="28"/>
          <w:szCs w:val="28"/>
        </w:rPr>
      </w:pPr>
      <w:r w:rsidRPr="00D57383">
        <w:rPr>
          <w:rStyle w:val="ln2articol1"/>
          <w:color w:val="auto"/>
          <w:sz w:val="28"/>
          <w:szCs w:val="28"/>
        </w:rPr>
        <w:t xml:space="preserve">Art. </w:t>
      </w:r>
      <w:r w:rsidR="00D751F9">
        <w:rPr>
          <w:rStyle w:val="ln2articol1"/>
          <w:color w:val="auto"/>
          <w:sz w:val="28"/>
          <w:szCs w:val="28"/>
        </w:rPr>
        <w:t>4</w:t>
      </w:r>
      <w:r w:rsidRPr="00D57383">
        <w:rPr>
          <w:rStyle w:val="ln2articol1"/>
          <w:color w:val="auto"/>
          <w:sz w:val="28"/>
          <w:szCs w:val="28"/>
        </w:rPr>
        <w:t>. -</w:t>
      </w:r>
      <w:r w:rsidRPr="00D57383">
        <w:rPr>
          <w:rStyle w:val="ln2tarticol"/>
          <w:sz w:val="28"/>
          <w:szCs w:val="28"/>
        </w:rPr>
        <w:t xml:space="preserve"> </w:t>
      </w:r>
      <w:r w:rsidR="00D751F9">
        <w:rPr>
          <w:rStyle w:val="ln2tarticol"/>
          <w:sz w:val="28"/>
          <w:szCs w:val="28"/>
        </w:rPr>
        <w:t xml:space="preserve"> </w:t>
      </w:r>
      <w:r w:rsidR="00383AAF">
        <w:rPr>
          <w:rStyle w:val="ln2tarticol"/>
          <w:sz w:val="28"/>
          <w:szCs w:val="28"/>
        </w:rPr>
        <w:t xml:space="preserve">Dacă din desfășurarea activității Grupului de lucru reiese că </w:t>
      </w:r>
      <w:r w:rsidR="00383AAF" w:rsidRPr="00F51EF4">
        <w:rPr>
          <w:rStyle w:val="ln2tarticol"/>
          <w:sz w:val="28"/>
          <w:szCs w:val="28"/>
        </w:rPr>
        <w:t>este necesară extinderea sa, Coordonatorul</w:t>
      </w:r>
      <w:r w:rsidR="00D751F9" w:rsidRPr="00F51EF4">
        <w:rPr>
          <w:rStyle w:val="ln2tarticol"/>
          <w:sz w:val="28"/>
          <w:szCs w:val="28"/>
        </w:rPr>
        <w:t xml:space="preserve"> </w:t>
      </w:r>
      <w:r w:rsidR="00383AAF" w:rsidRPr="00F51EF4">
        <w:rPr>
          <w:rStyle w:val="ln2tarticol"/>
          <w:sz w:val="28"/>
          <w:szCs w:val="28"/>
        </w:rPr>
        <w:t>G</w:t>
      </w:r>
      <w:r w:rsidR="00D751F9" w:rsidRPr="00F51EF4">
        <w:rPr>
          <w:rStyle w:val="ln2tarticol"/>
          <w:sz w:val="28"/>
          <w:szCs w:val="28"/>
        </w:rPr>
        <w:t>rupului de lucru poate face pr</w:t>
      </w:r>
      <w:r w:rsidR="00797E65" w:rsidRPr="00F51EF4">
        <w:rPr>
          <w:rStyle w:val="ln2tarticol"/>
          <w:sz w:val="28"/>
          <w:szCs w:val="28"/>
        </w:rPr>
        <w:t>op</w:t>
      </w:r>
      <w:r w:rsidR="00D751F9" w:rsidRPr="00F51EF4">
        <w:rPr>
          <w:rStyle w:val="ln2tarticol"/>
          <w:sz w:val="28"/>
          <w:szCs w:val="28"/>
        </w:rPr>
        <w:t xml:space="preserve">uneri </w:t>
      </w:r>
      <w:r w:rsidR="00383AAF" w:rsidRPr="00F51EF4">
        <w:rPr>
          <w:rStyle w:val="ln2tarticol"/>
          <w:sz w:val="28"/>
          <w:szCs w:val="28"/>
        </w:rPr>
        <w:t>în acest sens</w:t>
      </w:r>
      <w:r w:rsidR="00797E65" w:rsidRPr="00F51EF4">
        <w:rPr>
          <w:rStyle w:val="ln2tarticol"/>
          <w:sz w:val="28"/>
          <w:szCs w:val="28"/>
        </w:rPr>
        <w:t>.</w:t>
      </w:r>
    </w:p>
    <w:p w:rsidR="00797E65" w:rsidRPr="00F51EF4" w:rsidRDefault="00797E65" w:rsidP="0037073E">
      <w:pPr>
        <w:jc w:val="both"/>
        <w:rPr>
          <w:rStyle w:val="ln2tarticol"/>
          <w:sz w:val="28"/>
          <w:szCs w:val="28"/>
        </w:rPr>
      </w:pPr>
    </w:p>
    <w:p w:rsidR="00D57383" w:rsidRPr="00F51EF4" w:rsidRDefault="00797E65" w:rsidP="00383AAF">
      <w:pPr>
        <w:ind w:firstLine="708"/>
        <w:jc w:val="both"/>
        <w:rPr>
          <w:rStyle w:val="ln2tarticol"/>
          <w:sz w:val="28"/>
          <w:szCs w:val="28"/>
        </w:rPr>
      </w:pPr>
      <w:r w:rsidRPr="00F51EF4">
        <w:rPr>
          <w:rStyle w:val="ln2tarticol"/>
          <w:b/>
          <w:sz w:val="28"/>
          <w:szCs w:val="28"/>
        </w:rPr>
        <w:t>Art.5</w:t>
      </w:r>
      <w:r w:rsidRPr="00F51EF4">
        <w:rPr>
          <w:rStyle w:val="ln2tarticol"/>
          <w:sz w:val="28"/>
          <w:szCs w:val="28"/>
        </w:rPr>
        <w:t xml:space="preserve"> - UNBR  </w:t>
      </w:r>
      <w:r w:rsidR="00D751F9" w:rsidRPr="00F51EF4">
        <w:rPr>
          <w:rStyle w:val="ln2tarticol"/>
          <w:sz w:val="28"/>
          <w:szCs w:val="28"/>
        </w:rPr>
        <w:t xml:space="preserve">derulează </w:t>
      </w:r>
      <w:r w:rsidR="00383AAF" w:rsidRPr="00F51EF4">
        <w:rPr>
          <w:rStyle w:val="ln2tarticol"/>
          <w:sz w:val="28"/>
          <w:szCs w:val="28"/>
        </w:rPr>
        <w:t>operațiunile</w:t>
      </w:r>
      <w:r w:rsidR="00D751F9" w:rsidRPr="00F51EF4">
        <w:rPr>
          <w:rStyle w:val="ln2tarticol"/>
          <w:sz w:val="28"/>
          <w:szCs w:val="28"/>
        </w:rPr>
        <w:t xml:space="preserve"> economico financiare impuse de activit</w:t>
      </w:r>
      <w:r w:rsidRPr="00F51EF4">
        <w:rPr>
          <w:rStyle w:val="ln2tarticol"/>
          <w:sz w:val="28"/>
          <w:szCs w:val="28"/>
        </w:rPr>
        <w:t>at</w:t>
      </w:r>
      <w:r w:rsidR="00D751F9" w:rsidRPr="00F51EF4">
        <w:rPr>
          <w:rStyle w:val="ln2tarticol"/>
          <w:sz w:val="28"/>
          <w:szCs w:val="28"/>
        </w:rPr>
        <w:t>ea gru</w:t>
      </w:r>
      <w:r w:rsidR="00383AAF" w:rsidRPr="00F51EF4">
        <w:rPr>
          <w:rStyle w:val="ln2tarticol"/>
          <w:sz w:val="28"/>
          <w:szCs w:val="28"/>
        </w:rPr>
        <w:t>pului</w:t>
      </w:r>
      <w:r w:rsidRPr="00F51EF4">
        <w:rPr>
          <w:rStyle w:val="ln2tarticol"/>
          <w:sz w:val="28"/>
          <w:szCs w:val="28"/>
        </w:rPr>
        <w:t xml:space="preserve"> de lucru</w:t>
      </w:r>
      <w:r w:rsidR="00D751F9" w:rsidRPr="00F51EF4">
        <w:rPr>
          <w:rStyle w:val="ln2tarticol"/>
          <w:sz w:val="28"/>
          <w:szCs w:val="28"/>
        </w:rPr>
        <w:t>, cu respectarea Procedurii interne</w:t>
      </w:r>
      <w:r w:rsidR="00383AAF" w:rsidRPr="00F51EF4">
        <w:rPr>
          <w:rStyle w:val="ln2tarticol"/>
          <w:sz w:val="28"/>
          <w:szCs w:val="28"/>
        </w:rPr>
        <w:t xml:space="preserve"> </w:t>
      </w:r>
      <w:r w:rsidRPr="00F51EF4">
        <w:rPr>
          <w:rStyle w:val="ln2tarticol"/>
          <w:sz w:val="28"/>
          <w:szCs w:val="28"/>
        </w:rPr>
        <w:t xml:space="preserve">de </w:t>
      </w:r>
      <w:r w:rsidR="00383AAF" w:rsidRPr="00F51EF4">
        <w:rPr>
          <w:rStyle w:val="ln2tarticol"/>
          <w:sz w:val="28"/>
          <w:szCs w:val="28"/>
        </w:rPr>
        <w:t>achiziții</w:t>
      </w:r>
      <w:r w:rsidRPr="00F51EF4">
        <w:rPr>
          <w:rStyle w:val="ln2tarticol"/>
          <w:sz w:val="28"/>
          <w:szCs w:val="28"/>
        </w:rPr>
        <w:t xml:space="preserve"> </w:t>
      </w:r>
      <w:r w:rsidR="00D751F9" w:rsidRPr="00F51EF4">
        <w:rPr>
          <w:rStyle w:val="ln2tarticol"/>
          <w:sz w:val="28"/>
          <w:szCs w:val="28"/>
        </w:rPr>
        <w:t xml:space="preserve"> a UNBR.</w:t>
      </w:r>
    </w:p>
    <w:p w:rsidR="00C20F83" w:rsidRPr="00F51EF4" w:rsidRDefault="00C20F83" w:rsidP="00383AAF">
      <w:pPr>
        <w:ind w:firstLine="708"/>
        <w:jc w:val="both"/>
        <w:rPr>
          <w:rStyle w:val="ln2tarticol"/>
          <w:sz w:val="28"/>
          <w:szCs w:val="28"/>
        </w:rPr>
      </w:pPr>
    </w:p>
    <w:p w:rsidR="00C20F83" w:rsidRPr="00F51EF4" w:rsidRDefault="00C20F83" w:rsidP="00F51EF4">
      <w:pPr>
        <w:ind w:firstLine="708"/>
        <w:jc w:val="both"/>
        <w:rPr>
          <w:color w:val="000066"/>
          <w:sz w:val="28"/>
          <w:szCs w:val="28"/>
        </w:rPr>
      </w:pPr>
      <w:r w:rsidRPr="00045726">
        <w:rPr>
          <w:b/>
          <w:sz w:val="28"/>
          <w:szCs w:val="28"/>
        </w:rPr>
        <w:t xml:space="preserve">Art. </w:t>
      </w:r>
      <w:r w:rsidR="00F51EF4" w:rsidRPr="00045726">
        <w:rPr>
          <w:b/>
          <w:sz w:val="28"/>
          <w:szCs w:val="28"/>
        </w:rPr>
        <w:t>6</w:t>
      </w:r>
      <w:r w:rsidRPr="00045726">
        <w:rPr>
          <w:sz w:val="28"/>
          <w:szCs w:val="28"/>
        </w:rPr>
        <w:t xml:space="preserve"> – Prezenta decizie </w:t>
      </w:r>
      <w:r w:rsidR="00F51EF4" w:rsidRPr="00045726">
        <w:rPr>
          <w:sz w:val="28"/>
          <w:szCs w:val="28"/>
        </w:rPr>
        <w:t xml:space="preserve">va fi supusă ratificării Consiliului UNBR, </w:t>
      </w:r>
      <w:r w:rsidRPr="00045726">
        <w:rPr>
          <w:sz w:val="28"/>
          <w:szCs w:val="28"/>
        </w:rPr>
        <w:t xml:space="preserve">se comunică </w:t>
      </w:r>
      <w:r w:rsidR="00BF17AB">
        <w:rPr>
          <w:sz w:val="28"/>
          <w:szCs w:val="28"/>
        </w:rPr>
        <w:t xml:space="preserve">barourilor și </w:t>
      </w:r>
      <w:r w:rsidRPr="00045726">
        <w:rPr>
          <w:sz w:val="28"/>
          <w:szCs w:val="28"/>
        </w:rPr>
        <w:t>membrilor Consiliului UNBR și se publică pe pagina web a UNBR (</w:t>
      </w:r>
      <w:hyperlink r:id="rId6" w:history="1">
        <w:r w:rsidRPr="00045726">
          <w:rPr>
            <w:rStyle w:val="Hyperlink"/>
            <w:sz w:val="28"/>
            <w:szCs w:val="28"/>
          </w:rPr>
          <w:t>www.unbr.ro</w:t>
        </w:r>
      </w:hyperlink>
      <w:r w:rsidRPr="00045726">
        <w:rPr>
          <w:sz w:val="28"/>
          <w:szCs w:val="28"/>
        </w:rPr>
        <w:t>).</w:t>
      </w:r>
    </w:p>
    <w:p w:rsidR="00383AAF" w:rsidRDefault="00383AAF" w:rsidP="00D57383">
      <w:pPr>
        <w:jc w:val="center"/>
        <w:rPr>
          <w:rStyle w:val="ln2tabel1"/>
          <w:rFonts w:ascii="Times New Roman" w:hAnsi="Times New Roman" w:cs="Times New Roman"/>
          <w:sz w:val="28"/>
          <w:szCs w:val="28"/>
        </w:rPr>
      </w:pPr>
    </w:p>
    <w:p w:rsidR="00383AAF" w:rsidRDefault="00383AAF" w:rsidP="00D57383">
      <w:pPr>
        <w:jc w:val="center"/>
        <w:rPr>
          <w:rStyle w:val="ln2tabel1"/>
          <w:rFonts w:ascii="Times New Roman" w:hAnsi="Times New Roman" w:cs="Times New Roman"/>
          <w:sz w:val="28"/>
          <w:szCs w:val="28"/>
        </w:rPr>
      </w:pPr>
    </w:p>
    <w:p w:rsidR="00383AAF" w:rsidRDefault="00383AAF" w:rsidP="00D57383">
      <w:pPr>
        <w:jc w:val="center"/>
        <w:rPr>
          <w:rStyle w:val="ln2tabel1"/>
          <w:rFonts w:ascii="Times New Roman" w:hAnsi="Times New Roman" w:cs="Times New Roman"/>
          <w:sz w:val="28"/>
          <w:szCs w:val="28"/>
        </w:rPr>
      </w:pPr>
    </w:p>
    <w:p w:rsidR="00D57383" w:rsidRPr="00D57383" w:rsidRDefault="00D57383" w:rsidP="00D57383">
      <w:pPr>
        <w:jc w:val="center"/>
        <w:rPr>
          <w:sz w:val="28"/>
          <w:szCs w:val="28"/>
        </w:rPr>
      </w:pPr>
      <w:r w:rsidRPr="00D57383">
        <w:rPr>
          <w:rStyle w:val="ln2tabel1"/>
          <w:rFonts w:ascii="Times New Roman" w:hAnsi="Times New Roman" w:cs="Times New Roman"/>
          <w:sz w:val="28"/>
          <w:szCs w:val="28"/>
        </w:rPr>
        <w:t>   </w:t>
      </w:r>
      <w:r w:rsidRPr="00D57383">
        <w:rPr>
          <w:rStyle w:val="ln2ttabel"/>
          <w:sz w:val="28"/>
          <w:szCs w:val="28"/>
        </w:rPr>
        <w:t xml:space="preserve"> </w:t>
      </w:r>
    </w:p>
    <w:p w:rsidR="00383AAF" w:rsidRPr="00383AAF" w:rsidRDefault="00383AAF" w:rsidP="00383AAF">
      <w:pPr>
        <w:jc w:val="center"/>
        <w:rPr>
          <w:rStyle w:val="ln2articol1"/>
          <w:color w:val="auto"/>
          <w:sz w:val="36"/>
          <w:szCs w:val="36"/>
        </w:rPr>
      </w:pPr>
      <w:r w:rsidRPr="00383AAF">
        <w:rPr>
          <w:rStyle w:val="ln2articol1"/>
          <w:color w:val="auto"/>
          <w:sz w:val="36"/>
          <w:szCs w:val="36"/>
        </w:rPr>
        <w:t xml:space="preserve">COMISIA PERMANENTĂ </w:t>
      </w:r>
    </w:p>
    <w:p w:rsidR="0018436D" w:rsidRPr="00D57383" w:rsidRDefault="0018436D">
      <w:pPr>
        <w:rPr>
          <w:sz w:val="28"/>
          <w:szCs w:val="28"/>
        </w:rPr>
      </w:pPr>
    </w:p>
    <w:sectPr w:rsidR="0018436D" w:rsidRPr="00D57383" w:rsidSect="004B3A13">
      <w:footerReference w:type="default" r:id="rId7"/>
      <w:pgSz w:w="11906" w:h="16838"/>
      <w:pgMar w:top="1134" w:right="1274" w:bottom="1135" w:left="1701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4A" w:rsidRDefault="001E044A" w:rsidP="00383AAF">
      <w:r>
        <w:separator/>
      </w:r>
    </w:p>
  </w:endnote>
  <w:endnote w:type="continuationSeparator" w:id="0">
    <w:p w:rsidR="001E044A" w:rsidRDefault="001E044A" w:rsidP="0038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AAF" w:rsidRDefault="00383AA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06C5D">
      <w:rPr>
        <w:noProof/>
      </w:rPr>
      <w:t>1</w:t>
    </w:r>
    <w:r>
      <w:fldChar w:fldCharType="end"/>
    </w:r>
  </w:p>
  <w:p w:rsidR="00383AAF" w:rsidRDefault="00383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4A" w:rsidRDefault="001E044A" w:rsidP="00383AAF">
      <w:r>
        <w:separator/>
      </w:r>
    </w:p>
  </w:footnote>
  <w:footnote w:type="continuationSeparator" w:id="0">
    <w:p w:rsidR="001E044A" w:rsidRDefault="001E044A" w:rsidP="0038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383"/>
    <w:rsid w:val="00006C5D"/>
    <w:rsid w:val="00034D4F"/>
    <w:rsid w:val="000356F4"/>
    <w:rsid w:val="00045726"/>
    <w:rsid w:val="00134698"/>
    <w:rsid w:val="0018436D"/>
    <w:rsid w:val="001E044A"/>
    <w:rsid w:val="00276864"/>
    <w:rsid w:val="002B4B20"/>
    <w:rsid w:val="00355A57"/>
    <w:rsid w:val="0037073E"/>
    <w:rsid w:val="00380DE6"/>
    <w:rsid w:val="00383AAF"/>
    <w:rsid w:val="003845C9"/>
    <w:rsid w:val="003E71FF"/>
    <w:rsid w:val="00423D97"/>
    <w:rsid w:val="00426097"/>
    <w:rsid w:val="004757AC"/>
    <w:rsid w:val="00483744"/>
    <w:rsid w:val="004B3A13"/>
    <w:rsid w:val="004C6C56"/>
    <w:rsid w:val="00571630"/>
    <w:rsid w:val="0057661A"/>
    <w:rsid w:val="006019B9"/>
    <w:rsid w:val="00615112"/>
    <w:rsid w:val="0067768D"/>
    <w:rsid w:val="006F6D8D"/>
    <w:rsid w:val="007938F3"/>
    <w:rsid w:val="00797E65"/>
    <w:rsid w:val="007B16BC"/>
    <w:rsid w:val="008449DA"/>
    <w:rsid w:val="00855187"/>
    <w:rsid w:val="008C19DE"/>
    <w:rsid w:val="00914A2D"/>
    <w:rsid w:val="009C0ED9"/>
    <w:rsid w:val="00A15229"/>
    <w:rsid w:val="00A51BF3"/>
    <w:rsid w:val="00AE08F3"/>
    <w:rsid w:val="00B04073"/>
    <w:rsid w:val="00B74973"/>
    <w:rsid w:val="00B831D7"/>
    <w:rsid w:val="00BF17AB"/>
    <w:rsid w:val="00C20F83"/>
    <w:rsid w:val="00CA16F2"/>
    <w:rsid w:val="00CC07D3"/>
    <w:rsid w:val="00D57383"/>
    <w:rsid w:val="00D751F9"/>
    <w:rsid w:val="00E41AE3"/>
    <w:rsid w:val="00E41F31"/>
    <w:rsid w:val="00EB4F30"/>
    <w:rsid w:val="00EE0918"/>
    <w:rsid w:val="00F51EF4"/>
    <w:rsid w:val="00F749C6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120EFAA-47D2-4A3B-A73B-073F4D08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57383"/>
    <w:rPr>
      <w:strike w:val="0"/>
      <w:dstrike w:val="0"/>
      <w:color w:val="000066"/>
      <w:u w:val="none"/>
      <w:effect w:val="none"/>
    </w:rPr>
  </w:style>
  <w:style w:type="character" w:customStyle="1" w:styleId="ln2articol1">
    <w:name w:val="ln2articol1"/>
    <w:rsid w:val="00D57383"/>
    <w:rPr>
      <w:b/>
      <w:bCs/>
      <w:color w:val="0000AF"/>
    </w:rPr>
  </w:style>
  <w:style w:type="character" w:customStyle="1" w:styleId="ln2tarticol">
    <w:name w:val="ln2tarticol"/>
    <w:basedOn w:val="DefaultParagraphFont"/>
    <w:rsid w:val="00D57383"/>
  </w:style>
  <w:style w:type="character" w:customStyle="1" w:styleId="ln2alineat1">
    <w:name w:val="ln2alineat1"/>
    <w:rsid w:val="00D57383"/>
    <w:rPr>
      <w:b/>
      <w:bCs/>
      <w:color w:val="74929F"/>
    </w:rPr>
  </w:style>
  <w:style w:type="character" w:customStyle="1" w:styleId="ln2talineat">
    <w:name w:val="ln2talineat"/>
    <w:basedOn w:val="DefaultParagraphFont"/>
    <w:rsid w:val="00D57383"/>
  </w:style>
  <w:style w:type="character" w:customStyle="1" w:styleId="ln2litera1">
    <w:name w:val="ln2litera1"/>
    <w:rsid w:val="00D57383"/>
    <w:rPr>
      <w:b/>
      <w:bCs/>
      <w:color w:val="00008F"/>
    </w:rPr>
  </w:style>
  <w:style w:type="character" w:customStyle="1" w:styleId="ln2tlitera">
    <w:name w:val="ln2tlitera"/>
    <w:basedOn w:val="DefaultParagraphFont"/>
    <w:rsid w:val="00D57383"/>
  </w:style>
  <w:style w:type="character" w:customStyle="1" w:styleId="ln2tabel1">
    <w:name w:val="ln2tabel1"/>
    <w:rsid w:val="00D57383"/>
    <w:rPr>
      <w:rFonts w:ascii="Arial" w:hAnsi="Arial" w:cs="Arial" w:hint="default"/>
      <w:sz w:val="16"/>
      <w:szCs w:val="16"/>
    </w:rPr>
  </w:style>
  <w:style w:type="character" w:customStyle="1" w:styleId="ln2ttabel">
    <w:name w:val="ln2ttabel"/>
    <w:basedOn w:val="DefaultParagraphFont"/>
    <w:rsid w:val="00D57383"/>
  </w:style>
  <w:style w:type="paragraph" w:styleId="Header">
    <w:name w:val="header"/>
    <w:basedOn w:val="Normal"/>
    <w:link w:val="HeaderChar"/>
    <w:rsid w:val="00383A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83AA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83A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3A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 R O I E C T</vt:lpstr>
      <vt:lpstr>P R O I E C T</vt:lpstr>
    </vt:vector>
  </TitlesOfParts>
  <Company/>
  <LinksUpToDate>false</LinksUpToDate>
  <CharactersWithSpaces>4032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I E C T</dc:title>
  <dc:subject/>
  <dc:creator>gflorea</dc:creator>
  <cp:keywords/>
  <dc:description/>
  <cp:lastModifiedBy>Sandu Gherasim</cp:lastModifiedBy>
  <cp:revision>2</cp:revision>
  <dcterms:created xsi:type="dcterms:W3CDTF">2017-09-01T07:55:00Z</dcterms:created>
  <dcterms:modified xsi:type="dcterms:W3CDTF">2017-09-01T07:55:00Z</dcterms:modified>
</cp:coreProperties>
</file>