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F4" w:rsidRPr="00354B8E" w:rsidRDefault="007A46F4" w:rsidP="0053077D">
      <w:pPr>
        <w:pStyle w:val="Style"/>
        <w:spacing w:before="9" w:line="240" w:lineRule="exact"/>
        <w:ind w:left="43" w:right="4017"/>
        <w:rPr>
          <w:rFonts w:ascii="Calibri" w:hAnsi="Calibri" w:cs="Calibri"/>
          <w:b/>
          <w:w w:val="105"/>
          <w:sz w:val="21"/>
          <w:szCs w:val="21"/>
        </w:rPr>
      </w:pPr>
      <w:r w:rsidRPr="00354B8E">
        <w:rPr>
          <w:rFonts w:ascii="Calibri" w:hAnsi="Calibri" w:cs="Calibri"/>
          <w:b/>
          <w:w w:val="105"/>
          <w:sz w:val="21"/>
          <w:szCs w:val="21"/>
        </w:rPr>
        <w:t>Dosar nr.</w:t>
      </w:r>
      <w:r w:rsidR="003F1683">
        <w:rPr>
          <w:rFonts w:ascii="Calibri" w:hAnsi="Calibri" w:cs="Calibri"/>
          <w:b/>
          <w:w w:val="105"/>
          <w:sz w:val="21"/>
          <w:szCs w:val="21"/>
        </w:rPr>
        <w:t xml:space="preserve"> […]</w:t>
      </w:r>
      <w:r w:rsidRPr="00354B8E">
        <w:rPr>
          <w:rFonts w:ascii="Calibri" w:hAnsi="Calibri" w:cs="Calibri"/>
          <w:b/>
          <w:w w:val="105"/>
          <w:sz w:val="21"/>
          <w:szCs w:val="21"/>
        </w:rPr>
        <w:t xml:space="preserve"> </w:t>
      </w:r>
    </w:p>
    <w:p w:rsidR="00F91712" w:rsidRPr="00354B8E" w:rsidRDefault="00F91712" w:rsidP="00F91712">
      <w:pPr>
        <w:pStyle w:val="Style"/>
        <w:spacing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F91712" w:rsidRPr="00354B8E" w:rsidRDefault="00F91712" w:rsidP="00F91712">
      <w:pPr>
        <w:pStyle w:val="Style"/>
        <w:spacing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F91712" w:rsidRPr="00354B8E" w:rsidRDefault="00F91712" w:rsidP="00F91712">
      <w:pPr>
        <w:pStyle w:val="Style"/>
        <w:spacing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F91712" w:rsidRPr="00354B8E" w:rsidRDefault="00F91712" w:rsidP="00F91712">
      <w:pPr>
        <w:pStyle w:val="Style"/>
        <w:spacing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F91712" w:rsidRPr="00805B1D" w:rsidRDefault="00F91712" w:rsidP="00F91712">
      <w:pPr>
        <w:spacing w:after="0"/>
        <w:jc w:val="center"/>
        <w:rPr>
          <w:b/>
        </w:rPr>
      </w:pPr>
      <w:r w:rsidRPr="00805B1D">
        <w:rPr>
          <w:b/>
        </w:rPr>
        <w:t>ROMÂNIA</w:t>
      </w:r>
    </w:p>
    <w:p w:rsidR="00F91712" w:rsidRPr="00805B1D" w:rsidRDefault="00F91712" w:rsidP="00F91712">
      <w:pPr>
        <w:spacing w:after="0"/>
        <w:jc w:val="center"/>
        <w:rPr>
          <w:b/>
        </w:rPr>
      </w:pPr>
      <w:r w:rsidRPr="00805B1D">
        <w:rPr>
          <w:b/>
        </w:rPr>
        <w:t>TRIBUNALUL BUCURE</w:t>
      </w:r>
      <w:r>
        <w:rPr>
          <w:b/>
        </w:rPr>
        <w:t>Ș</w:t>
      </w:r>
      <w:r w:rsidRPr="00805B1D">
        <w:rPr>
          <w:b/>
        </w:rPr>
        <w:t>TI</w:t>
      </w:r>
    </w:p>
    <w:p w:rsidR="00F91712" w:rsidRPr="00805B1D" w:rsidRDefault="00F91712" w:rsidP="00F91712">
      <w:pPr>
        <w:spacing w:after="0"/>
        <w:jc w:val="center"/>
        <w:rPr>
          <w:b/>
        </w:rPr>
      </w:pPr>
      <w:r w:rsidRPr="00805B1D">
        <w:rPr>
          <w:b/>
        </w:rPr>
        <w:t xml:space="preserve">SECTIA A </w:t>
      </w:r>
      <w:r>
        <w:rPr>
          <w:b/>
        </w:rPr>
        <w:t>II</w:t>
      </w:r>
      <w:r w:rsidRPr="00805B1D">
        <w:rPr>
          <w:b/>
        </w:rPr>
        <w:t xml:space="preserve">-A CONTENCIOS ADMINISTRATIV </w:t>
      </w:r>
      <w:r>
        <w:rPr>
          <w:b/>
        </w:rPr>
        <w:t>Ș</w:t>
      </w:r>
      <w:r w:rsidRPr="00805B1D">
        <w:rPr>
          <w:b/>
        </w:rPr>
        <w:t>I FISCAL</w:t>
      </w:r>
    </w:p>
    <w:p w:rsidR="00F91712" w:rsidRDefault="00F91712" w:rsidP="00F91712">
      <w:pPr>
        <w:spacing w:after="0"/>
        <w:jc w:val="center"/>
        <w:rPr>
          <w:b/>
        </w:rPr>
      </w:pPr>
      <w:r w:rsidRPr="00805B1D">
        <w:rPr>
          <w:b/>
        </w:rPr>
        <w:t>DECIZIA CIVIL</w:t>
      </w:r>
      <w:r>
        <w:rPr>
          <w:b/>
        </w:rPr>
        <w:t>Ă</w:t>
      </w:r>
      <w:r w:rsidRPr="00805B1D">
        <w:rPr>
          <w:b/>
        </w:rPr>
        <w:t xml:space="preserve"> NR. </w:t>
      </w:r>
      <w:r w:rsidR="003F1683">
        <w:rPr>
          <w:b/>
        </w:rPr>
        <w:t>[…]</w:t>
      </w:r>
      <w:r w:rsidRPr="00805B1D">
        <w:rPr>
          <w:b/>
        </w:rPr>
        <w:t>/2017</w:t>
      </w:r>
    </w:p>
    <w:p w:rsidR="00F91712" w:rsidRDefault="00F91712" w:rsidP="00F91712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Ședința publică din data de 18.05.2017</w:t>
      </w:r>
    </w:p>
    <w:p w:rsidR="00F91712" w:rsidRDefault="00F91712" w:rsidP="00F91712">
      <w:pPr>
        <w:spacing w:after="0"/>
        <w:jc w:val="center"/>
        <w:rPr>
          <w:b/>
        </w:rPr>
      </w:pPr>
      <w:r>
        <w:rPr>
          <w:b/>
        </w:rPr>
        <w:t>Tribunalul constituit din:</w:t>
      </w:r>
    </w:p>
    <w:p w:rsidR="00F91712" w:rsidRDefault="00F91712" w:rsidP="00F91712">
      <w:pPr>
        <w:spacing w:after="0"/>
        <w:ind w:left="2880"/>
        <w:rPr>
          <w:b/>
        </w:rPr>
      </w:pPr>
      <w:r>
        <w:rPr>
          <w:b/>
        </w:rPr>
        <w:t xml:space="preserve">Președinte: </w:t>
      </w:r>
      <w:r w:rsidR="00B91CCB">
        <w:rPr>
          <w:b/>
        </w:rPr>
        <w:t>[…]</w:t>
      </w:r>
    </w:p>
    <w:p w:rsidR="00F91712" w:rsidRDefault="00F91712" w:rsidP="00F91712">
      <w:pPr>
        <w:spacing w:after="0"/>
        <w:ind w:left="2880"/>
        <w:rPr>
          <w:b/>
        </w:rPr>
      </w:pPr>
      <w:r>
        <w:rPr>
          <w:b/>
        </w:rPr>
        <w:t xml:space="preserve">Judecător: </w:t>
      </w:r>
      <w:r w:rsidR="00B91CCB">
        <w:rPr>
          <w:b/>
        </w:rPr>
        <w:t>[…]</w:t>
      </w:r>
    </w:p>
    <w:p w:rsidR="00F91712" w:rsidRPr="00805B1D" w:rsidRDefault="00F91712" w:rsidP="00F91712">
      <w:pPr>
        <w:spacing w:after="0"/>
        <w:ind w:left="2880"/>
        <w:rPr>
          <w:b/>
        </w:rPr>
      </w:pPr>
      <w:r>
        <w:rPr>
          <w:b/>
        </w:rPr>
        <w:t xml:space="preserve">Grefier: </w:t>
      </w:r>
      <w:r w:rsidR="00B91CCB">
        <w:rPr>
          <w:b/>
        </w:rPr>
        <w:t>[…]</w:t>
      </w:r>
    </w:p>
    <w:p w:rsidR="00F91712" w:rsidRPr="00354B8E" w:rsidRDefault="00F91712" w:rsidP="00F91712">
      <w:pPr>
        <w:pStyle w:val="Style"/>
        <w:spacing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D16BA5" w:rsidRPr="00354B8E" w:rsidRDefault="00D16BA5" w:rsidP="00F91712">
      <w:pPr>
        <w:pStyle w:val="Style"/>
        <w:spacing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D16BA5" w:rsidRPr="00354B8E" w:rsidRDefault="00D16BA5" w:rsidP="0053077D">
      <w:pPr>
        <w:pStyle w:val="Style"/>
        <w:spacing w:before="9" w:line="240" w:lineRule="exact"/>
        <w:ind w:left="43" w:right="4017"/>
        <w:rPr>
          <w:rFonts w:ascii="Calibri" w:hAnsi="Calibri" w:cs="Calibri"/>
          <w:w w:val="105"/>
          <w:sz w:val="21"/>
          <w:szCs w:val="21"/>
        </w:rPr>
      </w:pPr>
    </w:p>
    <w:p w:rsidR="007A46F4" w:rsidRPr="00354B8E" w:rsidRDefault="007A46F4">
      <w:pPr>
        <w:pStyle w:val="Style"/>
        <w:numPr>
          <w:ilvl w:val="0"/>
          <w:numId w:val="2"/>
        </w:numPr>
        <w:tabs>
          <w:tab w:val="clear" w:pos="360"/>
        </w:tabs>
        <w:spacing w:line="1" w:lineRule="exact"/>
        <w:rPr>
          <w:rFonts w:ascii="Calibri" w:hAnsi="Calibri" w:cs="Calibri"/>
          <w:sz w:val="22"/>
          <w:szCs w:val="22"/>
        </w:rPr>
      </w:pPr>
    </w:p>
    <w:p w:rsidR="007A46F4" w:rsidRPr="00354B8E" w:rsidRDefault="007A46F4" w:rsidP="0053077D">
      <w:pPr>
        <w:pStyle w:val="Style"/>
        <w:spacing w:line="249" w:lineRule="exact"/>
        <w:ind w:left="9" w:firstLine="66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Pe rol </w:t>
      </w:r>
      <w:r w:rsidR="00F91712" w:rsidRPr="00354B8E">
        <w:rPr>
          <w:rFonts w:ascii="Calibri" w:hAnsi="Calibri" w:cs="Calibri"/>
          <w:sz w:val="20"/>
          <w:szCs w:val="20"/>
        </w:rPr>
        <w:t>soluționarea</w:t>
      </w:r>
      <w:r w:rsidRPr="00354B8E">
        <w:rPr>
          <w:rFonts w:ascii="Calibri" w:hAnsi="Calibri" w:cs="Calibri"/>
          <w:sz w:val="20"/>
          <w:szCs w:val="20"/>
        </w:rPr>
        <w:t xml:space="preserve"> apelului de </w:t>
      </w:r>
      <w:r w:rsidR="00F91712" w:rsidRPr="00354B8E">
        <w:rPr>
          <w:rFonts w:ascii="Calibri" w:hAnsi="Calibri" w:cs="Calibri"/>
          <w:sz w:val="20"/>
          <w:szCs w:val="20"/>
        </w:rPr>
        <w:t>față</w:t>
      </w:r>
      <w:r w:rsidRPr="00354B8E">
        <w:rPr>
          <w:rFonts w:ascii="Calibri" w:hAnsi="Calibri" w:cs="Calibri"/>
          <w:sz w:val="20"/>
          <w:szCs w:val="20"/>
        </w:rPr>
        <w:t>, formulat de apelanta SOCIETATEA DE AVOCA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</w:t>
      </w:r>
      <w:r w:rsidR="00B91CCB">
        <w:rPr>
          <w:rFonts w:ascii="Calibri" w:hAnsi="Calibri" w:cs="Calibri"/>
          <w:sz w:val="20"/>
          <w:szCs w:val="20"/>
        </w:rPr>
        <w:t xml:space="preserve"> […] </w:t>
      </w:r>
      <w:r w:rsidRPr="00354B8E">
        <w:rPr>
          <w:rFonts w:ascii="Calibri" w:hAnsi="Calibri" w:cs="Calibri"/>
          <w:sz w:val="20"/>
          <w:szCs w:val="20"/>
        </w:rPr>
        <w:t>SPARL, împotriva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ei civile</w:t>
      </w:r>
      <w:r w:rsidR="00F91712" w:rsidRPr="00354B8E">
        <w:rPr>
          <w:rFonts w:ascii="Calibri" w:hAnsi="Calibri" w:cs="Calibri"/>
          <w:sz w:val="20"/>
          <w:szCs w:val="20"/>
        </w:rPr>
        <w:t xml:space="preserve"> nr. </w:t>
      </w:r>
      <w:r w:rsidR="00B91CCB">
        <w:rPr>
          <w:rFonts w:ascii="Calibri" w:hAnsi="Calibri" w:cs="Calibri"/>
          <w:sz w:val="20"/>
          <w:szCs w:val="20"/>
        </w:rPr>
        <w:t>[…]</w:t>
      </w:r>
      <w:r w:rsidRPr="00354B8E">
        <w:rPr>
          <w:rFonts w:ascii="Calibri" w:hAnsi="Calibri" w:cs="Calibri"/>
          <w:sz w:val="20"/>
          <w:szCs w:val="20"/>
        </w:rPr>
        <w:t>, pronun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ată de Judecătoria Sectorului 2 Bucure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ti, în dosarul nr. </w:t>
      </w:r>
      <w:r w:rsidR="00B91CCB">
        <w:rPr>
          <w:rFonts w:ascii="Calibri" w:hAnsi="Calibri" w:cs="Calibri"/>
          <w:sz w:val="20"/>
          <w:szCs w:val="20"/>
        </w:rPr>
        <w:t>[…]</w:t>
      </w:r>
      <w:r w:rsidRPr="00354B8E">
        <w:rPr>
          <w:rFonts w:ascii="Calibri" w:hAnsi="Calibri" w:cs="Calibri"/>
          <w:sz w:val="20"/>
          <w:szCs w:val="20"/>
        </w:rPr>
        <w:t>, în contradictoriu cu intimatul OFICIUL NA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 DE PREVENIRE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COMBATERE A SPĂLĂRII BANILOR, cauza având ca obiect anulare proces-verbal de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ie. </w:t>
      </w:r>
    </w:p>
    <w:p w:rsidR="007A46F4" w:rsidRPr="00354B8E" w:rsidRDefault="007A46F4" w:rsidP="0053077D">
      <w:pPr>
        <w:pStyle w:val="Style"/>
        <w:spacing w:line="249" w:lineRule="exact"/>
        <w:ind w:left="9" w:firstLine="66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La apelul nominal făcut în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edin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ă publică, se prezintă apelanta prin avocat, cu împuternicire la dosar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intimatul Oficiul Na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 de Prevenire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Combatere a Spălării Banilor, prin consilier juridic, cu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delega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 la dosar</w:t>
      </w:r>
      <w:r w:rsidR="00F91712" w:rsidRPr="00354B8E">
        <w:rPr>
          <w:rFonts w:ascii="Calibri" w:hAnsi="Calibri" w:cs="Calibri"/>
          <w:sz w:val="20"/>
          <w:szCs w:val="20"/>
        </w:rPr>
        <w:t>.</w:t>
      </w:r>
      <w:r w:rsidRPr="00354B8E">
        <w:rPr>
          <w:rFonts w:ascii="Calibri" w:hAnsi="Calibri" w:cs="Calibri"/>
          <w:sz w:val="20"/>
          <w:szCs w:val="20"/>
        </w:rPr>
        <w:t xml:space="preserve"> </w:t>
      </w:r>
    </w:p>
    <w:p w:rsidR="007A46F4" w:rsidRPr="00354B8E" w:rsidRDefault="007A46F4" w:rsidP="0053077D">
      <w:pPr>
        <w:pStyle w:val="Style"/>
        <w:spacing w:line="254" w:lineRule="exact"/>
        <w:ind w:left="676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Procedura de citare este legal îndeplinită. </w:t>
      </w:r>
    </w:p>
    <w:p w:rsidR="007A46F4" w:rsidRPr="00354B8E" w:rsidRDefault="007A46F4" w:rsidP="0053077D">
      <w:pPr>
        <w:pStyle w:val="Style"/>
        <w:spacing w:line="254" w:lineRule="exact"/>
        <w:ind w:left="676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S-a făcut referatul cauzei de către grefierul de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edin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ă, după care, </w:t>
      </w:r>
    </w:p>
    <w:p w:rsidR="007A46F4" w:rsidRPr="00354B8E" w:rsidRDefault="007A46F4" w:rsidP="0053077D">
      <w:pPr>
        <w:pStyle w:val="Style"/>
        <w:spacing w:line="249" w:lineRule="exact"/>
        <w:ind w:left="9" w:firstLine="66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Tribunalul dispune rectificarea citativu</w:t>
      </w:r>
      <w:r w:rsidR="00F91712" w:rsidRPr="00354B8E">
        <w:rPr>
          <w:rFonts w:ascii="Calibri" w:hAnsi="Calibri" w:cs="Calibri"/>
          <w:sz w:val="20"/>
          <w:szCs w:val="20"/>
        </w:rPr>
        <w:t>l</w:t>
      </w:r>
      <w:r w:rsidRPr="00354B8E">
        <w:rPr>
          <w:rFonts w:ascii="Calibri" w:hAnsi="Calibri" w:cs="Calibri"/>
          <w:sz w:val="20"/>
          <w:szCs w:val="20"/>
        </w:rPr>
        <w:t xml:space="preserve">ui în </w:t>
      </w:r>
      <w:r w:rsidR="00F91712" w:rsidRPr="00354B8E">
        <w:rPr>
          <w:rFonts w:ascii="Calibri" w:hAnsi="Calibri" w:cs="Calibri"/>
          <w:sz w:val="20"/>
          <w:szCs w:val="20"/>
        </w:rPr>
        <w:t>aplicația</w:t>
      </w:r>
      <w:r w:rsidRPr="00354B8E">
        <w:rPr>
          <w:rFonts w:ascii="Calibri" w:hAnsi="Calibri" w:cs="Calibri"/>
          <w:sz w:val="20"/>
          <w:szCs w:val="20"/>
        </w:rPr>
        <w:t xml:space="preserve"> Ecris, în sensul că Statul Român prin Ministerul </w:t>
      </w:r>
      <w:r w:rsidR="00F91712" w:rsidRPr="00354B8E">
        <w:rPr>
          <w:rFonts w:ascii="Calibri" w:hAnsi="Calibri" w:cs="Calibri"/>
          <w:sz w:val="20"/>
          <w:szCs w:val="20"/>
        </w:rPr>
        <w:t>Finanțelor</w:t>
      </w:r>
      <w:r w:rsidRPr="00354B8E">
        <w:rPr>
          <w:rFonts w:ascii="Calibri" w:hAnsi="Calibri" w:cs="Calibri"/>
          <w:sz w:val="20"/>
          <w:szCs w:val="20"/>
        </w:rPr>
        <w:t xml:space="preserve"> Publice nu are calitatea de intimat în prezenta cauză, raportat la precizările scrise aflate la filele 82-83 din dosarul de fond. </w:t>
      </w:r>
    </w:p>
    <w:p w:rsidR="007A46F4" w:rsidRPr="00354B8E" w:rsidRDefault="007A46F4" w:rsidP="0053077D">
      <w:pPr>
        <w:pStyle w:val="Style"/>
        <w:spacing w:line="254" w:lineRule="exact"/>
        <w:ind w:left="676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Tribunalul acordă cuvântul asupra probelor. </w:t>
      </w:r>
    </w:p>
    <w:p w:rsidR="007A46F4" w:rsidRPr="00354B8E" w:rsidRDefault="007A46F4" w:rsidP="00F91712">
      <w:pPr>
        <w:pStyle w:val="Style"/>
        <w:spacing w:before="19" w:line="240" w:lineRule="exact"/>
        <w:ind w:left="14" w:right="9" w:firstLine="648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Apelantul, prin avocat</w:t>
      </w:r>
      <w:r w:rsidR="00F91712" w:rsidRPr="00354B8E">
        <w:rPr>
          <w:rFonts w:ascii="Calibri" w:hAnsi="Calibri" w:cs="Calibri"/>
          <w:sz w:val="20"/>
          <w:szCs w:val="20"/>
        </w:rPr>
        <w:t xml:space="preserve">, </w:t>
      </w:r>
      <w:r w:rsidRPr="00354B8E">
        <w:rPr>
          <w:rFonts w:ascii="Calibri" w:hAnsi="Calibri" w:cs="Calibri"/>
          <w:sz w:val="20"/>
          <w:szCs w:val="20"/>
        </w:rPr>
        <w:t>având cuvântul, solicită în sus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inerea cererii deduse judecă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ii,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încuviin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area probei cu înscrisurile depuse la dosarul cauzei. </w:t>
      </w:r>
    </w:p>
    <w:p w:rsidR="007A46F4" w:rsidRPr="00354B8E" w:rsidRDefault="007A46F4" w:rsidP="0053077D">
      <w:pPr>
        <w:pStyle w:val="Style"/>
        <w:spacing w:line="249" w:lineRule="exact"/>
        <w:ind w:left="9" w:firstLine="66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Intimatul, prin consilier juridic, având cuvântul, solicită, în sus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inerea cererii deduse judecă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ii,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încuviin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area probei cu înscrisurile depuse la dosarul cauzei. Suplimentar, depune la dosar practică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judiciară. </w:t>
      </w:r>
    </w:p>
    <w:p w:rsidR="007A46F4" w:rsidRPr="00354B8E" w:rsidRDefault="007A46F4" w:rsidP="00F91712">
      <w:pPr>
        <w:pStyle w:val="Style"/>
        <w:spacing w:before="19" w:line="240" w:lineRule="exact"/>
        <w:ind w:left="14" w:right="9" w:firstLine="648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Tribunalul, deliberând, în temeiul art. 255 C.pr.civ. coroborat cu art. 258 C.pr.civ., apreciind ca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fiind utilă, pertinentă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concludentă cauzei, </w:t>
      </w:r>
      <w:r w:rsidR="00F91712" w:rsidRPr="00354B8E">
        <w:rPr>
          <w:rFonts w:ascii="Calibri" w:hAnsi="Calibri" w:cs="Calibri"/>
          <w:sz w:val="20"/>
          <w:szCs w:val="20"/>
        </w:rPr>
        <w:t>încuviințează</w:t>
      </w:r>
      <w:r w:rsidRPr="00354B8E">
        <w:rPr>
          <w:rFonts w:ascii="Calibri" w:hAnsi="Calibri" w:cs="Calibri"/>
          <w:sz w:val="20"/>
          <w:szCs w:val="20"/>
        </w:rPr>
        <w:t xml:space="preserve"> proba cu înscrisuri. </w:t>
      </w:r>
    </w:p>
    <w:p w:rsidR="007A46F4" w:rsidRPr="00354B8E" w:rsidRDefault="007A46F4" w:rsidP="00F91712">
      <w:pPr>
        <w:pStyle w:val="Style"/>
        <w:spacing w:before="19" w:line="240" w:lineRule="exact"/>
        <w:ind w:left="14" w:right="9" w:firstLine="648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Apelantul, prin avocat, si intimatul, prin consilier juridic, pe rând având cuvântul, învederează tribunalului faptul că nu au alte cereri de formulat. </w:t>
      </w:r>
    </w:p>
    <w:p w:rsidR="007A46F4" w:rsidRPr="00354B8E" w:rsidRDefault="007A46F4" w:rsidP="00F91712">
      <w:pPr>
        <w:pStyle w:val="Style"/>
        <w:spacing w:before="19" w:line="240" w:lineRule="exact"/>
        <w:ind w:left="14" w:right="9" w:firstLine="648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Nemaifiind alte cereri de formulat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probe de administrat, tribunalul constată cauza în stare de judecată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acordă păr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ilor prezente cuvântul pe apelul declarat. </w:t>
      </w:r>
    </w:p>
    <w:p w:rsidR="0097102E" w:rsidRPr="00354B8E" w:rsidRDefault="007A46F4" w:rsidP="0097102E">
      <w:pPr>
        <w:pStyle w:val="Style"/>
        <w:spacing w:line="249" w:lineRule="exact"/>
        <w:ind w:left="9" w:firstLine="66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Apelantul, prin avocat, având cuvântul, solicită admiterea apelului astfel cum a fost formulat,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schimbarea în tot a </w:t>
      </w:r>
      <w:r w:rsidR="00F91712" w:rsidRPr="00354B8E">
        <w:rPr>
          <w:rFonts w:ascii="Calibri" w:hAnsi="Calibri" w:cs="Calibri"/>
          <w:sz w:val="20"/>
          <w:szCs w:val="20"/>
        </w:rPr>
        <w:t>sentinței</w:t>
      </w:r>
      <w:r w:rsidRPr="00354B8E">
        <w:rPr>
          <w:rFonts w:ascii="Calibri" w:hAnsi="Calibri" w:cs="Calibri"/>
          <w:sz w:val="20"/>
          <w:szCs w:val="20"/>
        </w:rPr>
        <w:t xml:space="preserve"> civile </w:t>
      </w:r>
      <w:r w:rsidR="00F91712" w:rsidRPr="00354B8E">
        <w:rPr>
          <w:rFonts w:ascii="Calibri" w:hAnsi="Calibri" w:cs="Calibri"/>
          <w:sz w:val="20"/>
          <w:szCs w:val="20"/>
        </w:rPr>
        <w:t>pronunțate</w:t>
      </w:r>
      <w:r w:rsidRPr="00354B8E">
        <w:rPr>
          <w:rFonts w:ascii="Calibri" w:hAnsi="Calibri" w:cs="Calibri"/>
          <w:sz w:val="20"/>
          <w:szCs w:val="20"/>
        </w:rPr>
        <w:t xml:space="preserve"> de instan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a de fond, cu </w:t>
      </w:r>
      <w:r w:rsidR="00F91712" w:rsidRPr="00354B8E">
        <w:rPr>
          <w:rFonts w:ascii="Calibri" w:hAnsi="Calibri" w:cs="Calibri"/>
          <w:sz w:val="20"/>
          <w:szCs w:val="20"/>
        </w:rPr>
        <w:t>consecința</w:t>
      </w:r>
      <w:r w:rsidRPr="00354B8E">
        <w:rPr>
          <w:rFonts w:ascii="Calibri" w:hAnsi="Calibri" w:cs="Calibri"/>
          <w:sz w:val="20"/>
          <w:szCs w:val="20"/>
        </w:rPr>
        <w:t xml:space="preserve"> admiterii </w:t>
      </w:r>
      <w:r w:rsidR="00F91712" w:rsidRPr="00354B8E">
        <w:rPr>
          <w:rFonts w:ascii="Calibri" w:hAnsi="Calibri" w:cs="Calibri"/>
          <w:sz w:val="20"/>
          <w:szCs w:val="20"/>
        </w:rPr>
        <w:t>acțiunii</w:t>
      </w:r>
      <w:r w:rsidRPr="00354B8E">
        <w:rPr>
          <w:rFonts w:ascii="Calibri" w:hAnsi="Calibri" w:cs="Calibri"/>
          <w:sz w:val="20"/>
          <w:szCs w:val="20"/>
        </w:rPr>
        <w:t xml:space="preserve"> formulate, astfel cum aceasta a fost modificată. Arată că </w:t>
      </w:r>
      <w:r w:rsidR="00F91712" w:rsidRPr="00354B8E">
        <w:rPr>
          <w:rFonts w:ascii="Calibri" w:hAnsi="Calibri" w:cs="Calibri"/>
          <w:sz w:val="20"/>
          <w:szCs w:val="20"/>
        </w:rPr>
        <w:t>sentința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F91712" w:rsidRPr="00354B8E">
        <w:rPr>
          <w:rFonts w:ascii="Calibri" w:hAnsi="Calibri" w:cs="Calibri"/>
          <w:sz w:val="20"/>
          <w:szCs w:val="20"/>
        </w:rPr>
        <w:t>pronunțată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F91712" w:rsidRPr="00354B8E">
        <w:rPr>
          <w:rFonts w:ascii="Calibri" w:hAnsi="Calibri" w:cs="Calibri"/>
          <w:sz w:val="20"/>
          <w:szCs w:val="20"/>
        </w:rPr>
        <w:t>î</w:t>
      </w:r>
      <w:r w:rsidRPr="00354B8E">
        <w:rPr>
          <w:rFonts w:ascii="Calibri" w:hAnsi="Calibri" w:cs="Calibri"/>
          <w:sz w:val="20"/>
          <w:szCs w:val="20"/>
        </w:rPr>
        <w:t>n fond este nelegală sub</w:t>
      </w:r>
      <w:r w:rsidR="00F91712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mai multe aspecte. Astfel </w:t>
      </w:r>
      <w:r w:rsidR="00F91712" w:rsidRPr="00354B8E">
        <w:rPr>
          <w:rFonts w:ascii="Calibri" w:hAnsi="Calibri" w:cs="Calibri"/>
          <w:sz w:val="20"/>
          <w:szCs w:val="20"/>
        </w:rPr>
        <w:t>reprezentanții</w:t>
      </w:r>
      <w:r w:rsidRPr="00354B8E">
        <w:rPr>
          <w:rFonts w:ascii="Calibri" w:hAnsi="Calibri" w:cs="Calibri"/>
          <w:sz w:val="20"/>
          <w:szCs w:val="20"/>
        </w:rPr>
        <w:t xml:space="preserve"> ONPCSB au </w:t>
      </w:r>
      <w:r w:rsidR="00F91712" w:rsidRPr="00354B8E">
        <w:rPr>
          <w:rFonts w:ascii="Calibri" w:hAnsi="Calibri" w:cs="Calibri"/>
          <w:sz w:val="20"/>
          <w:szCs w:val="20"/>
        </w:rPr>
        <w:t>sancționat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F91712" w:rsidRPr="00354B8E">
        <w:rPr>
          <w:rFonts w:ascii="Calibri" w:hAnsi="Calibri" w:cs="Calibri"/>
          <w:sz w:val="20"/>
          <w:szCs w:val="20"/>
        </w:rPr>
        <w:t>î</w:t>
      </w:r>
      <w:r w:rsidRPr="00354B8E">
        <w:rPr>
          <w:rFonts w:ascii="Calibri" w:hAnsi="Calibri" w:cs="Calibri"/>
          <w:sz w:val="20"/>
          <w:szCs w:val="20"/>
        </w:rPr>
        <w:t xml:space="preserve">n mod nelegal societate de </w:t>
      </w:r>
      <w:r w:rsidR="003D41D8" w:rsidRPr="00354B8E">
        <w:rPr>
          <w:rFonts w:ascii="Calibri" w:hAnsi="Calibri" w:cs="Calibri"/>
          <w:sz w:val="20"/>
          <w:szCs w:val="20"/>
        </w:rPr>
        <w:t>avocați</w:t>
      </w:r>
      <w:r w:rsidRPr="00354B8E">
        <w:rPr>
          <w:rFonts w:ascii="Calibri" w:hAnsi="Calibri" w:cs="Calibri"/>
          <w:sz w:val="20"/>
          <w:szCs w:val="20"/>
        </w:rPr>
        <w:t xml:space="preserve"> pe motivul încălcării art. 20 alin. 1 </w:t>
      </w:r>
      <w:r w:rsidR="003D41D8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2 din Legea nr. 656/2002. </w:t>
      </w:r>
      <w:r w:rsidR="003D41D8" w:rsidRPr="00354B8E">
        <w:rPr>
          <w:rFonts w:ascii="Calibri" w:hAnsi="Calibri" w:cs="Calibri"/>
          <w:sz w:val="20"/>
          <w:szCs w:val="20"/>
        </w:rPr>
        <w:t>Î</w:t>
      </w:r>
      <w:r w:rsidRPr="00354B8E">
        <w:rPr>
          <w:rFonts w:ascii="Calibri" w:hAnsi="Calibri" w:cs="Calibri"/>
          <w:sz w:val="20"/>
          <w:szCs w:val="20"/>
        </w:rPr>
        <w:t xml:space="preserve">n opinia sa </w:t>
      </w:r>
      <w:r w:rsidR="003D41D8" w:rsidRPr="00354B8E">
        <w:rPr>
          <w:rFonts w:ascii="Calibri" w:hAnsi="Calibri" w:cs="Calibri"/>
          <w:sz w:val="20"/>
          <w:szCs w:val="20"/>
        </w:rPr>
        <w:t>dispozițiile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3D41D8" w:rsidRPr="00354B8E">
        <w:rPr>
          <w:rFonts w:ascii="Calibri" w:hAnsi="Calibri" w:cs="Calibri"/>
          <w:sz w:val="20"/>
          <w:szCs w:val="20"/>
        </w:rPr>
        <w:t>enunțate</w:t>
      </w:r>
      <w:r w:rsidRPr="00354B8E">
        <w:rPr>
          <w:rFonts w:ascii="Calibri" w:hAnsi="Calibri" w:cs="Calibri"/>
          <w:sz w:val="20"/>
          <w:szCs w:val="20"/>
        </w:rPr>
        <w:t xml:space="preserve"> incumbă exclusiv UNBR organul </w:t>
      </w:r>
      <w:r w:rsidR="003D41D8" w:rsidRPr="00354B8E">
        <w:rPr>
          <w:rFonts w:ascii="Calibri" w:hAnsi="Calibri" w:cs="Calibri"/>
          <w:sz w:val="20"/>
          <w:szCs w:val="20"/>
        </w:rPr>
        <w:t>reprezentanți</w:t>
      </w:r>
      <w:r w:rsidRPr="00354B8E">
        <w:rPr>
          <w:rFonts w:ascii="Calibri" w:hAnsi="Calibri" w:cs="Calibri"/>
          <w:sz w:val="20"/>
          <w:szCs w:val="20"/>
        </w:rPr>
        <w:t xml:space="preserve"> la nivel </w:t>
      </w:r>
      <w:r w:rsidR="003D41D8" w:rsidRPr="00354B8E">
        <w:rPr>
          <w:rFonts w:ascii="Calibri" w:hAnsi="Calibri" w:cs="Calibri"/>
          <w:sz w:val="20"/>
          <w:szCs w:val="20"/>
        </w:rPr>
        <w:t>național</w:t>
      </w:r>
      <w:r w:rsidRPr="00354B8E">
        <w:rPr>
          <w:rFonts w:ascii="Calibri" w:hAnsi="Calibri" w:cs="Calibri"/>
          <w:sz w:val="20"/>
          <w:szCs w:val="20"/>
        </w:rPr>
        <w:t xml:space="preserve">, care le execută la nivelul fiecărui </w:t>
      </w:r>
      <w:r w:rsidR="003D41D8" w:rsidRPr="00354B8E">
        <w:rPr>
          <w:rFonts w:ascii="Calibri" w:hAnsi="Calibri" w:cs="Calibri"/>
          <w:sz w:val="20"/>
          <w:szCs w:val="20"/>
        </w:rPr>
        <w:t>județ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3D41D8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al mun.</w:t>
      </w:r>
      <w:r w:rsidR="003D41D8" w:rsidRPr="00354B8E">
        <w:rPr>
          <w:rFonts w:ascii="Calibri" w:hAnsi="Calibri" w:cs="Calibri"/>
          <w:sz w:val="20"/>
          <w:szCs w:val="20"/>
        </w:rPr>
        <w:t xml:space="preserve"> București</w:t>
      </w:r>
      <w:r w:rsidRPr="00354B8E">
        <w:rPr>
          <w:rFonts w:ascii="Calibri" w:hAnsi="Calibri" w:cs="Calibri"/>
          <w:sz w:val="20"/>
          <w:szCs w:val="20"/>
        </w:rPr>
        <w:t xml:space="preserve"> prin intermediul barourilor. De asemenea, arată că din analiza Protocolului încheiat de ONPCSB</w:t>
      </w:r>
      <w:r w:rsidR="003D41D8" w:rsidRPr="00354B8E">
        <w:rPr>
          <w:rFonts w:ascii="Calibri" w:hAnsi="Calibri" w:cs="Calibri"/>
          <w:sz w:val="20"/>
          <w:szCs w:val="20"/>
        </w:rPr>
        <w:t xml:space="preserve"> ș</w:t>
      </w:r>
      <w:r w:rsidRPr="00354B8E">
        <w:rPr>
          <w:rFonts w:ascii="Calibri" w:hAnsi="Calibri" w:cs="Calibri"/>
          <w:sz w:val="20"/>
          <w:szCs w:val="20"/>
        </w:rPr>
        <w:t xml:space="preserve">i UNBR, </w:t>
      </w:r>
      <w:r w:rsidR="003D41D8" w:rsidRPr="00354B8E">
        <w:rPr>
          <w:rFonts w:ascii="Calibri" w:hAnsi="Calibri" w:cs="Calibri"/>
          <w:sz w:val="20"/>
          <w:szCs w:val="20"/>
        </w:rPr>
        <w:t>î</w:t>
      </w:r>
      <w:r w:rsidRPr="00354B8E">
        <w:rPr>
          <w:rFonts w:ascii="Calibri" w:hAnsi="Calibri" w:cs="Calibri"/>
          <w:sz w:val="20"/>
          <w:szCs w:val="20"/>
        </w:rPr>
        <w:t xml:space="preserve">n anul 2005 rezultă că UNBR </w:t>
      </w:r>
      <w:r w:rsidR="003D41D8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nicidecum societatea de avocatură, este singura entitate</w:t>
      </w:r>
      <w:r w:rsidR="003D41D8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responsabilă în </w:t>
      </w:r>
      <w:r w:rsidR="003D41D8" w:rsidRPr="00354B8E">
        <w:rPr>
          <w:rFonts w:ascii="Calibri" w:hAnsi="Calibri" w:cs="Calibri"/>
          <w:sz w:val="20"/>
          <w:szCs w:val="20"/>
        </w:rPr>
        <w:t>relația</w:t>
      </w:r>
      <w:r w:rsidRPr="00354B8E">
        <w:rPr>
          <w:rFonts w:ascii="Calibri" w:hAnsi="Calibri" w:cs="Calibri"/>
          <w:sz w:val="20"/>
          <w:szCs w:val="20"/>
        </w:rPr>
        <w:t xml:space="preserve"> cu ONPCSB, cu privire la îndeplinirea </w:t>
      </w:r>
      <w:r w:rsidR="003D41D8" w:rsidRPr="00354B8E">
        <w:rPr>
          <w:rFonts w:ascii="Calibri" w:hAnsi="Calibri" w:cs="Calibri"/>
          <w:sz w:val="20"/>
          <w:szCs w:val="20"/>
        </w:rPr>
        <w:t>obligațiilor</w:t>
      </w:r>
      <w:r w:rsidRPr="00354B8E">
        <w:rPr>
          <w:rFonts w:ascii="Calibri" w:hAnsi="Calibri" w:cs="Calibri"/>
          <w:sz w:val="20"/>
          <w:szCs w:val="20"/>
        </w:rPr>
        <w:t xml:space="preserve"> instituite de alin. 2 al art. 20 din</w:t>
      </w:r>
      <w:r w:rsidR="003D41D8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Legea</w:t>
      </w:r>
      <w:r w:rsidR="003D41D8" w:rsidRPr="00354B8E">
        <w:rPr>
          <w:rFonts w:ascii="Calibri" w:hAnsi="Calibri" w:cs="Calibri"/>
          <w:sz w:val="20"/>
          <w:szCs w:val="20"/>
        </w:rPr>
        <w:t xml:space="preserve"> nr. </w:t>
      </w:r>
      <w:r w:rsidRPr="00354B8E">
        <w:rPr>
          <w:rFonts w:ascii="Calibri" w:hAnsi="Calibri" w:cs="Calibri"/>
          <w:sz w:val="20"/>
          <w:szCs w:val="20"/>
        </w:rPr>
        <w:t xml:space="preserve">656/2002, contrar aspectelor </w:t>
      </w:r>
      <w:r w:rsidR="003D41D8" w:rsidRPr="00354B8E">
        <w:rPr>
          <w:rFonts w:ascii="Calibri" w:hAnsi="Calibri" w:cs="Calibri"/>
          <w:sz w:val="20"/>
          <w:szCs w:val="20"/>
        </w:rPr>
        <w:t>reținute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3D41D8" w:rsidRPr="00354B8E">
        <w:rPr>
          <w:rFonts w:ascii="Calibri" w:hAnsi="Calibri" w:cs="Calibri"/>
          <w:sz w:val="20"/>
          <w:szCs w:val="20"/>
        </w:rPr>
        <w:t>î</w:t>
      </w:r>
      <w:r w:rsidRPr="00354B8E">
        <w:rPr>
          <w:rFonts w:ascii="Calibri" w:hAnsi="Calibri" w:cs="Calibri"/>
          <w:sz w:val="20"/>
          <w:szCs w:val="20"/>
        </w:rPr>
        <w:t xml:space="preserve">n </w:t>
      </w:r>
      <w:r w:rsidR="003D41D8" w:rsidRPr="00354B8E">
        <w:rPr>
          <w:rFonts w:ascii="Calibri" w:hAnsi="Calibri" w:cs="Calibri"/>
          <w:sz w:val="20"/>
          <w:szCs w:val="20"/>
        </w:rPr>
        <w:t>sentința</w:t>
      </w:r>
      <w:r w:rsidRPr="00354B8E">
        <w:rPr>
          <w:rFonts w:ascii="Calibri" w:hAnsi="Calibri" w:cs="Calibri"/>
          <w:sz w:val="20"/>
          <w:szCs w:val="20"/>
        </w:rPr>
        <w:t xml:space="preserve"> apelată.</w:t>
      </w:r>
    </w:p>
    <w:p w:rsidR="007A46F4" w:rsidRPr="00354B8E" w:rsidRDefault="007A46F4" w:rsidP="0097102E">
      <w:pPr>
        <w:pStyle w:val="Style"/>
        <w:spacing w:line="249" w:lineRule="exact"/>
        <w:ind w:left="9" w:firstLine="66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În ceea ce </w:t>
      </w:r>
      <w:r w:rsidR="003D41D8" w:rsidRPr="00354B8E">
        <w:rPr>
          <w:rFonts w:ascii="Calibri" w:hAnsi="Calibri" w:cs="Calibri"/>
          <w:sz w:val="20"/>
          <w:szCs w:val="20"/>
        </w:rPr>
        <w:t>privește</w:t>
      </w:r>
      <w:r w:rsidRPr="00354B8E">
        <w:rPr>
          <w:rFonts w:ascii="Calibri" w:hAnsi="Calibri" w:cs="Calibri"/>
          <w:sz w:val="20"/>
          <w:szCs w:val="20"/>
        </w:rPr>
        <w:t xml:space="preserve"> comutarea </w:t>
      </w:r>
      <w:r w:rsidR="003D41D8" w:rsidRPr="00354B8E">
        <w:rPr>
          <w:rFonts w:ascii="Calibri" w:hAnsi="Calibri" w:cs="Calibri"/>
          <w:sz w:val="20"/>
          <w:szCs w:val="20"/>
        </w:rPr>
        <w:t>sancțiunilor</w:t>
      </w:r>
      <w:r w:rsidRPr="00354B8E">
        <w:rPr>
          <w:rFonts w:ascii="Calibri" w:hAnsi="Calibri" w:cs="Calibri"/>
          <w:sz w:val="20"/>
          <w:szCs w:val="20"/>
        </w:rPr>
        <w:t xml:space="preserve"> aplicate arată că în mod nelegal s-a respins atât capătul principal, cât si capătul subsidiar. </w:t>
      </w:r>
    </w:p>
    <w:p w:rsidR="007A46F4" w:rsidRPr="00354B8E" w:rsidRDefault="003D41D8" w:rsidP="003D41D8">
      <w:pPr>
        <w:pStyle w:val="Style"/>
        <w:spacing w:line="278" w:lineRule="exact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ab/>
      </w:r>
      <w:r w:rsidR="007A46F4" w:rsidRPr="00354B8E">
        <w:rPr>
          <w:rFonts w:ascii="Calibri" w:hAnsi="Calibri" w:cs="Calibri"/>
          <w:sz w:val="20"/>
          <w:szCs w:val="20"/>
        </w:rPr>
        <w:t xml:space="preserve">Intimatul, prin consilier juridic, având cuvântul, solicită respingerea apelului ca </w:t>
      </w:r>
      <w:r w:rsidRPr="00354B8E">
        <w:rPr>
          <w:rFonts w:ascii="Calibri" w:hAnsi="Calibri" w:cs="Calibri"/>
          <w:sz w:val="20"/>
          <w:szCs w:val="20"/>
        </w:rPr>
        <w:t>nefondat</w:t>
      </w:r>
      <w:r w:rsidR="007A46F4" w:rsidRPr="00354B8E">
        <w:rPr>
          <w:rFonts w:ascii="Calibri" w:hAnsi="Calibri" w:cs="Calibri"/>
          <w:sz w:val="20"/>
          <w:szCs w:val="20"/>
        </w:rPr>
        <w:t xml:space="preserve">. </w:t>
      </w:r>
      <w:r w:rsidRPr="00354B8E">
        <w:rPr>
          <w:rFonts w:ascii="Calibri" w:hAnsi="Calibri" w:cs="Calibri"/>
          <w:sz w:val="20"/>
          <w:szCs w:val="20"/>
        </w:rPr>
        <w:t>Susține</w:t>
      </w:r>
      <w:r w:rsidR="007A46F4" w:rsidRPr="00354B8E">
        <w:rPr>
          <w:rFonts w:ascii="Calibri" w:hAnsi="Calibri" w:cs="Calibri"/>
          <w:sz w:val="20"/>
          <w:szCs w:val="20"/>
        </w:rPr>
        <w:t xml:space="preserve"> </w:t>
      </w:r>
      <w:r w:rsidR="007A46F4" w:rsidRPr="00354B8E">
        <w:rPr>
          <w:rFonts w:ascii="Calibri" w:hAnsi="Calibri" w:cs="Calibri"/>
          <w:sz w:val="20"/>
          <w:szCs w:val="20"/>
        </w:rPr>
        <w:lastRenderedPageBreak/>
        <w:t>că în fapt contravenienta nu a încălcat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="007A46F4" w:rsidRPr="00354B8E">
        <w:rPr>
          <w:rFonts w:ascii="Calibri" w:hAnsi="Calibri" w:cs="Calibri"/>
          <w:sz w:val="20"/>
          <w:szCs w:val="20"/>
        </w:rPr>
        <w:t xml:space="preserve">iile art. 20 alin. 2, ci pe cele ale art.20 alin. 1 din Legea nr. 656/2002, referitoare la persoane juridice. Într-adevăr UNBR este </w:t>
      </w:r>
      <w:r w:rsidRPr="00354B8E">
        <w:rPr>
          <w:rFonts w:ascii="Calibri" w:hAnsi="Calibri" w:cs="Calibri"/>
          <w:sz w:val="20"/>
          <w:szCs w:val="20"/>
        </w:rPr>
        <w:t>interfața</w:t>
      </w:r>
      <w:r w:rsidR="007A46F4" w:rsidRPr="00354B8E">
        <w:rPr>
          <w:rFonts w:ascii="Calibri" w:hAnsi="Calibri" w:cs="Calibri"/>
          <w:sz w:val="20"/>
          <w:szCs w:val="20"/>
        </w:rPr>
        <w:t xml:space="preserve"> între </w:t>
      </w:r>
      <w:r w:rsidRPr="00354B8E">
        <w:rPr>
          <w:rFonts w:ascii="Calibri" w:hAnsi="Calibri" w:cs="Calibri"/>
          <w:sz w:val="20"/>
          <w:szCs w:val="20"/>
        </w:rPr>
        <w:t>avocați</w:t>
      </w:r>
      <w:r w:rsidR="007A46F4" w:rsidRPr="00354B8E">
        <w:rPr>
          <w:rFonts w:ascii="Calibri" w:hAnsi="Calibri" w:cs="Calibri"/>
          <w:sz w:val="20"/>
          <w:szCs w:val="20"/>
        </w:rPr>
        <w:t xml:space="preserve">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="007A46F4" w:rsidRPr="00354B8E">
        <w:rPr>
          <w:rFonts w:ascii="Calibri" w:hAnsi="Calibri" w:cs="Calibri"/>
          <w:sz w:val="20"/>
          <w:szCs w:val="20"/>
        </w:rPr>
        <w:t xml:space="preserve">i Oficiu, în sensul de a prelua de la persoanele desemnate de către </w:t>
      </w:r>
      <w:r w:rsidRPr="00354B8E">
        <w:rPr>
          <w:rFonts w:ascii="Calibri" w:hAnsi="Calibri" w:cs="Calibri"/>
          <w:sz w:val="20"/>
          <w:szCs w:val="20"/>
        </w:rPr>
        <w:t>aceștia</w:t>
      </w:r>
      <w:r w:rsidR="007A46F4" w:rsidRPr="00354B8E">
        <w:rPr>
          <w:rFonts w:ascii="Calibri" w:hAnsi="Calibri" w:cs="Calibri"/>
          <w:sz w:val="20"/>
          <w:szCs w:val="20"/>
        </w:rPr>
        <w:t xml:space="preserve">, de a prelua rapoartele </w:t>
      </w:r>
      <w:r w:rsidRPr="00354B8E">
        <w:rPr>
          <w:rFonts w:ascii="Calibri" w:hAnsi="Calibri" w:cs="Calibri"/>
          <w:sz w:val="20"/>
          <w:szCs w:val="20"/>
        </w:rPr>
        <w:t>ș</w:t>
      </w:r>
      <w:r w:rsidR="007A46F4" w:rsidRPr="00354B8E">
        <w:rPr>
          <w:rFonts w:ascii="Calibri" w:hAnsi="Calibri" w:cs="Calibri"/>
          <w:sz w:val="20"/>
          <w:szCs w:val="20"/>
        </w:rPr>
        <w:t xml:space="preserve">i celelalte convocări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="007A46F4" w:rsidRPr="00354B8E">
        <w:rPr>
          <w:rFonts w:ascii="Calibri" w:hAnsi="Calibri" w:cs="Calibri"/>
          <w:sz w:val="20"/>
          <w:szCs w:val="20"/>
        </w:rPr>
        <w:t xml:space="preserve">i de a le transfera Oficiului. Consideră că, UNBR nu raportează în nume propriu. </w:t>
      </w:r>
    </w:p>
    <w:p w:rsidR="003D41D8" w:rsidRPr="00354B8E" w:rsidRDefault="007A46F4" w:rsidP="003D41D8">
      <w:pPr>
        <w:pStyle w:val="Style"/>
        <w:spacing w:line="278" w:lineRule="exact"/>
        <w:ind w:left="696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Tribunalul re</w:t>
      </w:r>
      <w:r w:rsidR="003D41D8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ine apelul </w:t>
      </w:r>
      <w:r w:rsidR="003D41D8" w:rsidRPr="00354B8E">
        <w:rPr>
          <w:rFonts w:ascii="Calibri" w:hAnsi="Calibri" w:cs="Calibri"/>
          <w:sz w:val="20"/>
          <w:szCs w:val="20"/>
        </w:rPr>
        <w:t>î</w:t>
      </w:r>
      <w:r w:rsidRPr="00354B8E">
        <w:rPr>
          <w:rFonts w:ascii="Calibri" w:hAnsi="Calibri" w:cs="Calibri"/>
          <w:sz w:val="20"/>
          <w:szCs w:val="20"/>
        </w:rPr>
        <w:t xml:space="preserve">n </w:t>
      </w:r>
      <w:r w:rsidR="003D41D8" w:rsidRPr="00354B8E">
        <w:rPr>
          <w:rFonts w:ascii="Calibri" w:hAnsi="Calibri" w:cs="Calibri"/>
          <w:sz w:val="20"/>
          <w:szCs w:val="20"/>
        </w:rPr>
        <w:t>pronunțare</w:t>
      </w:r>
      <w:r w:rsidRPr="00354B8E">
        <w:rPr>
          <w:rFonts w:ascii="Calibri" w:hAnsi="Calibri" w:cs="Calibri"/>
          <w:sz w:val="20"/>
          <w:szCs w:val="20"/>
        </w:rPr>
        <w:t>.</w:t>
      </w:r>
    </w:p>
    <w:p w:rsidR="007A46F4" w:rsidRPr="00354B8E" w:rsidRDefault="007A46F4" w:rsidP="003D41D8">
      <w:pPr>
        <w:pStyle w:val="Style"/>
        <w:spacing w:line="278" w:lineRule="exact"/>
        <w:ind w:left="696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 </w:t>
      </w:r>
    </w:p>
    <w:p w:rsidR="007A46F4" w:rsidRPr="00354B8E" w:rsidRDefault="007A46F4" w:rsidP="00D16BA5">
      <w:pPr>
        <w:pStyle w:val="Style"/>
        <w:spacing w:line="230" w:lineRule="exact"/>
        <w:ind w:left="3734"/>
        <w:rPr>
          <w:rFonts w:ascii="Calibri" w:hAnsi="Calibri" w:cs="Calibri"/>
          <w:b/>
          <w:sz w:val="21"/>
          <w:szCs w:val="21"/>
        </w:rPr>
      </w:pPr>
      <w:r w:rsidRPr="00354B8E">
        <w:rPr>
          <w:rFonts w:ascii="Calibri" w:hAnsi="Calibri" w:cs="Calibri"/>
          <w:b/>
          <w:sz w:val="21"/>
          <w:szCs w:val="21"/>
        </w:rPr>
        <w:t xml:space="preserve">TRIBUNALUL, </w:t>
      </w:r>
    </w:p>
    <w:p w:rsidR="003D41D8" w:rsidRPr="00354B8E" w:rsidRDefault="003D41D8" w:rsidP="00D16BA5">
      <w:pPr>
        <w:pStyle w:val="Style"/>
        <w:spacing w:line="230" w:lineRule="exact"/>
        <w:ind w:left="3734"/>
        <w:rPr>
          <w:rFonts w:ascii="Calibri" w:hAnsi="Calibri" w:cs="Calibri"/>
          <w:sz w:val="21"/>
          <w:szCs w:val="21"/>
        </w:rPr>
      </w:pPr>
    </w:p>
    <w:p w:rsidR="007A46F4" w:rsidRPr="00354B8E" w:rsidRDefault="007A46F4" w:rsidP="00D16BA5">
      <w:pPr>
        <w:pStyle w:val="Style"/>
        <w:spacing w:line="240" w:lineRule="exact"/>
        <w:ind w:left="638"/>
        <w:rPr>
          <w:rFonts w:ascii="Calibri" w:hAnsi="Calibri" w:cs="Calibri"/>
          <w:i/>
          <w:iCs/>
          <w:sz w:val="21"/>
          <w:szCs w:val="21"/>
        </w:rPr>
      </w:pPr>
      <w:r w:rsidRPr="00354B8E">
        <w:rPr>
          <w:rFonts w:ascii="Calibri" w:hAnsi="Calibri" w:cs="Calibri"/>
          <w:i/>
          <w:iCs/>
          <w:sz w:val="21"/>
          <w:szCs w:val="21"/>
        </w:rPr>
        <w:t>Deliberând asupra apelului de</w:t>
      </w:r>
      <w:r w:rsidR="003D41D8" w:rsidRPr="00354B8E">
        <w:rPr>
          <w:rFonts w:ascii="Calibri" w:hAnsi="Calibri" w:cs="Calibri"/>
          <w:i/>
          <w:iCs/>
          <w:sz w:val="21"/>
          <w:szCs w:val="21"/>
        </w:rPr>
        <w:t xml:space="preserve"> față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constată următoarele: </w:t>
      </w:r>
    </w:p>
    <w:p w:rsidR="007A46F4" w:rsidRPr="00354B8E" w:rsidRDefault="007A46F4" w:rsidP="00D16BA5">
      <w:pPr>
        <w:pStyle w:val="Style"/>
        <w:spacing w:before="14" w:line="240" w:lineRule="exact"/>
        <w:ind w:left="14" w:right="1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Prin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 civilă nr.</w:t>
      </w:r>
      <w:r w:rsidR="00B91CCB">
        <w:rPr>
          <w:rFonts w:ascii="Calibri" w:hAnsi="Calibri" w:cs="Calibri"/>
          <w:sz w:val="20"/>
          <w:szCs w:val="20"/>
        </w:rPr>
        <w:t xml:space="preserve"> […]</w:t>
      </w:r>
      <w:r w:rsidRPr="00354B8E">
        <w:rPr>
          <w:rFonts w:ascii="Calibri" w:hAnsi="Calibri" w:cs="Calibri"/>
          <w:sz w:val="20"/>
          <w:szCs w:val="20"/>
        </w:rPr>
        <w:t>, pronun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ată de Judecătoria Sectorului 2 Bucure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ti în dosarul nr. </w:t>
      </w:r>
      <w:r w:rsidR="00B91CCB">
        <w:rPr>
          <w:rFonts w:ascii="Calibri" w:hAnsi="Calibri" w:cs="Calibri"/>
          <w:sz w:val="20"/>
          <w:szCs w:val="20"/>
        </w:rPr>
        <w:t>[…]</w:t>
      </w:r>
      <w:r w:rsidRPr="00354B8E">
        <w:rPr>
          <w:rFonts w:ascii="Calibri" w:hAnsi="Calibri" w:cs="Calibri"/>
          <w:sz w:val="20"/>
          <w:szCs w:val="20"/>
        </w:rPr>
        <w:t>, instan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 de fond a respins ca neîntemeiata plângerea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ională formulată de petenta SOCIETATEA DE AVOCA</w:t>
      </w:r>
      <w:r w:rsidR="003D41D8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 </w:t>
      </w:r>
      <w:r w:rsidR="00B91CCB">
        <w:rPr>
          <w:rFonts w:ascii="Calibri" w:hAnsi="Calibri" w:cs="Calibri"/>
          <w:sz w:val="20"/>
          <w:szCs w:val="20"/>
        </w:rPr>
        <w:t xml:space="preserve">[…] </w:t>
      </w:r>
      <w:r w:rsidRPr="00354B8E">
        <w:rPr>
          <w:rFonts w:ascii="Calibri" w:hAnsi="Calibri" w:cs="Calibri"/>
          <w:sz w:val="20"/>
          <w:szCs w:val="20"/>
        </w:rPr>
        <w:t xml:space="preserve">SPARL. </w:t>
      </w:r>
    </w:p>
    <w:p w:rsidR="007A46F4" w:rsidRPr="00354B8E" w:rsidRDefault="007A46F4" w:rsidP="00D16BA5">
      <w:pPr>
        <w:pStyle w:val="Style"/>
        <w:spacing w:before="14" w:line="240" w:lineRule="exact"/>
        <w:ind w:left="14" w:right="1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În motivarea acestei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e, instan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 de fond a arătat, în esen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ă, că nu s-a făcut proba contrară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celor cuprinse în procesul-verbal de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ie, nefiind răsturnată prezum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ia de legalitate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de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temeinicie de care se bucură actul atacat. </w:t>
      </w:r>
    </w:p>
    <w:p w:rsidR="007A46F4" w:rsidRPr="00354B8E" w:rsidRDefault="007A46F4" w:rsidP="00D16BA5">
      <w:pPr>
        <w:pStyle w:val="Style"/>
        <w:spacing w:before="14" w:line="240" w:lineRule="exact"/>
        <w:ind w:left="14" w:right="1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Prin cererea de apel formulată în cauza de fa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ă, apelanta a solicitat admiterea apelului,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schimbarea în tot a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ei apelate, cu consecin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 admiterii plângerii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anularea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integrală a procesului-verbal de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ie, considerând că a fost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ionată în mod nelegal, deoarece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a respectat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legale, astfel că nu a săvâr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it nicio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ie. În esen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ă, a solicitat reanalizarea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întregului probatoriu de </w:t>
      </w:r>
      <w:r w:rsidR="009E51D4" w:rsidRPr="00354B8E">
        <w:rPr>
          <w:rFonts w:ascii="Calibri" w:hAnsi="Calibri" w:cs="Calibri"/>
          <w:sz w:val="20"/>
          <w:szCs w:val="20"/>
        </w:rPr>
        <w:t>l</w:t>
      </w:r>
      <w:r w:rsidRPr="00354B8E">
        <w:rPr>
          <w:rFonts w:ascii="Calibri" w:hAnsi="Calibri" w:cs="Calibri"/>
          <w:sz w:val="20"/>
          <w:szCs w:val="20"/>
        </w:rPr>
        <w:t>a judecata în fond prin raportare la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legale aplicabile în cauză,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considerând că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a apelată este netemeinică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ne</w:t>
      </w:r>
      <w:r w:rsidR="009E51D4" w:rsidRPr="00354B8E">
        <w:rPr>
          <w:rFonts w:ascii="Calibri" w:hAnsi="Calibri" w:cs="Calibri"/>
          <w:sz w:val="20"/>
          <w:szCs w:val="20"/>
        </w:rPr>
        <w:t>legală</w:t>
      </w:r>
      <w:r w:rsidRPr="00354B8E">
        <w:rPr>
          <w:rFonts w:ascii="Calibri" w:hAnsi="Calibri" w:cs="Calibri"/>
          <w:sz w:val="20"/>
          <w:szCs w:val="20"/>
        </w:rPr>
        <w:t xml:space="preserve">. </w:t>
      </w:r>
    </w:p>
    <w:p w:rsidR="009E51D4" w:rsidRPr="00354B8E" w:rsidRDefault="009E51D4" w:rsidP="00D16BA5">
      <w:pPr>
        <w:pStyle w:val="Style"/>
        <w:spacing w:before="43" w:line="240" w:lineRule="exact"/>
        <w:ind w:left="9" w:right="9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ab/>
        <w:t xml:space="preserve">Intimata </w:t>
      </w:r>
      <w:r w:rsidR="007A46F4" w:rsidRPr="00354B8E">
        <w:rPr>
          <w:rFonts w:ascii="Calibri" w:hAnsi="Calibri" w:cs="Calibri"/>
          <w:sz w:val="20"/>
          <w:szCs w:val="20"/>
        </w:rPr>
        <w:t>a depus întâmpinare prin care a solicitat respingerea apelului ca nefondat.</w:t>
      </w:r>
    </w:p>
    <w:p w:rsidR="007A46F4" w:rsidRPr="00354B8E" w:rsidRDefault="007A46F4" w:rsidP="009E51D4">
      <w:pPr>
        <w:pStyle w:val="Style"/>
        <w:spacing w:before="43" w:line="240" w:lineRule="exact"/>
        <w:ind w:left="9" w:right="9" w:firstLine="662"/>
        <w:jc w:val="both"/>
        <w:rPr>
          <w:rFonts w:ascii="Calibri" w:hAnsi="Calibri" w:cs="Calibri"/>
          <w:i/>
          <w:iCs/>
          <w:sz w:val="21"/>
          <w:szCs w:val="21"/>
        </w:rPr>
      </w:pPr>
      <w:r w:rsidRPr="00354B8E">
        <w:rPr>
          <w:rFonts w:ascii="Calibri" w:hAnsi="Calibri" w:cs="Calibri"/>
          <w:i/>
          <w:iCs/>
          <w:sz w:val="21"/>
          <w:szCs w:val="21"/>
        </w:rPr>
        <w:t xml:space="preserve">Analizând apelul declarat </w:t>
      </w:r>
      <w:r w:rsidR="009E51D4" w:rsidRPr="00354B8E">
        <w:rPr>
          <w:rFonts w:ascii="Calibri" w:hAnsi="Calibri" w:cs="Calibri"/>
          <w:i/>
          <w:iCs/>
          <w:sz w:val="21"/>
          <w:szCs w:val="21"/>
        </w:rPr>
        <w:t>î</w:t>
      </w:r>
      <w:r w:rsidRPr="00354B8E">
        <w:rPr>
          <w:rFonts w:ascii="Calibri" w:hAnsi="Calibri" w:cs="Calibri"/>
          <w:i/>
          <w:iCs/>
          <w:sz w:val="21"/>
          <w:szCs w:val="21"/>
        </w:rPr>
        <w:t>n cauză, tribunalul</w:t>
      </w:r>
      <w:r w:rsidR="009E51D4" w:rsidRPr="00354B8E">
        <w:rPr>
          <w:rFonts w:ascii="Calibri" w:hAnsi="Calibri" w:cs="Calibri"/>
          <w:i/>
          <w:iCs/>
          <w:sz w:val="21"/>
          <w:szCs w:val="21"/>
        </w:rPr>
        <w:t xml:space="preserve"> îl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va admite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i, </w:t>
      </w:r>
      <w:r w:rsidR="009E51D4" w:rsidRPr="00354B8E">
        <w:rPr>
          <w:rFonts w:ascii="Calibri" w:hAnsi="Calibri" w:cs="Calibri"/>
          <w:i/>
          <w:iCs/>
          <w:sz w:val="21"/>
          <w:szCs w:val="21"/>
        </w:rPr>
        <w:t>î</w:t>
      </w:r>
      <w:r w:rsidRPr="00354B8E">
        <w:rPr>
          <w:rFonts w:ascii="Calibri" w:hAnsi="Calibri" w:cs="Calibri"/>
          <w:i/>
          <w:iCs/>
          <w:sz w:val="21"/>
          <w:szCs w:val="21"/>
        </w:rPr>
        <w:t>n consecin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>ă, va schimba sentin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>a apelată, în sensul ca va admite plângerea contraven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ională </w:t>
      </w:r>
      <w:r w:rsidR="009E51D4" w:rsidRPr="00354B8E">
        <w:rPr>
          <w:rFonts w:ascii="Calibri" w:hAnsi="Calibri" w:cs="Calibri"/>
          <w:i/>
          <w:iCs/>
          <w:sz w:val="21"/>
          <w:szCs w:val="21"/>
        </w:rPr>
        <w:t>formulată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de petentă </w:t>
      </w:r>
      <w:r w:rsidR="009E51D4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>i va anula procesul-verbal de contraven</w:t>
      </w:r>
      <w:r w:rsidR="009E51D4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ie contestat, pentru următoarele considerente: </w:t>
      </w:r>
    </w:p>
    <w:p w:rsidR="007A46F4" w:rsidRPr="00354B8E" w:rsidRDefault="007A46F4" w:rsidP="00D16BA5">
      <w:pPr>
        <w:pStyle w:val="Style"/>
        <w:spacing w:before="14" w:line="240" w:lineRule="exact"/>
        <w:ind w:left="14" w:right="1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Prin procesul-verbal de constatare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ionare a </w:t>
      </w:r>
      <w:r w:rsidR="009E51D4" w:rsidRPr="00354B8E">
        <w:rPr>
          <w:rFonts w:ascii="Calibri" w:hAnsi="Calibri" w:cs="Calibri"/>
          <w:sz w:val="20"/>
          <w:szCs w:val="20"/>
        </w:rPr>
        <w:t>contravenție</w:t>
      </w:r>
      <w:r w:rsidRPr="00354B8E">
        <w:rPr>
          <w:rFonts w:ascii="Calibri" w:hAnsi="Calibri" w:cs="Calibri"/>
          <w:sz w:val="20"/>
          <w:szCs w:val="20"/>
        </w:rPr>
        <w:t xml:space="preserve"> seria ONPCSB nr.</w:t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0001367/21.01.2016 (fila 13, dosar fond), încheiat de agen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 constatatori din cadrul intimatului Oficiul Na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 de Prevenire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Combatere a Spălării Banilor, s-a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inut că </w:t>
      </w:r>
      <w:r w:rsidRPr="00354B8E">
        <w:rPr>
          <w:rFonts w:ascii="Calibri" w:hAnsi="Calibri" w:cs="Calibri"/>
          <w:sz w:val="20"/>
          <w:szCs w:val="20"/>
          <w:u w:val="single"/>
        </w:rPr>
        <w:t xml:space="preserve">petenta Societatea de </w:t>
      </w:r>
      <w:r w:rsidR="009E51D4" w:rsidRPr="00354B8E">
        <w:rPr>
          <w:rFonts w:ascii="Calibri" w:hAnsi="Calibri" w:cs="Calibri"/>
          <w:sz w:val="20"/>
          <w:szCs w:val="20"/>
          <w:u w:val="single"/>
        </w:rPr>
        <w:t>Avocați</w:t>
      </w:r>
      <w:r w:rsidRPr="00354B8E">
        <w:rPr>
          <w:rFonts w:ascii="Calibri" w:hAnsi="Calibri" w:cs="Calibri"/>
          <w:sz w:val="20"/>
          <w:szCs w:val="20"/>
          <w:u w:val="single"/>
        </w:rPr>
        <w:t xml:space="preserve"> </w:t>
      </w:r>
      <w:r w:rsidR="00B91CCB">
        <w:rPr>
          <w:rFonts w:ascii="Calibri" w:hAnsi="Calibri" w:cs="Calibri"/>
          <w:sz w:val="20"/>
          <w:szCs w:val="20"/>
          <w:u w:val="single"/>
        </w:rPr>
        <w:t xml:space="preserve">[…] </w:t>
      </w:r>
      <w:r w:rsidRPr="00354B8E">
        <w:rPr>
          <w:rFonts w:ascii="Calibri" w:hAnsi="Calibri" w:cs="Calibri"/>
          <w:sz w:val="20"/>
          <w:szCs w:val="20"/>
          <w:u w:val="single"/>
        </w:rPr>
        <w:t>SPARL a săvâr</w:t>
      </w:r>
      <w:r w:rsidR="00F91712" w:rsidRPr="00354B8E">
        <w:rPr>
          <w:rFonts w:ascii="Calibri" w:hAnsi="Calibri" w:cs="Calibri"/>
          <w:sz w:val="20"/>
          <w:szCs w:val="20"/>
          <w:u w:val="single"/>
        </w:rPr>
        <w:t>ș</w:t>
      </w:r>
      <w:r w:rsidRPr="00354B8E">
        <w:rPr>
          <w:rFonts w:ascii="Calibri" w:hAnsi="Calibri" w:cs="Calibri"/>
          <w:sz w:val="20"/>
          <w:szCs w:val="20"/>
          <w:u w:val="single"/>
        </w:rPr>
        <w:t xml:space="preserve">it </w:t>
      </w:r>
      <w:r w:rsidR="009E51D4" w:rsidRPr="00354B8E">
        <w:rPr>
          <w:rFonts w:ascii="Calibri" w:hAnsi="Calibri" w:cs="Calibri"/>
          <w:sz w:val="20"/>
          <w:szCs w:val="20"/>
          <w:u w:val="single"/>
        </w:rPr>
        <w:t>contravenția</w:t>
      </w:r>
      <w:r w:rsidRPr="00354B8E">
        <w:rPr>
          <w:rFonts w:ascii="Calibri" w:hAnsi="Calibri" w:cs="Calibri"/>
          <w:sz w:val="20"/>
          <w:szCs w:val="20"/>
          <w:u w:val="single"/>
        </w:rPr>
        <w:t xml:space="preserve"> prevăzută de art.28 alin.1 lit. b) din Legea nr. 656/2002, republicată, cu modificări, </w:t>
      </w:r>
      <w:r w:rsidRPr="00354B8E">
        <w:rPr>
          <w:rFonts w:ascii="Calibri" w:hAnsi="Calibri" w:cs="Calibri"/>
          <w:sz w:val="20"/>
          <w:szCs w:val="20"/>
        </w:rPr>
        <w:t>sens în care a fost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ionată cu amendă în cuantum de 15.000 lei, conform art. 28 alin. 2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</w:t>
      </w:r>
      <w:r w:rsidRPr="00354B8E">
        <w:rPr>
          <w:rFonts w:ascii="Calibri" w:hAnsi="Calibri" w:cs="Calibri"/>
          <w:w w:val="110"/>
          <w:sz w:val="19"/>
          <w:szCs w:val="19"/>
        </w:rPr>
        <w:t xml:space="preserve">3 </w:t>
      </w:r>
      <w:r w:rsidRPr="00354B8E">
        <w:rPr>
          <w:rFonts w:ascii="Calibri" w:hAnsi="Calibri" w:cs="Calibri"/>
          <w:sz w:val="20"/>
          <w:szCs w:val="20"/>
        </w:rPr>
        <w:t xml:space="preserve">din Legea nr. 656/2002, republicată. </w:t>
      </w:r>
    </w:p>
    <w:p w:rsidR="007A46F4" w:rsidRPr="00354B8E" w:rsidRDefault="007A46F4" w:rsidP="00D16BA5">
      <w:pPr>
        <w:pStyle w:val="Style"/>
        <w:spacing w:before="14" w:line="240" w:lineRule="exact"/>
        <w:ind w:left="14" w:right="1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La rubrica privind descrierea faptei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ionale se regăsesc consemnate în procesul</w:t>
      </w:r>
      <w:r w:rsidRPr="00354B8E">
        <w:rPr>
          <w:rFonts w:ascii="Calibri" w:hAnsi="Calibri" w:cs="Calibri"/>
          <w:sz w:val="20"/>
          <w:szCs w:val="20"/>
        </w:rPr>
        <w:softHyphen/>
      </w:r>
      <w:r w:rsidR="009E51D4" w:rsidRPr="00354B8E">
        <w:rPr>
          <w:rFonts w:ascii="Calibri" w:hAnsi="Calibri" w:cs="Calibri"/>
          <w:sz w:val="20"/>
          <w:szCs w:val="20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 xml:space="preserve">verbal de constatare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ionare 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iei seria ONPCSB nr. 0001367/21.01.2016, următoarele constatări: "</w:t>
      </w:r>
      <w:r w:rsidRPr="00354B8E">
        <w:rPr>
          <w:rFonts w:ascii="Calibri" w:hAnsi="Calibri" w:cs="Calibri"/>
          <w:sz w:val="20"/>
          <w:szCs w:val="20"/>
          <w:u w:val="single"/>
        </w:rPr>
        <w:t xml:space="preserve">Entitatea controlată nu a îndeplinit </w:t>
      </w:r>
      <w:r w:rsidR="009E51D4" w:rsidRPr="00354B8E">
        <w:rPr>
          <w:rFonts w:ascii="Calibri" w:hAnsi="Calibri" w:cs="Calibri"/>
          <w:sz w:val="20"/>
          <w:szCs w:val="20"/>
          <w:u w:val="single"/>
        </w:rPr>
        <w:t>obligațiile</w:t>
      </w:r>
      <w:r w:rsidRPr="00354B8E">
        <w:rPr>
          <w:rFonts w:ascii="Calibri" w:hAnsi="Calibri" w:cs="Calibri"/>
          <w:sz w:val="20"/>
          <w:szCs w:val="20"/>
          <w:u w:val="single"/>
        </w:rPr>
        <w:t xml:space="preserve"> prevăzute de art.20 din Legea nr. 656/2002, republicată, cu modificările ulterioare</w:t>
      </w:r>
      <w:r w:rsidRPr="00354B8E">
        <w:rPr>
          <w:rFonts w:ascii="Calibri" w:hAnsi="Calibri" w:cs="Calibri"/>
          <w:sz w:val="20"/>
          <w:szCs w:val="20"/>
        </w:rPr>
        <w:t>, respectiv nu a desemnat una sau mai multe persoane responsabile cu aplicarea legii anterior men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ionate, ale căror nume ar fi trebuit comunicate la Oficiu; nu a stabilit politici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proceduri specifice în materie de cunoa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tere a clientelei, de raportare, de păstrare a eviden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elor secundare sau operative, de control intern, evaluare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gestionare a riscurilor, managementul de conformitate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comunicare, pentru a preveni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 împiedica opera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iunile suspecte de spălarea banilor sau finan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area terorismului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nu a asigurat instruirea corespunzătoare a angaja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ilor. Nota de constatare nr.18/21.01.2016 face parte integrantă din prezentul P.V.C.S.C. ". </w:t>
      </w:r>
    </w:p>
    <w:p w:rsidR="007A46F4" w:rsidRPr="00354B8E" w:rsidRDefault="007A46F4" w:rsidP="0097102E">
      <w:pPr>
        <w:pStyle w:val="Style"/>
        <w:spacing w:before="14" w:line="240" w:lineRule="exact"/>
        <w:ind w:left="14" w:right="1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La pct</w:t>
      </w:r>
      <w:r w:rsidR="009E51D4" w:rsidRPr="00354B8E">
        <w:rPr>
          <w:rFonts w:ascii="Calibri" w:hAnsi="Calibri" w:cs="Calibri"/>
          <w:sz w:val="20"/>
          <w:szCs w:val="20"/>
        </w:rPr>
        <w:t>. 1</w:t>
      </w:r>
      <w:r w:rsidRPr="00354B8E">
        <w:rPr>
          <w:rFonts w:ascii="Calibri" w:hAnsi="Calibri" w:cs="Calibri"/>
          <w:sz w:val="20"/>
          <w:szCs w:val="20"/>
        </w:rPr>
        <w:t xml:space="preserve"> din Nota de constatare nr.18/21.01.20</w:t>
      </w:r>
      <w:r w:rsidR="009E51D4" w:rsidRPr="00354B8E">
        <w:rPr>
          <w:rFonts w:ascii="Calibri" w:hAnsi="Calibri" w:cs="Calibri"/>
          <w:sz w:val="20"/>
          <w:szCs w:val="20"/>
        </w:rPr>
        <w:t>16</w:t>
      </w:r>
      <w:r w:rsidRPr="00354B8E">
        <w:rPr>
          <w:rFonts w:ascii="Calibri" w:hAnsi="Calibri" w:cs="Calibri"/>
          <w:sz w:val="20"/>
          <w:szCs w:val="20"/>
        </w:rPr>
        <w:t xml:space="preserve"> (fila 15, dosar fond), care prive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te modul de respectare a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prevăzute de art.20 din Legea nr.656/2002, republicată, este consemnat că în urma verificărilor prin sondaj s-a constatat că: "Entitatea controlată Nu a îndeplinit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ia de a desemna o persoană responsabilă cu aplicarea prevederilor Legii nr.</w:t>
      </w:r>
      <w:r w:rsidR="009E51D4" w:rsidRPr="00354B8E">
        <w:rPr>
          <w:rFonts w:ascii="Calibri" w:hAnsi="Calibri" w:cs="Calibri"/>
          <w:sz w:val="20"/>
          <w:szCs w:val="20"/>
        </w:rPr>
        <w:t xml:space="preserve"> 656/2002</w:t>
      </w:r>
      <w:r w:rsidR="009E51D4" w:rsidRPr="00354B8E">
        <w:rPr>
          <w:rFonts w:ascii="Calibri" w:hAnsi="Calibri" w:cs="Calibri"/>
          <w:iCs/>
          <w:w w:val="90"/>
          <w:sz w:val="20"/>
          <w:szCs w:val="20"/>
        </w:rPr>
        <w:t xml:space="preserve">, </w:t>
      </w:r>
      <w:r w:rsidRPr="00354B8E">
        <w:rPr>
          <w:rFonts w:ascii="Calibri" w:hAnsi="Calibri" w:cs="Calibri"/>
          <w:sz w:val="20"/>
          <w:szCs w:val="20"/>
        </w:rPr>
        <w:t>republicată, al cărei nume trebuia comunicat la ONPCSB într-o formă adecvată, respectiv prin po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tă sau curier, cu confirmare de p</w:t>
      </w:r>
      <w:r w:rsidR="002A5869" w:rsidRPr="00354B8E">
        <w:rPr>
          <w:rFonts w:ascii="Calibri" w:hAnsi="Calibri" w:cs="Calibri"/>
          <w:sz w:val="20"/>
          <w:szCs w:val="20"/>
        </w:rPr>
        <w:t>rimire</w:t>
      </w:r>
      <w:r w:rsidRPr="00354B8E">
        <w:rPr>
          <w:rFonts w:ascii="Calibri" w:hAnsi="Calibri" w:cs="Calibri"/>
          <w:sz w:val="20"/>
          <w:szCs w:val="20"/>
        </w:rPr>
        <w:t xml:space="preserve">, precizând natura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limitele responsabilită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ilor încredin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ate. De asemenea, entitatea controlată Nu a stabilit proceduri proprii de aplicare a prevederilor aceleia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Legi în activitate proprie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Nu a asigurat instruirea corespunzătoare a salaria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ilor proprii în acest domeniu. Fa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 de această situa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 de fapt, echipa de control de la ONPCSB constată că entitatea controlată NU a îndeplinit în totalitate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care îi revin în temeiul art.2</w:t>
      </w:r>
      <w:r w:rsidR="002A5869" w:rsidRPr="00354B8E">
        <w:rPr>
          <w:rFonts w:ascii="Calibri" w:hAnsi="Calibri" w:cs="Calibri"/>
          <w:sz w:val="20"/>
          <w:szCs w:val="20"/>
        </w:rPr>
        <w:t>0</w:t>
      </w:r>
      <w:r w:rsidRPr="00354B8E">
        <w:rPr>
          <w:rFonts w:ascii="Calibri" w:hAnsi="Calibri" w:cs="Calibri"/>
          <w:sz w:val="20"/>
          <w:szCs w:val="20"/>
        </w:rPr>
        <w:t xml:space="preserve"> din Legea nr.656/2002, republicată. Neîndeplinirea acestor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 constituie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ia prevăzută de art.28 alin.1 lit. b),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ionată prin art. 28 alin. 2 din Legea nr. 656/2002, republicată.". </w:t>
      </w:r>
    </w:p>
    <w:p w:rsidR="007A46F4" w:rsidRPr="00354B8E" w:rsidRDefault="007A46F4" w:rsidP="00D16BA5">
      <w:pPr>
        <w:pStyle w:val="Style"/>
        <w:spacing w:before="52" w:line="244" w:lineRule="exact"/>
        <w:ind w:left="33" w:right="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Fa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 de constatări</w:t>
      </w:r>
      <w:r w:rsidR="0092250D" w:rsidRPr="00354B8E">
        <w:rPr>
          <w:rFonts w:ascii="Calibri" w:hAnsi="Calibri" w:cs="Calibri"/>
          <w:sz w:val="20"/>
          <w:szCs w:val="20"/>
        </w:rPr>
        <w:t>l</w:t>
      </w:r>
      <w:r w:rsidRPr="00354B8E">
        <w:rPr>
          <w:rFonts w:ascii="Calibri" w:hAnsi="Calibri" w:cs="Calibri"/>
          <w:sz w:val="20"/>
          <w:szCs w:val="20"/>
        </w:rPr>
        <w:t>e echipei de control, astfel cum au fost consemnate la rubrica privind descrierea faptei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ionale din procesul-verbal de constatare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ionare 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iei seria ONPCSB nr. 0001367/21.01.2016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la pct.</w:t>
      </w:r>
      <w:r w:rsidR="0092250D" w:rsidRPr="00354B8E">
        <w:rPr>
          <w:rFonts w:ascii="Calibri" w:hAnsi="Calibri" w:cs="Calibri"/>
          <w:sz w:val="20"/>
          <w:szCs w:val="20"/>
        </w:rPr>
        <w:t xml:space="preserve"> 1</w:t>
      </w:r>
      <w:r w:rsidRPr="00354B8E">
        <w:rPr>
          <w:rFonts w:ascii="Calibri" w:hAnsi="Calibri" w:cs="Calibri"/>
          <w:sz w:val="20"/>
          <w:szCs w:val="20"/>
        </w:rPr>
        <w:t xml:space="preserve"> din Nota de constatare nr.18/21.01.2016, reiese că în sarcina petentei a fost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inută o singură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 în al cărei con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inut constitutiv au fost înglobate, în mod nelegal, </w:t>
      </w:r>
      <w:r w:rsidRPr="00354B8E">
        <w:rPr>
          <w:rFonts w:ascii="Calibri" w:hAnsi="Calibri" w:cs="Calibri"/>
          <w:sz w:val="20"/>
          <w:szCs w:val="20"/>
        </w:rPr>
        <w:lastRenderedPageBreak/>
        <w:t>elemente care privesc fapte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ionale distincte, astfel cum rezultă din reglementările de la art.20 alin.</w:t>
      </w:r>
      <w:r w:rsidR="0092250D" w:rsidRPr="00354B8E">
        <w:rPr>
          <w:rFonts w:ascii="Calibri" w:hAnsi="Calibri" w:cs="Calibri"/>
          <w:sz w:val="20"/>
          <w:szCs w:val="20"/>
        </w:rPr>
        <w:t xml:space="preserve"> 1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de la alin.2 din Legea nr. 656/2002, republicată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actualizată. </w:t>
      </w:r>
    </w:p>
    <w:p w:rsidR="007A46F4" w:rsidRPr="00354B8E" w:rsidRDefault="007A46F4" w:rsidP="00D16BA5">
      <w:pPr>
        <w:pStyle w:val="Style"/>
        <w:spacing w:before="52" w:line="244" w:lineRule="exact"/>
        <w:ind w:left="33" w:right="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În acest sens, tribunalul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ine că legiuitorul a realizat o distinc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 clară între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de la art.20 alin.</w:t>
      </w:r>
      <w:r w:rsidR="0092250D" w:rsidRPr="00354B8E">
        <w:rPr>
          <w:rFonts w:ascii="Calibri" w:hAnsi="Calibri" w:cs="Calibri"/>
          <w:sz w:val="20"/>
          <w:szCs w:val="20"/>
        </w:rPr>
        <w:t>1</w:t>
      </w:r>
      <w:r w:rsidRPr="00354B8E">
        <w:rPr>
          <w:rFonts w:ascii="Calibri" w:hAnsi="Calibri" w:cs="Calibri"/>
          <w:sz w:val="20"/>
          <w:szCs w:val="20"/>
        </w:rPr>
        <w:t xml:space="preserve"> din Legea nr. 656/2002, republicată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actualizată,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de la art.20 alin.2, atât din punct de vedere al subiectului activ care trebuie să îndeplinească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iile respective, cât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al con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inutului acestor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ii, fiind vorba de reglementarea unor situa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 juridice diferite care privesc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 distincte. </w:t>
      </w:r>
    </w:p>
    <w:p w:rsidR="007A46F4" w:rsidRPr="00354B8E" w:rsidRDefault="007A46F4" w:rsidP="00D16BA5">
      <w:pPr>
        <w:pStyle w:val="Style"/>
        <w:spacing w:before="52" w:line="244" w:lineRule="exact"/>
        <w:ind w:left="33" w:right="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Fiind vorba de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 distincte, cu un subiect activ propriu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un con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inut constitutiv diferit, este interzis să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ionezi, în mod global, o entitate controlată,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inând că a săvâr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it o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 prin nerespectarea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iilor prevăzute de art.20 din Legea nr. 656/2002, republicată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actualizată, de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legiuitorul reglementează în mod separat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subiectul activ, respectiv la art.20 alin.</w:t>
      </w:r>
      <w:r w:rsidR="0092250D" w:rsidRPr="00354B8E">
        <w:rPr>
          <w:rFonts w:ascii="Calibri" w:hAnsi="Calibri" w:cs="Calibri"/>
          <w:sz w:val="20"/>
          <w:szCs w:val="20"/>
        </w:rPr>
        <w:t>1</w:t>
      </w:r>
      <w:r w:rsidRPr="00354B8E">
        <w:rPr>
          <w:rFonts w:ascii="Calibri" w:hAnsi="Calibri" w:cs="Calibri"/>
          <w:sz w:val="20"/>
          <w:szCs w:val="20"/>
        </w:rPr>
        <w:t xml:space="preserve"> din Legea nr. 656/2002, republicată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actualizată,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la art.20 alin.2 din acela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act normativ. </w:t>
      </w:r>
    </w:p>
    <w:p w:rsidR="007A46F4" w:rsidRPr="00354B8E" w:rsidRDefault="007A46F4" w:rsidP="00D16BA5">
      <w:pPr>
        <w:pStyle w:val="Style"/>
        <w:spacing w:before="24" w:line="249" w:lineRule="exact"/>
        <w:ind w:left="4" w:right="9" w:firstLine="691"/>
        <w:jc w:val="both"/>
        <w:rPr>
          <w:rFonts w:ascii="Calibri" w:hAnsi="Calibri" w:cs="Calibri"/>
          <w:i/>
          <w:iCs/>
          <w:sz w:val="21"/>
          <w:szCs w:val="21"/>
        </w:rPr>
      </w:pPr>
      <w:r w:rsidRPr="00354B8E">
        <w:rPr>
          <w:rFonts w:ascii="Calibri" w:hAnsi="Calibri" w:cs="Calibri"/>
          <w:sz w:val="20"/>
          <w:szCs w:val="20"/>
        </w:rPr>
        <w:t>În conformitate cu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art.20 alin.</w:t>
      </w:r>
      <w:r w:rsidR="0092250D" w:rsidRPr="00354B8E">
        <w:rPr>
          <w:rFonts w:ascii="Calibri" w:hAnsi="Calibri" w:cs="Calibri"/>
          <w:sz w:val="20"/>
          <w:szCs w:val="20"/>
        </w:rPr>
        <w:t xml:space="preserve"> 1</w:t>
      </w:r>
      <w:r w:rsidRPr="00354B8E">
        <w:rPr>
          <w:rFonts w:ascii="Calibri" w:hAnsi="Calibri" w:cs="Calibri"/>
          <w:sz w:val="20"/>
          <w:szCs w:val="20"/>
        </w:rPr>
        <w:t xml:space="preserve"> din Legea nr. 656/2002, republicată, cu modificările ulterioare, </w:t>
      </w:r>
      <w:r w:rsidRPr="00354B8E">
        <w:rPr>
          <w:rFonts w:ascii="Calibri" w:hAnsi="Calibri" w:cs="Calibri"/>
          <w:i/>
          <w:iCs/>
          <w:sz w:val="21"/>
          <w:szCs w:val="21"/>
        </w:rPr>
        <w:t>persoanele juridice prevăzute la art.</w:t>
      </w:r>
      <w:r w:rsidR="0092250D" w:rsidRPr="00354B8E">
        <w:rPr>
          <w:rFonts w:ascii="Calibri" w:hAnsi="Calibri" w:cs="Calibri"/>
          <w:i/>
          <w:iCs/>
          <w:sz w:val="21"/>
          <w:szCs w:val="21"/>
        </w:rPr>
        <w:t xml:space="preserve"> 10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vor desemna una sau mai multe persoane care au </w:t>
      </w:r>
      <w:r w:rsidR="0092250D" w:rsidRPr="00354B8E">
        <w:rPr>
          <w:rFonts w:ascii="Calibri" w:hAnsi="Calibri" w:cs="Calibri"/>
          <w:i/>
          <w:iCs/>
          <w:sz w:val="21"/>
          <w:szCs w:val="21"/>
        </w:rPr>
        <w:t>responsabilități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92250D" w:rsidRPr="00354B8E">
        <w:rPr>
          <w:rFonts w:ascii="Calibri" w:hAnsi="Calibri" w:cs="Calibri"/>
          <w:i/>
          <w:iCs/>
          <w:sz w:val="21"/>
          <w:szCs w:val="21"/>
        </w:rPr>
        <w:t>î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n aplicarea prezentei legi, ale căror nume vor fi comunicate Oficiului, </w:t>
      </w:r>
      <w:r w:rsidR="0092250D" w:rsidRPr="00354B8E">
        <w:rPr>
          <w:rFonts w:ascii="Calibri" w:hAnsi="Calibri" w:cs="Calibri"/>
          <w:i/>
          <w:iCs/>
          <w:sz w:val="21"/>
          <w:szCs w:val="21"/>
        </w:rPr>
        <w:t>î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mpreună cu natura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cu limitele </w:t>
      </w:r>
      <w:r w:rsidR="0092250D" w:rsidRPr="00354B8E">
        <w:rPr>
          <w:rFonts w:ascii="Calibri" w:hAnsi="Calibri" w:cs="Calibri"/>
          <w:i/>
          <w:iCs/>
          <w:sz w:val="21"/>
          <w:szCs w:val="21"/>
        </w:rPr>
        <w:t>responsabilităților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men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ionate. </w:t>
      </w:r>
    </w:p>
    <w:p w:rsidR="007A46F4" w:rsidRPr="00354B8E" w:rsidRDefault="007A46F4" w:rsidP="00D16BA5">
      <w:pPr>
        <w:pStyle w:val="Style"/>
        <w:spacing w:before="52" w:line="244" w:lineRule="exact"/>
        <w:ind w:left="33" w:right="4" w:firstLine="657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Raportat la aceste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 legale, se poate observa că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respective sunt stabilite de legiuitor doar pentru persoanele juridice prevăzute la art.</w:t>
      </w:r>
      <w:r w:rsidR="0092250D" w:rsidRPr="00354B8E">
        <w:rPr>
          <w:rFonts w:ascii="Calibri" w:hAnsi="Calibri" w:cs="Calibri"/>
          <w:sz w:val="20"/>
          <w:szCs w:val="20"/>
        </w:rPr>
        <w:t>10,</w:t>
      </w:r>
      <w:r w:rsidRPr="00354B8E">
        <w:rPr>
          <w:rFonts w:ascii="Calibri" w:hAnsi="Calibri" w:cs="Calibri"/>
          <w:w w:val="71"/>
          <w:sz w:val="22"/>
          <w:szCs w:val="22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adar nu pentru orice persoană care ar intra în categoriile de la art.</w:t>
      </w:r>
      <w:r w:rsidR="0092250D" w:rsidRPr="00354B8E">
        <w:rPr>
          <w:rFonts w:ascii="Calibri" w:hAnsi="Calibri" w:cs="Calibri"/>
          <w:sz w:val="20"/>
          <w:szCs w:val="20"/>
        </w:rPr>
        <w:t>10</w:t>
      </w:r>
      <w:r w:rsidRPr="00354B8E">
        <w:rPr>
          <w:rFonts w:ascii="Calibri" w:hAnsi="Calibri" w:cs="Calibri"/>
          <w:sz w:val="20"/>
          <w:szCs w:val="20"/>
        </w:rPr>
        <w:t>, iar con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inutul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prive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te doar desemnarea persoanelor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comunicarea numelor către ONPCSB, cu indicarea naturii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 limitelor responsabilită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ilor. </w:t>
      </w:r>
    </w:p>
    <w:p w:rsidR="007A46F4" w:rsidRPr="00354B8E" w:rsidRDefault="007A46F4" w:rsidP="00D16BA5">
      <w:pPr>
        <w:pStyle w:val="Style"/>
        <w:spacing w:before="24" w:line="249" w:lineRule="exact"/>
        <w:ind w:left="4" w:right="9" w:firstLine="691"/>
        <w:jc w:val="both"/>
        <w:rPr>
          <w:rFonts w:ascii="Calibri" w:hAnsi="Calibri" w:cs="Calibri"/>
          <w:i/>
          <w:iCs/>
          <w:sz w:val="21"/>
          <w:szCs w:val="21"/>
        </w:rPr>
      </w:pPr>
      <w:r w:rsidRPr="00354B8E">
        <w:rPr>
          <w:rFonts w:ascii="Calibri" w:hAnsi="Calibri" w:cs="Calibri"/>
          <w:sz w:val="20"/>
          <w:szCs w:val="20"/>
        </w:rPr>
        <w:t xml:space="preserve">În schimb, la art.20 alin.2 din Legea nr. 656/2002, republicată, cu modificările ulterioare, este prevăzut că </w:t>
      </w:r>
      <w:r w:rsidRPr="00354B8E">
        <w:rPr>
          <w:rFonts w:ascii="Calibri" w:hAnsi="Calibri" w:cs="Calibri"/>
          <w:i/>
          <w:iCs/>
          <w:sz w:val="21"/>
          <w:szCs w:val="21"/>
        </w:rPr>
        <w:t>"Persoanele prevăzute la art.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 xml:space="preserve">10 </w:t>
      </w:r>
      <w:r w:rsidRPr="00354B8E">
        <w:rPr>
          <w:rFonts w:ascii="Calibri" w:hAnsi="Calibri" w:cs="Calibri"/>
          <w:i/>
          <w:iCs/>
          <w:sz w:val="21"/>
          <w:szCs w:val="21"/>
        </w:rPr>
        <w:t>lit. a)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 xml:space="preserve"> –d), g) –j),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precum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>i structurile de conducere ale profesiilor liberale prevăzute la art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.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10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l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it. e)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>i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 xml:space="preserve"> f</w:t>
      </w:r>
      <w:r w:rsidRPr="00354B8E">
        <w:rPr>
          <w:rFonts w:ascii="Calibri" w:hAnsi="Calibri" w:cs="Calibri"/>
          <w:i/>
          <w:iCs/>
          <w:sz w:val="21"/>
          <w:szCs w:val="21"/>
        </w:rPr>
        <w:t>) vor desemna una sau mai multe persoane care au responsabilită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În aplicarea prezentei legi, ale căror nume vor fi comunicate Oficiului, cu precizarea naturii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>i limitelor responsabilită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ților î</w:t>
      </w:r>
      <w:r w:rsidRPr="00354B8E">
        <w:rPr>
          <w:rFonts w:ascii="Calibri" w:hAnsi="Calibri" w:cs="Calibri"/>
          <w:i/>
          <w:iCs/>
          <w:sz w:val="21"/>
          <w:szCs w:val="21"/>
        </w:rPr>
        <w:t>ncredin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ate,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vor stabili politici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proceduri adecvate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î</w:t>
      </w:r>
      <w:r w:rsidRPr="00354B8E">
        <w:rPr>
          <w:rFonts w:ascii="Calibri" w:hAnsi="Calibri" w:cs="Calibri"/>
          <w:i/>
          <w:iCs/>
          <w:sz w:val="21"/>
          <w:szCs w:val="21"/>
        </w:rPr>
        <w:t>n materie de cunoa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tere a clientelei, de raportare, de păstrare a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evidențelor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secundare sau operative, de control intern, evaluare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gestionare a riscurilor, managementul de conformitate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comunicare, pentru a preveni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a împiedica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operațiunile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suspecte de spălarea banilor sau finan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>area terorismului, asigurând instruirea corespunzătoare a angaja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ilor.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I</w:t>
      </w:r>
      <w:r w:rsidRPr="00354B8E">
        <w:rPr>
          <w:rFonts w:ascii="Calibri" w:hAnsi="Calibri" w:cs="Calibri"/>
          <w:i/>
          <w:iCs/>
          <w:sz w:val="21"/>
          <w:szCs w:val="21"/>
        </w:rPr>
        <w:t>nstitu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iile de credit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>i institu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ț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iile financiare au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obligația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de a desemna un 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ofițer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de conformitate subordonat conducerii executive, care coordonează implementarea politici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l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or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procedurilor interne pentru aplicarea prezentei legi.". </w:t>
      </w:r>
    </w:p>
    <w:p w:rsidR="007A46F4" w:rsidRPr="00354B8E" w:rsidRDefault="007A46F4" w:rsidP="00B25406">
      <w:pPr>
        <w:pStyle w:val="Style"/>
        <w:spacing w:before="52" w:line="244" w:lineRule="exact"/>
        <w:ind w:left="33" w:right="4" w:firstLine="657"/>
        <w:jc w:val="both"/>
        <w:rPr>
          <w:rFonts w:ascii="Calibri" w:hAnsi="Calibri" w:cs="Calibri"/>
        </w:rPr>
      </w:pPr>
      <w:r w:rsidRPr="00354B8E">
        <w:rPr>
          <w:rFonts w:ascii="Calibri" w:hAnsi="Calibri" w:cs="Calibri"/>
          <w:sz w:val="20"/>
          <w:szCs w:val="20"/>
        </w:rPr>
        <w:t>În condi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iile în care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formele de exercitare a profesiilor juridice liberale </w:t>
      </w:r>
      <w:r w:rsidRPr="00354B8E">
        <w:rPr>
          <w:rFonts w:ascii="Calibri" w:hAnsi="Calibri" w:cs="Calibri"/>
          <w:sz w:val="20"/>
          <w:szCs w:val="20"/>
        </w:rPr>
        <w:t>nu se regăsesc în enumerarea limitativă de la art.20 alin.2 din Legea nr. 656/2002, republicată, cu modificările ulterioare, petenta nu poate fi subiect activ al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iei rezultate din neîndeplinirea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expres prevăzute pentru entită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ile de la art.20 alin.2, fiind 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adar în mod nelegal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ionată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ional pentru nerespectarea, în mod cumulativ, atât a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art.20 alin.</w:t>
      </w:r>
      <w:r w:rsidR="00B25406" w:rsidRPr="00354B8E">
        <w:rPr>
          <w:rFonts w:ascii="Calibri" w:hAnsi="Calibri" w:cs="Calibri"/>
          <w:sz w:val="20"/>
          <w:szCs w:val="20"/>
        </w:rPr>
        <w:t>1</w:t>
      </w:r>
      <w:r w:rsidRPr="00354B8E">
        <w:rPr>
          <w:rFonts w:ascii="Calibri" w:hAnsi="Calibri" w:cs="Calibri"/>
          <w:sz w:val="20"/>
          <w:szCs w:val="20"/>
        </w:rPr>
        <w:t xml:space="preserve">, cât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 art. 20 alin.2 din Legea nr. 656/2002, republicată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actualizată.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Fa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 de modul de reglementare a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art.20 alin.</w:t>
      </w:r>
      <w:r w:rsidR="00B25406" w:rsidRPr="00354B8E">
        <w:rPr>
          <w:rFonts w:ascii="Calibri" w:hAnsi="Calibri" w:cs="Calibri"/>
          <w:sz w:val="20"/>
          <w:szCs w:val="20"/>
        </w:rPr>
        <w:t>1</w:t>
      </w:r>
      <w:r w:rsidRPr="00354B8E">
        <w:rPr>
          <w:rFonts w:ascii="Calibri" w:hAnsi="Calibri" w:cs="Calibri"/>
          <w:sz w:val="20"/>
          <w:szCs w:val="20"/>
        </w:rPr>
        <w:t xml:space="preserve">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alin.2 din Legea nr. 656/2002, republicată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actualizată,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 consecin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elor juridice antrenate de nerespectarea lor, tribunalul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ine că una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aceea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entitate nu poate săvâr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decât una dintre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rezultate din nerespectarea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de la art.20, respectiv de la alin.</w:t>
      </w:r>
      <w:r w:rsidR="00B25406" w:rsidRPr="00354B8E">
        <w:rPr>
          <w:rFonts w:ascii="Calibri" w:hAnsi="Calibri" w:cs="Calibri"/>
          <w:sz w:val="20"/>
          <w:szCs w:val="20"/>
        </w:rPr>
        <w:t>1</w:t>
      </w:r>
      <w:r w:rsidRPr="00354B8E">
        <w:rPr>
          <w:rFonts w:ascii="Calibri" w:hAnsi="Calibri" w:cs="Calibri"/>
          <w:sz w:val="20"/>
          <w:szCs w:val="20"/>
        </w:rPr>
        <w:t xml:space="preserve"> ori de la alin.2, în func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ie de: </w:t>
      </w:r>
    </w:p>
    <w:p w:rsidR="007A46F4" w:rsidRPr="00354B8E" w:rsidRDefault="007A46F4" w:rsidP="00D16BA5">
      <w:pPr>
        <w:pStyle w:val="Style"/>
        <w:spacing w:before="43" w:line="240" w:lineRule="exact"/>
        <w:ind w:left="24" w:right="9" w:firstLine="67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- statutul său juridic, respectiv </w:t>
      </w:r>
      <w:r w:rsidRPr="00354B8E">
        <w:rPr>
          <w:rFonts w:ascii="Calibri" w:hAnsi="Calibri" w:cs="Calibri"/>
          <w:i/>
          <w:iCs/>
          <w:sz w:val="21"/>
          <w:szCs w:val="21"/>
        </w:rPr>
        <w:t>persoană juridică prevăzută de art.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10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(art.20 alin.</w:t>
      </w:r>
      <w:r w:rsidR="00B25406" w:rsidRPr="00354B8E">
        <w:rPr>
          <w:rFonts w:ascii="Calibri" w:hAnsi="Calibri" w:cs="Calibri"/>
          <w:sz w:val="20"/>
          <w:szCs w:val="20"/>
        </w:rPr>
        <w:t>1</w:t>
      </w:r>
      <w:r w:rsidRPr="00354B8E">
        <w:rPr>
          <w:rFonts w:ascii="Calibri" w:hAnsi="Calibri" w:cs="Calibri"/>
          <w:sz w:val="20"/>
          <w:szCs w:val="20"/>
        </w:rPr>
        <w:t xml:space="preserve">), </w:t>
      </w:r>
      <w:r w:rsidRPr="00354B8E">
        <w:rPr>
          <w:rFonts w:ascii="Calibri" w:hAnsi="Calibri" w:cs="Calibri"/>
          <w:i/>
          <w:iCs/>
          <w:sz w:val="21"/>
          <w:szCs w:val="21"/>
        </w:rPr>
        <w:t>pe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rs</w:t>
      </w:r>
      <w:r w:rsidRPr="00354B8E">
        <w:rPr>
          <w:rFonts w:ascii="Calibri" w:hAnsi="Calibri" w:cs="Calibri"/>
          <w:i/>
          <w:iCs/>
          <w:sz w:val="21"/>
          <w:szCs w:val="21"/>
        </w:rPr>
        <w:t>oană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354B8E">
        <w:rPr>
          <w:rFonts w:ascii="Calibri" w:hAnsi="Calibri" w:cs="Calibri"/>
          <w:i/>
          <w:iCs/>
          <w:sz w:val="21"/>
          <w:szCs w:val="21"/>
        </w:rPr>
        <w:t>prevăzută la art.</w:t>
      </w:r>
      <w:r w:rsidR="00B25406" w:rsidRPr="00354B8E">
        <w:rPr>
          <w:rFonts w:ascii="Calibri" w:hAnsi="Calibri" w:cs="Calibri"/>
          <w:i/>
          <w:iCs/>
          <w:sz w:val="21"/>
          <w:szCs w:val="21"/>
        </w:rPr>
        <w:t>10 l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it. a </w:t>
      </w:r>
      <w:r w:rsidRPr="00354B8E">
        <w:rPr>
          <w:rFonts w:ascii="Calibri" w:hAnsi="Calibri" w:cs="Calibri"/>
          <w:i/>
          <w:sz w:val="21"/>
          <w:szCs w:val="21"/>
        </w:rPr>
        <w:t xml:space="preserve">-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d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g </w:t>
      </w:r>
      <w:r w:rsidRPr="00354B8E">
        <w:rPr>
          <w:rFonts w:ascii="Calibri" w:hAnsi="Calibri" w:cs="Calibri"/>
          <w:i/>
          <w:sz w:val="21"/>
          <w:szCs w:val="21"/>
        </w:rPr>
        <w:t>-</w:t>
      </w:r>
      <w:r w:rsidR="00B25406" w:rsidRPr="00354B8E">
        <w:rPr>
          <w:rFonts w:ascii="Calibri" w:hAnsi="Calibri" w:cs="Calibri"/>
          <w:i/>
          <w:sz w:val="21"/>
          <w:szCs w:val="21"/>
        </w:rPr>
        <w:t xml:space="preserve"> j</w:t>
      </w:r>
      <w:r w:rsidRPr="00354B8E">
        <w:rPr>
          <w:rFonts w:ascii="Calibri" w:hAnsi="Calibri" w:cs="Calibri"/>
          <w:i/>
          <w:w w:val="200"/>
          <w:sz w:val="20"/>
          <w:szCs w:val="20"/>
        </w:rPr>
        <w:t xml:space="preserve"> </w:t>
      </w:r>
      <w:r w:rsidRPr="00354B8E">
        <w:rPr>
          <w:rFonts w:ascii="Calibri" w:hAnsi="Calibri" w:cs="Calibri"/>
          <w:i/>
          <w:sz w:val="20"/>
          <w:szCs w:val="20"/>
        </w:rPr>
        <w:t xml:space="preserve">(art.20 alin.2),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structuri de conducere ale profesiilor liberale prevăzute la art.10 lit. e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f (art.20 </w:t>
      </w:r>
      <w:r w:rsidRPr="00354B8E">
        <w:rPr>
          <w:rFonts w:ascii="Calibri" w:hAnsi="Calibri" w:cs="Calibri"/>
          <w:sz w:val="20"/>
          <w:szCs w:val="20"/>
        </w:rPr>
        <w:t xml:space="preserve">alin.2);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i/>
          <w:iCs/>
          <w:sz w:val="21"/>
          <w:szCs w:val="21"/>
        </w:rPr>
      </w:pPr>
      <w:r w:rsidRPr="00354B8E">
        <w:rPr>
          <w:rFonts w:ascii="Calibri" w:hAnsi="Calibri" w:cs="Calibri"/>
          <w:sz w:val="20"/>
          <w:szCs w:val="20"/>
        </w:rPr>
        <w:t xml:space="preserve">- natura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con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inutul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impuse prin lege pentru fiecare dintre aceste categorii de entită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i, astfel cum sunt reglementate în mod distinct la art.20 alin.1 pentru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persoanele juridice prevăzute de art.10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la alin.2 pentru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persoanele prevăzute la art.10 lit. a </w:t>
      </w:r>
      <w:r w:rsidRPr="00354B8E">
        <w:rPr>
          <w:rFonts w:ascii="Calibri" w:hAnsi="Calibri" w:cs="Calibri"/>
          <w:sz w:val="21"/>
          <w:szCs w:val="21"/>
        </w:rPr>
        <w:t xml:space="preserve">-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d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g </w:t>
      </w:r>
      <w:r w:rsidRPr="00354B8E">
        <w:rPr>
          <w:rFonts w:ascii="Calibri" w:hAnsi="Calibri" w:cs="Calibri"/>
          <w:sz w:val="21"/>
          <w:szCs w:val="21"/>
        </w:rPr>
        <w:t xml:space="preserve">-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j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structurile de conducere ale profesiilor libera le prevăzute la art.10 lit. e </w:t>
      </w:r>
      <w:r w:rsidR="00F91712" w:rsidRPr="00354B8E">
        <w:rPr>
          <w:rFonts w:ascii="Calibri" w:hAnsi="Calibri" w:cs="Calibri"/>
          <w:i/>
          <w:iCs/>
          <w:sz w:val="21"/>
          <w:szCs w:val="21"/>
        </w:rPr>
        <w:t>ș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i f.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În ceea ce prive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te "structurile de conducere ale profesiilor liberale prevăzute la art. 10 lit. 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f, tribunalul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ine că în această categorie nu intră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formele de exercitare a profesiilor liberale, </w:t>
      </w:r>
      <w:r w:rsidRPr="00354B8E">
        <w:rPr>
          <w:rFonts w:ascii="Calibri" w:hAnsi="Calibri" w:cs="Calibri"/>
          <w:sz w:val="20"/>
          <w:szCs w:val="20"/>
        </w:rPr>
        <w:t xml:space="preserve">astfel cum sunt reglementate prin actele normative speciale de organizare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exercitare a profesiilor liberale, deoarece "forma de exercitare a unei profesiei liberale" nu este totuna cu "structura de conducere a profesiei liberale".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i/>
          <w:iCs/>
          <w:sz w:val="21"/>
          <w:szCs w:val="21"/>
        </w:rPr>
      </w:pPr>
      <w:r w:rsidRPr="00354B8E">
        <w:rPr>
          <w:rFonts w:ascii="Calibri" w:hAnsi="Calibri" w:cs="Calibri"/>
          <w:sz w:val="20"/>
          <w:szCs w:val="20"/>
        </w:rPr>
        <w:t>Prin urmare, în cazul de fa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ă, s-a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inut în mod gre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it în sarcina petentei că nu s-a conformat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iilor de la art.20 alin.2 din Legea nr. 656/2002, republicată, cu modificările ulterioare, referitoare la stabilirea de politici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proceduri specifice în materie de cunoa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tere a clientelei, de raportare, de păstrare a eviden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elor secundare sau operative, de control intern, evaluare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gestionare a riscurilor, managementul </w:t>
      </w:r>
      <w:r w:rsidRPr="00354B8E">
        <w:rPr>
          <w:rFonts w:ascii="Calibri" w:hAnsi="Calibri" w:cs="Calibri"/>
          <w:sz w:val="20"/>
          <w:szCs w:val="20"/>
        </w:rPr>
        <w:lastRenderedPageBreak/>
        <w:t xml:space="preserve">de conformitate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comunicare, pentru a preveni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 împiedica opera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iunile suspecte de spălarea banilor sau finan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area terorismului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de asigurare a instruirii corespunzătoare a angaja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ilor. Aceste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 nu revin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formelor de exercitare a profesiilor liberale, </w:t>
      </w:r>
      <w:r w:rsidRPr="00354B8E">
        <w:rPr>
          <w:rFonts w:ascii="Calibri" w:hAnsi="Calibri" w:cs="Calibri"/>
          <w:w w:val="89"/>
          <w:sz w:val="22"/>
          <w:szCs w:val="22"/>
        </w:rPr>
        <w:t xml:space="preserve">ci </w:t>
      </w:r>
      <w:r w:rsidRPr="00354B8E">
        <w:rPr>
          <w:rFonts w:ascii="Calibri" w:hAnsi="Calibri" w:cs="Calibri"/>
          <w:i/>
          <w:iCs/>
          <w:sz w:val="21"/>
          <w:szCs w:val="21"/>
        </w:rPr>
        <w:t xml:space="preserve">structurilor de conducere ale profesiilor liberale.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După cum rezultă din descrierea faptei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ionale realizată în procesul-verbal de constatare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ionare 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iei seria ONPCSB nr. 0001367/21.01.2016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la pct.1 din Nota de constatare nr.18/21.01.2016, în sarcina petentei s-a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inut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nerespectarea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de la art.20 alin.2 din Legea nr. 656/2002, republicată, cu modificările ulterioare. Prin urmare,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iunea amenzii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ionale în cuantum de 15.000 lei a fost aplicată inclusiv pentru nerespectarea unor pretinse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 care nu reveneau petentei, fiind vorba de dispozi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iile art.20 alin.2 din Legea nr. 656/2002, republicată, cu modificările ulterioare.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În consecin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ă, nelegalitatea constatărilor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inute în sarcina petentei se reflectă în mod direct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asupra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iunii aplicate, în condi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iile în care s-a considerat, în mod global, că săvâr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irea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iei a avut loc ca urmare a nerespectării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iilor prevăzute de art.20 din Legea nr. 656/2002, republicată, cu modificările ulterioare, fără a se face nicio distinc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ie între textul legal de la alin.1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cel de la alin.2.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Distinc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ia respectivă se impunea cu atât mai mult cu cât în cauză s-a dovedit că petentei i s-a imputat în mod nelegal că nu a îndeplinit obliga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iile de la art.20 alin.2 din Legea nr. 656/2002, republicată, cu modificările ulterioare, astfel cum revin prin lege structurilor de conducere ale profesiilor liberale prevăzute la art.10 lit. 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f, iar nu persoanelor juridice de la art.20 alin.1. </w:t>
      </w:r>
    </w:p>
    <w:p w:rsidR="007A46F4" w:rsidRPr="00354B8E" w:rsidRDefault="007A46F4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Fa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 de caracterul nelegal al constatărilor re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inute în sarcina petentei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i, pe cale de consecin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ă, al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ionării sale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ionale, în mod nelegal, tribunalul va admite apelul formulat de apelanta SOCIETATEA DE AVOCATI</w:t>
      </w:r>
      <w:r w:rsidR="003F1683">
        <w:rPr>
          <w:rFonts w:ascii="Calibri" w:hAnsi="Calibri" w:cs="Calibri"/>
          <w:sz w:val="20"/>
          <w:szCs w:val="20"/>
        </w:rPr>
        <w:t xml:space="preserve"> […] </w:t>
      </w:r>
      <w:r w:rsidRPr="00354B8E">
        <w:rPr>
          <w:rFonts w:ascii="Calibri" w:hAnsi="Calibri" w:cs="Calibri"/>
          <w:sz w:val="20"/>
          <w:szCs w:val="20"/>
        </w:rPr>
        <w:t>SPARL împotriva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ei civile nr.</w:t>
      </w:r>
      <w:r w:rsidR="003F1683">
        <w:rPr>
          <w:rFonts w:ascii="Calibri" w:hAnsi="Calibri" w:cs="Calibri"/>
          <w:sz w:val="20"/>
          <w:szCs w:val="20"/>
        </w:rPr>
        <w:t xml:space="preserve"> […]</w:t>
      </w:r>
      <w:r w:rsidRPr="00354B8E">
        <w:rPr>
          <w:rFonts w:ascii="Calibri" w:hAnsi="Calibri" w:cs="Calibri"/>
          <w:sz w:val="20"/>
          <w:szCs w:val="20"/>
        </w:rPr>
        <w:t>, pronun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ată de Judecătoria Sectorului 2 Bucure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ti în dosarul nr. </w:t>
      </w:r>
      <w:r w:rsidR="003F1683">
        <w:rPr>
          <w:rFonts w:ascii="Calibri" w:hAnsi="Calibri" w:cs="Calibri"/>
          <w:sz w:val="20"/>
          <w:szCs w:val="20"/>
        </w:rPr>
        <w:t>[…]</w:t>
      </w:r>
      <w:r w:rsidRPr="00354B8E">
        <w:rPr>
          <w:rFonts w:ascii="Calibri" w:hAnsi="Calibri" w:cs="Calibri"/>
          <w:sz w:val="20"/>
          <w:szCs w:val="20"/>
        </w:rPr>
        <w:t>, în contradictoriu cu intimatul OFICIUL NA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 DE PREVENIRE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COMBATERE A SPĂLĂRII BANILOR, va schimba sentin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a apelată, în sensul că va admite plângerea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ională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i va anula procesul-verbal de constatare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sanc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>ionare a contraven</w:t>
      </w:r>
      <w:r w:rsidR="00F91712" w:rsidRPr="00354B8E">
        <w:rPr>
          <w:rFonts w:ascii="Calibri" w:hAnsi="Calibri" w:cs="Calibri"/>
          <w:sz w:val="20"/>
          <w:szCs w:val="20"/>
        </w:rPr>
        <w:t>ț</w:t>
      </w:r>
      <w:r w:rsidRPr="00354B8E">
        <w:rPr>
          <w:rFonts w:ascii="Calibri" w:hAnsi="Calibri" w:cs="Calibri"/>
          <w:sz w:val="20"/>
          <w:szCs w:val="20"/>
        </w:rPr>
        <w:t xml:space="preserve">iei seria ONPCSB nr. 0001367/21.01.2016. </w:t>
      </w:r>
    </w:p>
    <w:p w:rsidR="00D16BA5" w:rsidRPr="00354B8E" w:rsidRDefault="00D16BA5" w:rsidP="00D16BA5">
      <w:pPr>
        <w:pStyle w:val="Style"/>
        <w:spacing w:before="14" w:line="244" w:lineRule="exact"/>
        <w:ind w:left="9" w:right="14" w:firstLine="652"/>
        <w:jc w:val="both"/>
        <w:rPr>
          <w:rFonts w:ascii="Calibri" w:hAnsi="Calibri" w:cs="Calibri"/>
          <w:sz w:val="20"/>
          <w:szCs w:val="20"/>
        </w:rPr>
      </w:pPr>
    </w:p>
    <w:p w:rsidR="007A46F4" w:rsidRPr="00354B8E" w:rsidRDefault="007A46F4" w:rsidP="007A46F4">
      <w:pPr>
        <w:pStyle w:val="Style"/>
        <w:spacing w:line="249" w:lineRule="exact"/>
        <w:ind w:right="42"/>
        <w:jc w:val="center"/>
        <w:rPr>
          <w:rFonts w:ascii="Calibri" w:hAnsi="Calibri" w:cs="Calibri"/>
          <w:b/>
          <w:sz w:val="21"/>
          <w:szCs w:val="21"/>
        </w:rPr>
      </w:pPr>
      <w:r w:rsidRPr="00354B8E">
        <w:rPr>
          <w:rFonts w:ascii="Calibri" w:hAnsi="Calibri" w:cs="Calibri"/>
          <w:b/>
          <w:sz w:val="21"/>
          <w:szCs w:val="21"/>
        </w:rPr>
        <w:t>PENTRU ACESTE MOTIVE,</w:t>
      </w:r>
    </w:p>
    <w:p w:rsidR="007A46F4" w:rsidRPr="00354B8E" w:rsidRDefault="007A46F4" w:rsidP="007A46F4">
      <w:pPr>
        <w:pStyle w:val="Style"/>
        <w:spacing w:line="249" w:lineRule="exact"/>
        <w:ind w:right="42"/>
        <w:jc w:val="center"/>
        <w:rPr>
          <w:rFonts w:ascii="Calibri" w:hAnsi="Calibri" w:cs="Calibri"/>
          <w:b/>
          <w:sz w:val="21"/>
          <w:szCs w:val="21"/>
        </w:rPr>
      </w:pPr>
      <w:r w:rsidRPr="00354B8E">
        <w:rPr>
          <w:rFonts w:ascii="Calibri" w:hAnsi="Calibri" w:cs="Calibri"/>
          <w:b/>
          <w:sz w:val="21"/>
          <w:szCs w:val="21"/>
        </w:rPr>
        <w:t>ÎN NUMELE LEGII</w:t>
      </w:r>
    </w:p>
    <w:p w:rsidR="007A46F4" w:rsidRPr="00354B8E" w:rsidRDefault="007A46F4" w:rsidP="007A46F4">
      <w:pPr>
        <w:pStyle w:val="Style"/>
        <w:spacing w:line="249" w:lineRule="exact"/>
        <w:ind w:right="42"/>
        <w:jc w:val="center"/>
        <w:rPr>
          <w:rFonts w:ascii="Calibri" w:hAnsi="Calibri" w:cs="Calibri"/>
          <w:b/>
          <w:sz w:val="21"/>
          <w:szCs w:val="21"/>
        </w:rPr>
      </w:pPr>
      <w:r w:rsidRPr="00354B8E">
        <w:rPr>
          <w:rFonts w:ascii="Calibri" w:hAnsi="Calibri" w:cs="Calibri"/>
          <w:b/>
          <w:sz w:val="21"/>
          <w:szCs w:val="21"/>
        </w:rPr>
        <w:t>DECIDE:</w:t>
      </w:r>
    </w:p>
    <w:p w:rsidR="007A46F4" w:rsidRPr="00354B8E" w:rsidRDefault="007A46F4">
      <w:pPr>
        <w:pStyle w:val="Style"/>
        <w:rPr>
          <w:rFonts w:ascii="Calibri" w:hAnsi="Calibri" w:cs="Calibri"/>
        </w:rPr>
      </w:pPr>
    </w:p>
    <w:p w:rsidR="007A46F4" w:rsidRPr="00354B8E" w:rsidRDefault="007A46F4" w:rsidP="00D16BA5">
      <w:pPr>
        <w:pStyle w:val="Style"/>
        <w:spacing w:line="249" w:lineRule="exact"/>
        <w:ind w:left="9" w:right="4" w:firstLine="652"/>
        <w:jc w:val="both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Admite apelul formulat de apelanta SOCIETATEA DE AVOCAȚI </w:t>
      </w:r>
      <w:r w:rsidR="003F1683">
        <w:rPr>
          <w:rFonts w:ascii="Calibri" w:hAnsi="Calibri" w:cs="Calibri"/>
          <w:sz w:val="20"/>
          <w:szCs w:val="20"/>
        </w:rPr>
        <w:t xml:space="preserve">[…] </w:t>
      </w:r>
      <w:r w:rsidRPr="00354B8E">
        <w:rPr>
          <w:rFonts w:ascii="Calibri" w:hAnsi="Calibri" w:cs="Calibri"/>
          <w:sz w:val="20"/>
          <w:szCs w:val="20"/>
        </w:rPr>
        <w:t>SPARL, cu sediul de corespondență în mun. Bucure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ti, sector 1, </w:t>
      </w:r>
      <w:r w:rsidR="00B91CCB">
        <w:rPr>
          <w:rFonts w:ascii="Calibri" w:hAnsi="Calibri" w:cs="Calibri"/>
          <w:sz w:val="20"/>
          <w:szCs w:val="20"/>
          <w:lang w:val="en-US"/>
        </w:rPr>
        <w:t>[…]</w:t>
      </w:r>
      <w:r w:rsidRPr="00354B8E">
        <w:rPr>
          <w:rFonts w:ascii="Calibri" w:hAnsi="Calibri" w:cs="Calibri"/>
          <w:sz w:val="20"/>
          <w:szCs w:val="20"/>
        </w:rPr>
        <w:t xml:space="preserve">, împotriva sentinței civile nr. </w:t>
      </w:r>
      <w:r w:rsidR="00B91CCB">
        <w:rPr>
          <w:rFonts w:ascii="Calibri" w:hAnsi="Calibri" w:cs="Calibri"/>
          <w:sz w:val="20"/>
          <w:szCs w:val="20"/>
          <w:lang w:val="en-US"/>
        </w:rPr>
        <w:t>[…]</w:t>
      </w:r>
      <w:r w:rsidR="003F1683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354B8E">
        <w:rPr>
          <w:rFonts w:ascii="Calibri" w:hAnsi="Calibri" w:cs="Calibri"/>
          <w:sz w:val="20"/>
          <w:szCs w:val="20"/>
        </w:rPr>
        <w:t>pronunțată de Judecătoria Sectorului 2 Bucure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ti, în dosarul nr. </w:t>
      </w:r>
      <w:r w:rsidR="00B91CCB">
        <w:rPr>
          <w:rFonts w:ascii="Calibri" w:hAnsi="Calibri" w:cs="Calibri"/>
          <w:sz w:val="20"/>
          <w:szCs w:val="20"/>
        </w:rPr>
        <w:t>[…]</w:t>
      </w:r>
      <w:r w:rsidRPr="00354B8E">
        <w:rPr>
          <w:rFonts w:ascii="Calibri" w:hAnsi="Calibri" w:cs="Calibri"/>
          <w:sz w:val="20"/>
          <w:szCs w:val="20"/>
        </w:rPr>
        <w:t xml:space="preserve">, în contradictoriu cu intimatul OFICIUL NAȚIONAL DE PREVENIRE 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>I COMBATERE A SPĂLĂRII BANILOR, cu sediul în mun. Bucure</w:t>
      </w:r>
      <w:r w:rsidR="00F91712" w:rsidRPr="00354B8E">
        <w:rPr>
          <w:rFonts w:ascii="Calibri" w:hAnsi="Calibri" w:cs="Calibri"/>
          <w:sz w:val="20"/>
          <w:szCs w:val="20"/>
        </w:rPr>
        <w:t>ș</w:t>
      </w:r>
      <w:r w:rsidRPr="00354B8E">
        <w:rPr>
          <w:rFonts w:ascii="Calibri" w:hAnsi="Calibri" w:cs="Calibri"/>
          <w:sz w:val="20"/>
          <w:szCs w:val="20"/>
        </w:rPr>
        <w:t xml:space="preserve">ti, sector 3, str. Ion Florescu nr.1. </w:t>
      </w:r>
    </w:p>
    <w:p w:rsidR="007A46F4" w:rsidRPr="00354B8E" w:rsidRDefault="007A46F4" w:rsidP="00D16BA5">
      <w:pPr>
        <w:pStyle w:val="Style"/>
        <w:spacing w:line="264" w:lineRule="exact"/>
        <w:ind w:left="652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Schimbă sentința apelată, în sensul că: </w:t>
      </w:r>
    </w:p>
    <w:p w:rsidR="007A46F4" w:rsidRPr="00354B8E" w:rsidRDefault="007A46F4" w:rsidP="00D16BA5">
      <w:pPr>
        <w:pStyle w:val="Style"/>
        <w:spacing w:line="264" w:lineRule="exact"/>
        <w:ind w:left="652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Admite plângerea contravențională. </w:t>
      </w:r>
    </w:p>
    <w:p w:rsidR="007A46F4" w:rsidRPr="00354B8E" w:rsidRDefault="007A46F4" w:rsidP="00D16BA5">
      <w:pPr>
        <w:pStyle w:val="Style"/>
        <w:spacing w:line="264" w:lineRule="exact"/>
        <w:ind w:left="652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Anulează procesul verbal de contravenție atacat </w:t>
      </w:r>
    </w:p>
    <w:p w:rsidR="007A46F4" w:rsidRPr="00354B8E" w:rsidRDefault="007A46F4" w:rsidP="00D16BA5">
      <w:pPr>
        <w:pStyle w:val="Style"/>
        <w:spacing w:line="264" w:lineRule="exact"/>
        <w:ind w:left="652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>Definitivă</w:t>
      </w:r>
    </w:p>
    <w:p w:rsidR="007A46F4" w:rsidRPr="00354B8E" w:rsidRDefault="007A46F4" w:rsidP="00D16BA5">
      <w:pPr>
        <w:pStyle w:val="Style"/>
        <w:spacing w:line="331" w:lineRule="exact"/>
        <w:ind w:left="648"/>
        <w:rPr>
          <w:rFonts w:ascii="Calibri" w:hAnsi="Calibri" w:cs="Calibri"/>
          <w:sz w:val="20"/>
          <w:szCs w:val="20"/>
        </w:rPr>
      </w:pPr>
      <w:r w:rsidRPr="00354B8E">
        <w:rPr>
          <w:rFonts w:ascii="Calibri" w:hAnsi="Calibri" w:cs="Calibri"/>
          <w:sz w:val="20"/>
          <w:szCs w:val="20"/>
        </w:rPr>
        <w:t xml:space="preserve">Pronunțată în ședință publică azi, 18.03.2017 </w:t>
      </w:r>
    </w:p>
    <w:p w:rsidR="007A46F4" w:rsidRPr="00354B8E" w:rsidRDefault="007A46F4" w:rsidP="00D16BA5">
      <w:pPr>
        <w:pStyle w:val="Style"/>
        <w:spacing w:line="244" w:lineRule="exact"/>
        <w:ind w:left="14"/>
        <w:rPr>
          <w:rFonts w:ascii="Calibri" w:hAnsi="Calibri" w:cs="Calibri"/>
          <w:b/>
          <w:bCs/>
          <w:sz w:val="21"/>
          <w:szCs w:val="21"/>
        </w:rPr>
      </w:pPr>
    </w:p>
    <w:p w:rsidR="007A46F4" w:rsidRPr="00354B8E" w:rsidRDefault="007A46F4" w:rsidP="00D16BA5">
      <w:pPr>
        <w:pStyle w:val="Style"/>
        <w:spacing w:line="244" w:lineRule="exact"/>
        <w:ind w:left="14"/>
        <w:rPr>
          <w:rFonts w:ascii="Calibri" w:hAnsi="Calibri" w:cs="Calibri"/>
          <w:b/>
          <w:bCs/>
          <w:sz w:val="21"/>
          <w:szCs w:val="21"/>
        </w:rPr>
      </w:pPr>
      <w:r w:rsidRPr="00354B8E">
        <w:rPr>
          <w:rFonts w:ascii="Calibri" w:hAnsi="Calibri" w:cs="Calibri"/>
          <w:b/>
          <w:bCs/>
          <w:sz w:val="21"/>
          <w:szCs w:val="21"/>
        </w:rPr>
        <w:tab/>
        <w:t xml:space="preserve">Președinte, </w:t>
      </w:r>
      <w:r w:rsidRPr="00354B8E">
        <w:rPr>
          <w:rFonts w:ascii="Calibri" w:hAnsi="Calibri" w:cs="Calibri"/>
          <w:b/>
          <w:bCs/>
          <w:sz w:val="21"/>
          <w:szCs w:val="21"/>
        </w:rPr>
        <w:tab/>
      </w:r>
      <w:r w:rsidRPr="00354B8E">
        <w:rPr>
          <w:rFonts w:ascii="Calibri" w:hAnsi="Calibri" w:cs="Calibri"/>
          <w:b/>
          <w:bCs/>
          <w:sz w:val="21"/>
          <w:szCs w:val="21"/>
        </w:rPr>
        <w:tab/>
      </w:r>
      <w:r w:rsidRPr="00354B8E">
        <w:rPr>
          <w:rFonts w:ascii="Calibri" w:hAnsi="Calibri" w:cs="Calibri"/>
          <w:b/>
          <w:bCs/>
          <w:sz w:val="21"/>
          <w:szCs w:val="21"/>
        </w:rPr>
        <w:tab/>
        <w:t xml:space="preserve">Judecător, </w:t>
      </w:r>
      <w:r w:rsidRPr="00354B8E">
        <w:rPr>
          <w:rFonts w:ascii="Calibri" w:hAnsi="Calibri" w:cs="Calibri"/>
          <w:b/>
          <w:bCs/>
          <w:sz w:val="21"/>
          <w:szCs w:val="21"/>
        </w:rPr>
        <w:tab/>
      </w:r>
      <w:r w:rsidRPr="00354B8E">
        <w:rPr>
          <w:rFonts w:ascii="Calibri" w:hAnsi="Calibri" w:cs="Calibri"/>
          <w:b/>
          <w:bCs/>
          <w:sz w:val="21"/>
          <w:szCs w:val="21"/>
        </w:rPr>
        <w:tab/>
        <w:t>Grefier,</w:t>
      </w:r>
    </w:p>
    <w:p w:rsidR="007A46F4" w:rsidRPr="00354B8E" w:rsidRDefault="007A46F4" w:rsidP="00B91CCB">
      <w:pPr>
        <w:pStyle w:val="Style"/>
        <w:spacing w:line="244" w:lineRule="exact"/>
        <w:ind w:left="14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ab/>
      </w:r>
    </w:p>
    <w:sectPr w:rsidR="007A46F4" w:rsidRPr="00354B8E" w:rsidSect="00354B8E">
      <w:footerReference w:type="default" r:id="rId6"/>
      <w:pgSz w:w="11907" w:h="16840" w:code="9"/>
      <w:pgMar w:top="1152" w:right="1440" w:bottom="1152" w:left="1728" w:header="706" w:footer="7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B8E" w:rsidRDefault="00354B8E" w:rsidP="00354B8E">
      <w:pPr>
        <w:spacing w:after="0" w:line="240" w:lineRule="auto"/>
      </w:pPr>
      <w:r>
        <w:separator/>
      </w:r>
    </w:p>
  </w:endnote>
  <w:endnote w:type="continuationSeparator" w:id="0">
    <w:p w:rsidR="00354B8E" w:rsidRDefault="00354B8E" w:rsidP="003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B8E" w:rsidRDefault="00354B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1683">
      <w:rPr>
        <w:noProof/>
      </w:rPr>
      <w:t>4</w:t>
    </w:r>
    <w:r>
      <w:rPr>
        <w:noProof/>
      </w:rPr>
      <w:fldChar w:fldCharType="end"/>
    </w:r>
  </w:p>
  <w:p w:rsidR="00354B8E" w:rsidRDefault="00354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B8E" w:rsidRDefault="00354B8E" w:rsidP="00354B8E">
      <w:pPr>
        <w:spacing w:after="0" w:line="240" w:lineRule="auto"/>
      </w:pPr>
      <w:r>
        <w:separator/>
      </w:r>
    </w:p>
  </w:footnote>
  <w:footnote w:type="continuationSeparator" w:id="0">
    <w:p w:rsidR="00354B8E" w:rsidRDefault="00354B8E" w:rsidP="00354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77D"/>
    <w:rsid w:val="002A5869"/>
    <w:rsid w:val="00354B8E"/>
    <w:rsid w:val="003D41D8"/>
    <w:rsid w:val="003F1683"/>
    <w:rsid w:val="004B7E6C"/>
    <w:rsid w:val="0053077D"/>
    <w:rsid w:val="007A46F4"/>
    <w:rsid w:val="0092250D"/>
    <w:rsid w:val="0097102E"/>
    <w:rsid w:val="009E51D4"/>
    <w:rsid w:val="00AA5E57"/>
    <w:rsid w:val="00B25406"/>
    <w:rsid w:val="00B91CCB"/>
    <w:rsid w:val="00D16BA5"/>
    <w:rsid w:val="00F91712"/>
    <w:rsid w:val="00FB063F"/>
    <w:rsid w:val="00FC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40812D8-D7AF-4007-8EE7-0B7C2F23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4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B8E"/>
  </w:style>
  <w:style w:type="paragraph" w:styleId="Footer">
    <w:name w:val="footer"/>
    <w:basedOn w:val="Normal"/>
    <w:link w:val="FooterChar"/>
    <w:uiPriority w:val="99"/>
    <w:unhideWhenUsed/>
    <w:rsid w:val="00354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2487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Gherasim</dc:creator>
  <cp:keywords/>
  <dc:description/>
  <cp:lastModifiedBy>Sandu Gherasim</cp:lastModifiedBy>
  <cp:revision>4</cp:revision>
  <dcterms:created xsi:type="dcterms:W3CDTF">2017-08-30T16:52:00Z</dcterms:created>
  <dcterms:modified xsi:type="dcterms:W3CDTF">2017-08-30T17:09:00Z</dcterms:modified>
</cp:coreProperties>
</file>