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97F" w:rsidRPr="00B82188" w:rsidRDefault="0097297F" w:rsidP="00885090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B82188">
        <w:rPr>
          <w:rFonts w:ascii="Arial" w:hAnsi="Arial" w:cs="Arial"/>
          <w:b/>
          <w:sz w:val="32"/>
          <w:szCs w:val="32"/>
        </w:rPr>
        <w:t>UNIUNEA NATIONALA A BAROURILOR DIN ROMANIA</w:t>
      </w:r>
    </w:p>
    <w:p w:rsidR="0097297F" w:rsidRPr="00B82188" w:rsidRDefault="00A24E89" w:rsidP="00885090">
      <w:pPr>
        <w:spacing w:line="276" w:lineRule="auto"/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CONSILIUL UNIUNII</w:t>
      </w:r>
    </w:p>
    <w:p w:rsidR="005F62C1" w:rsidRDefault="005F62C1" w:rsidP="00885090">
      <w:pPr>
        <w:spacing w:line="276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p w:rsidR="002B441C" w:rsidRPr="00B82188" w:rsidRDefault="002B441C" w:rsidP="0088509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97297F" w:rsidRPr="00B82188" w:rsidRDefault="00396C2F" w:rsidP="00885090">
      <w:pPr>
        <w:spacing w:line="276" w:lineRule="auto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HOTĂR</w:t>
      </w:r>
      <w:r w:rsidR="0026193C">
        <w:rPr>
          <w:rFonts w:ascii="Arial" w:hAnsi="Arial" w:cs="Arial"/>
          <w:b/>
          <w:sz w:val="28"/>
          <w:szCs w:val="28"/>
          <w:u w:val="single"/>
        </w:rPr>
        <w:t>Â</w:t>
      </w:r>
      <w:r>
        <w:rPr>
          <w:rFonts w:ascii="Arial" w:hAnsi="Arial" w:cs="Arial"/>
          <w:b/>
          <w:sz w:val="28"/>
          <w:szCs w:val="28"/>
          <w:u w:val="single"/>
        </w:rPr>
        <w:t>REA</w:t>
      </w:r>
      <w:r w:rsidR="0097297F" w:rsidRPr="00F34974">
        <w:rPr>
          <w:rFonts w:ascii="Arial" w:hAnsi="Arial" w:cs="Arial"/>
          <w:b/>
          <w:sz w:val="28"/>
          <w:szCs w:val="28"/>
          <w:u w:val="single"/>
        </w:rPr>
        <w:t xml:space="preserve"> nr. </w:t>
      </w:r>
      <w:r w:rsidR="009D49AD">
        <w:rPr>
          <w:rFonts w:ascii="Arial" w:hAnsi="Arial" w:cs="Arial"/>
          <w:b/>
          <w:sz w:val="28"/>
          <w:szCs w:val="28"/>
          <w:u w:val="single"/>
        </w:rPr>
        <w:t>300</w:t>
      </w:r>
    </w:p>
    <w:p w:rsidR="0097297F" w:rsidRPr="00C668E8" w:rsidRDefault="009D49AD" w:rsidP="00885090">
      <w:pPr>
        <w:spacing w:line="276" w:lineRule="auto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09 decembrie</w:t>
      </w:r>
      <w:r w:rsidR="00C668E8" w:rsidRPr="00C668E8">
        <w:rPr>
          <w:rFonts w:ascii="Arial" w:hAnsi="Arial" w:cs="Arial"/>
          <w:b/>
          <w:i/>
          <w:sz w:val="28"/>
          <w:szCs w:val="28"/>
        </w:rPr>
        <w:t xml:space="preserve"> 2017</w:t>
      </w:r>
    </w:p>
    <w:p w:rsidR="005F62C1" w:rsidRPr="00B82188" w:rsidRDefault="005F62C1" w:rsidP="00885090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7297F" w:rsidRPr="00DB747C" w:rsidRDefault="0097297F" w:rsidP="00885090">
      <w:pPr>
        <w:spacing w:line="276" w:lineRule="auto"/>
        <w:ind w:firstLine="720"/>
        <w:jc w:val="both"/>
        <w:rPr>
          <w:rFonts w:ascii="Arial" w:hAnsi="Arial" w:cs="Arial"/>
          <w:i/>
        </w:rPr>
      </w:pPr>
      <w:r w:rsidRPr="00DB747C">
        <w:rPr>
          <w:rFonts w:ascii="Arial" w:hAnsi="Arial" w:cs="Arial"/>
          <w:i/>
        </w:rPr>
        <w:t>În baza dispozițiilor art.</w:t>
      </w:r>
      <w:r w:rsidR="00272AE0">
        <w:rPr>
          <w:rFonts w:ascii="Arial" w:hAnsi="Arial" w:cs="Arial"/>
          <w:i/>
        </w:rPr>
        <w:t xml:space="preserve"> </w:t>
      </w:r>
      <w:r w:rsidR="00B551ED">
        <w:rPr>
          <w:rFonts w:ascii="Arial" w:hAnsi="Arial" w:cs="Arial"/>
          <w:i/>
        </w:rPr>
        <w:t xml:space="preserve">66 lit. s) </w:t>
      </w:r>
      <w:r w:rsidRPr="00DB747C">
        <w:rPr>
          <w:rFonts w:ascii="Arial" w:hAnsi="Arial" w:cs="Arial"/>
          <w:i/>
        </w:rPr>
        <w:t xml:space="preserve">din Legea nr. 51/1995 privind organizarea </w:t>
      </w:r>
      <w:r w:rsidR="008F2E10" w:rsidRPr="00DB747C">
        <w:rPr>
          <w:rFonts w:ascii="Arial" w:hAnsi="Arial" w:cs="Arial"/>
          <w:i/>
        </w:rPr>
        <w:t>și</w:t>
      </w:r>
      <w:r w:rsidRPr="00DB747C">
        <w:rPr>
          <w:rFonts w:ascii="Arial" w:hAnsi="Arial" w:cs="Arial"/>
          <w:i/>
        </w:rPr>
        <w:t xml:space="preserve"> exercitarea profesiei de avocat, cu modificările și completările ulterioare</w:t>
      </w:r>
      <w:r w:rsidR="00B551ED">
        <w:rPr>
          <w:rFonts w:ascii="Arial" w:hAnsi="Arial" w:cs="Arial"/>
          <w:i/>
        </w:rPr>
        <w:t>,</w:t>
      </w:r>
    </w:p>
    <w:p w:rsidR="00C668E8" w:rsidRDefault="00ED5F68" w:rsidP="00885090">
      <w:pPr>
        <w:spacing w:line="276" w:lineRule="auto"/>
        <w:ind w:firstLine="720"/>
        <w:jc w:val="both"/>
        <w:rPr>
          <w:rFonts w:ascii="Arial" w:hAnsi="Arial" w:cs="Arial"/>
          <w:i/>
        </w:rPr>
      </w:pPr>
      <w:r w:rsidRPr="00DB747C">
        <w:rPr>
          <w:rFonts w:ascii="Arial" w:hAnsi="Arial" w:cs="Arial"/>
          <w:i/>
        </w:rPr>
        <w:t>Ținând</w:t>
      </w:r>
      <w:r w:rsidR="003E668F" w:rsidRPr="00DB747C">
        <w:rPr>
          <w:rFonts w:ascii="Arial" w:hAnsi="Arial" w:cs="Arial"/>
          <w:i/>
        </w:rPr>
        <w:t xml:space="preserve"> cont de </w:t>
      </w:r>
      <w:r w:rsidR="00B551ED" w:rsidRPr="00B551ED">
        <w:rPr>
          <w:rFonts w:ascii="Arial" w:hAnsi="Arial" w:cs="Arial"/>
          <w:i/>
        </w:rPr>
        <w:t>Hotărârea Consiliului UNBR nr. 211/18 februarie 2017, prin care s-a înființat grupul de lucru cu sarcina de a coordona acțiunile UNBR ce vor fi organizate pentru celebrarea Centenarului Marii Uniri din 1918</w:t>
      </w:r>
      <w:r w:rsidR="00C668E8">
        <w:rPr>
          <w:rFonts w:ascii="Arial" w:hAnsi="Arial" w:cs="Arial"/>
          <w:i/>
        </w:rPr>
        <w:t xml:space="preserve">, </w:t>
      </w:r>
      <w:r w:rsidR="00C668E8" w:rsidRPr="00C668E8">
        <w:rPr>
          <w:rFonts w:ascii="Arial" w:hAnsi="Arial" w:cs="Arial"/>
          <w:i/>
        </w:rPr>
        <w:t>astfel cum a fost modificată și completată prin Hotărârea Consiliului UNBR nr. 265/17 iunie 2017</w:t>
      </w:r>
      <w:r w:rsidR="00C668E8">
        <w:rPr>
          <w:rFonts w:ascii="Arial" w:hAnsi="Arial" w:cs="Arial"/>
          <w:i/>
        </w:rPr>
        <w:t>,</w:t>
      </w:r>
    </w:p>
    <w:p w:rsidR="00B551ED" w:rsidRDefault="00885090" w:rsidP="00885090">
      <w:pPr>
        <w:spacing w:line="276" w:lineRule="auto"/>
        <w:ind w:firstLine="720"/>
        <w:jc w:val="both"/>
        <w:rPr>
          <w:rFonts w:ascii="Arial" w:hAnsi="Arial" w:cs="Arial"/>
          <w:i/>
        </w:rPr>
      </w:pPr>
      <w:r w:rsidRPr="00B551ED">
        <w:rPr>
          <w:rFonts w:ascii="Arial" w:hAnsi="Arial" w:cs="Arial"/>
          <w:i/>
        </w:rPr>
        <w:t xml:space="preserve">Având în vedere </w:t>
      </w:r>
      <w:r w:rsidR="009D49AD">
        <w:rPr>
          <w:rFonts w:ascii="Arial" w:hAnsi="Arial" w:cs="Arial"/>
          <w:i/>
        </w:rPr>
        <w:t>D</w:t>
      </w:r>
      <w:r w:rsidR="00C668E8">
        <w:rPr>
          <w:rFonts w:ascii="Arial" w:hAnsi="Arial" w:cs="Arial"/>
          <w:i/>
        </w:rPr>
        <w:t xml:space="preserve">ecizia Comisiei Permanente </w:t>
      </w:r>
      <w:r w:rsidR="009D49AD">
        <w:rPr>
          <w:rFonts w:ascii="Arial" w:hAnsi="Arial" w:cs="Arial"/>
          <w:i/>
        </w:rPr>
        <w:t xml:space="preserve">nr. 248/25.08.20178 </w:t>
      </w:r>
      <w:r w:rsidR="00C668E8" w:rsidRPr="00C668E8">
        <w:rPr>
          <w:rFonts w:ascii="Arial" w:hAnsi="Arial" w:cs="Arial"/>
          <w:i/>
        </w:rPr>
        <w:t>cu privire la activitatea Grupului de lucru constituit de Consiliul UNBR pentru inițierea și coordonarea manifestărilor dedicate aniversarii Centenarului Marii Uniri (1918-2018)</w:t>
      </w:r>
      <w:r w:rsidR="00C668E8">
        <w:rPr>
          <w:rFonts w:ascii="Arial" w:hAnsi="Arial" w:cs="Arial"/>
          <w:i/>
        </w:rPr>
        <w:t>,</w:t>
      </w:r>
      <w:r w:rsidR="009D49AD">
        <w:rPr>
          <w:rFonts w:ascii="Arial" w:hAnsi="Arial" w:cs="Arial"/>
          <w:i/>
        </w:rPr>
        <w:t xml:space="preserve"> ratificată prin Hotărârea Consiliului UNBR nr. 275/26.08.2017,</w:t>
      </w:r>
    </w:p>
    <w:p w:rsidR="009D49AD" w:rsidRPr="00B551ED" w:rsidRDefault="009D49AD" w:rsidP="00885090">
      <w:pPr>
        <w:spacing w:line="276" w:lineRule="auto"/>
        <w:ind w:firstLine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În urma dezbaterilor din ședința Consiliului UNBR</w:t>
      </w:r>
    </w:p>
    <w:p w:rsidR="00396C2F" w:rsidRDefault="0097297F" w:rsidP="00885090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DB747C">
        <w:rPr>
          <w:rFonts w:ascii="Arial" w:hAnsi="Arial" w:cs="Arial"/>
        </w:rPr>
        <w:tab/>
      </w:r>
      <w:r w:rsidR="00F34974" w:rsidRPr="00DB747C">
        <w:rPr>
          <w:rFonts w:ascii="Arial" w:hAnsi="Arial" w:cs="Arial"/>
          <w:b/>
        </w:rPr>
        <w:t>Consiliul Uniunii Naționale a Barourilor din România</w:t>
      </w:r>
      <w:r w:rsidR="00F34974" w:rsidRPr="00DB747C">
        <w:rPr>
          <w:rFonts w:ascii="Arial" w:hAnsi="Arial" w:cs="Arial"/>
        </w:rPr>
        <w:t xml:space="preserve">, </w:t>
      </w:r>
      <w:r w:rsidR="00F34974" w:rsidRPr="00DB747C">
        <w:rPr>
          <w:rFonts w:ascii="Arial" w:hAnsi="Arial" w:cs="Arial"/>
          <w:i/>
        </w:rPr>
        <w:t xml:space="preserve">în ședința din </w:t>
      </w:r>
      <w:r w:rsidR="009D49AD">
        <w:rPr>
          <w:rFonts w:ascii="Arial" w:hAnsi="Arial" w:cs="Arial"/>
          <w:b/>
          <w:i/>
        </w:rPr>
        <w:t>09.12.2017,</w:t>
      </w:r>
    </w:p>
    <w:p w:rsidR="00885090" w:rsidRPr="00885090" w:rsidRDefault="00885090" w:rsidP="00885090">
      <w:pPr>
        <w:tabs>
          <w:tab w:val="left" w:pos="0"/>
        </w:tabs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97297F" w:rsidRPr="00885090" w:rsidRDefault="00396C2F" w:rsidP="00885090">
      <w:pPr>
        <w:tabs>
          <w:tab w:val="left" w:pos="2921"/>
        </w:tabs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885090">
        <w:rPr>
          <w:rFonts w:ascii="Arial" w:hAnsi="Arial" w:cs="Arial"/>
          <w:b/>
          <w:sz w:val="28"/>
          <w:szCs w:val="28"/>
        </w:rPr>
        <w:t xml:space="preserve">H O T Ă R Ă Ș T E </w:t>
      </w:r>
      <w:r w:rsidR="0097297F" w:rsidRPr="00885090">
        <w:rPr>
          <w:rFonts w:ascii="Arial" w:hAnsi="Arial" w:cs="Arial"/>
          <w:b/>
          <w:sz w:val="28"/>
          <w:szCs w:val="28"/>
        </w:rPr>
        <w:t>:</w:t>
      </w:r>
    </w:p>
    <w:p w:rsidR="00885090" w:rsidRPr="00885090" w:rsidRDefault="00885090" w:rsidP="0088509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9D49AD" w:rsidRDefault="0097297F" w:rsidP="00885090">
      <w:pPr>
        <w:keepLines/>
        <w:spacing w:line="276" w:lineRule="auto"/>
        <w:ind w:firstLine="567"/>
        <w:jc w:val="both"/>
        <w:rPr>
          <w:rFonts w:ascii="Arial" w:hAnsi="Arial" w:cs="Arial"/>
        </w:rPr>
      </w:pPr>
      <w:r w:rsidRPr="00DB747C">
        <w:rPr>
          <w:rFonts w:ascii="Arial" w:hAnsi="Arial" w:cs="Arial"/>
          <w:b/>
        </w:rPr>
        <w:t>Art. 1</w:t>
      </w:r>
      <w:r w:rsidRPr="00DB747C">
        <w:rPr>
          <w:rFonts w:ascii="Arial" w:hAnsi="Arial" w:cs="Arial"/>
        </w:rPr>
        <w:t xml:space="preserve"> –</w:t>
      </w:r>
      <w:r w:rsidR="00F34974" w:rsidRPr="00DB747C">
        <w:rPr>
          <w:rFonts w:ascii="Arial" w:hAnsi="Arial" w:cs="Arial"/>
        </w:rPr>
        <w:t xml:space="preserve"> </w:t>
      </w:r>
      <w:r w:rsidR="00C668E8">
        <w:rPr>
          <w:rFonts w:ascii="Arial" w:hAnsi="Arial" w:cs="Arial"/>
        </w:rPr>
        <w:t xml:space="preserve">Se </w:t>
      </w:r>
      <w:r w:rsidR="009D49AD">
        <w:rPr>
          <w:rFonts w:ascii="Arial" w:hAnsi="Arial" w:cs="Arial"/>
        </w:rPr>
        <w:t>aprobă achiziția de către UNBR a unui număr de 1000 exemplare</w:t>
      </w:r>
      <w:r w:rsidR="009D49AD" w:rsidRPr="009D49AD">
        <w:rPr>
          <w:rFonts w:ascii="Arial" w:hAnsi="Arial" w:cs="Arial"/>
        </w:rPr>
        <w:t xml:space="preserve"> </w:t>
      </w:r>
      <w:r w:rsidR="009D49AD">
        <w:rPr>
          <w:rFonts w:ascii="Arial" w:hAnsi="Arial" w:cs="Arial"/>
        </w:rPr>
        <w:t xml:space="preserve">a lucrării „Contribuția avocaților la Marea Unire” și încheierea contractului de editare </w:t>
      </w:r>
      <w:r w:rsidR="009D49AD" w:rsidRPr="009D49AD">
        <w:rPr>
          <w:rFonts w:ascii="Arial" w:hAnsi="Arial" w:cs="Arial"/>
        </w:rPr>
        <w:t>cu Editura Argonaut</w:t>
      </w:r>
      <w:r w:rsidR="009D49AD">
        <w:rPr>
          <w:rFonts w:ascii="Arial" w:hAnsi="Arial" w:cs="Arial"/>
        </w:rPr>
        <w:t>.</w:t>
      </w:r>
    </w:p>
    <w:p w:rsidR="005F62C1" w:rsidRDefault="009D49AD" w:rsidP="009D49AD">
      <w:pPr>
        <w:keepLines/>
        <w:spacing w:line="276" w:lineRule="auto"/>
        <w:ind w:firstLine="567"/>
        <w:jc w:val="both"/>
        <w:rPr>
          <w:rFonts w:ascii="Arial" w:hAnsi="Arial" w:cs="Arial"/>
        </w:rPr>
      </w:pPr>
      <w:r w:rsidRPr="00DB747C">
        <w:rPr>
          <w:rFonts w:ascii="Arial" w:hAnsi="Arial" w:cs="Arial"/>
          <w:b/>
        </w:rPr>
        <w:t>Art. 2</w:t>
      </w:r>
      <w:bookmarkStart w:id="0" w:name="_GoBack"/>
      <w:bookmarkEnd w:id="0"/>
      <w:r w:rsidRPr="00DB747C">
        <w:rPr>
          <w:rFonts w:ascii="Arial" w:hAnsi="Arial" w:cs="Arial"/>
        </w:rPr>
        <w:t xml:space="preserve"> –</w:t>
      </w:r>
      <w:r w:rsidR="001C63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Fiecare exemplar va avea următoarele </w:t>
      </w:r>
      <w:r w:rsidR="005F62C1">
        <w:rPr>
          <w:rFonts w:ascii="Arial" w:hAnsi="Arial" w:cs="Arial"/>
        </w:rPr>
        <w:t>caracteristici</w:t>
      </w:r>
      <w:r>
        <w:rPr>
          <w:rFonts w:ascii="Arial" w:hAnsi="Arial" w:cs="Arial"/>
        </w:rPr>
        <w:t xml:space="preserve">: </w:t>
      </w:r>
      <w:r w:rsidRPr="009D49AD">
        <w:rPr>
          <w:rFonts w:ascii="Arial" w:hAnsi="Arial" w:cs="Arial"/>
        </w:rPr>
        <w:t xml:space="preserve">format B5, </w:t>
      </w:r>
      <w:r w:rsidR="005F62C1" w:rsidRPr="009D49AD">
        <w:rPr>
          <w:rFonts w:ascii="Arial" w:hAnsi="Arial" w:cs="Arial"/>
        </w:rPr>
        <w:t>hârtie</w:t>
      </w:r>
      <w:r w:rsidRPr="009D49AD">
        <w:rPr>
          <w:rFonts w:ascii="Arial" w:hAnsi="Arial" w:cs="Arial"/>
        </w:rPr>
        <w:t xml:space="preserve"> 8o gr. </w:t>
      </w:r>
      <w:proofErr w:type="spellStart"/>
      <w:r w:rsidRPr="009D49AD">
        <w:rPr>
          <w:rFonts w:ascii="Arial" w:hAnsi="Arial" w:cs="Arial"/>
        </w:rPr>
        <w:t>offset</w:t>
      </w:r>
      <w:proofErr w:type="spellEnd"/>
      <w:r w:rsidRPr="009D49AD">
        <w:rPr>
          <w:rFonts w:ascii="Arial" w:hAnsi="Arial" w:cs="Arial"/>
        </w:rPr>
        <w:t>, aprox. 400-450 p</w:t>
      </w:r>
      <w:r w:rsidR="005F62C1">
        <w:rPr>
          <w:rFonts w:ascii="Arial" w:hAnsi="Arial" w:cs="Arial"/>
        </w:rPr>
        <w:t xml:space="preserve">agini </w:t>
      </w:r>
      <w:r w:rsidRPr="009D49AD">
        <w:rPr>
          <w:rFonts w:ascii="Arial" w:hAnsi="Arial" w:cs="Arial"/>
        </w:rPr>
        <w:t xml:space="preserve">alb negru </w:t>
      </w:r>
      <w:r w:rsidR="005F62C1">
        <w:rPr>
          <w:rFonts w:ascii="Arial" w:hAnsi="Arial" w:cs="Arial"/>
        </w:rPr>
        <w:t>și</w:t>
      </w:r>
      <w:r w:rsidRPr="009D49AD">
        <w:rPr>
          <w:rFonts w:ascii="Arial" w:hAnsi="Arial" w:cs="Arial"/>
        </w:rPr>
        <w:t xml:space="preserve"> aprox</w:t>
      </w:r>
      <w:r w:rsidR="005F62C1">
        <w:rPr>
          <w:rFonts w:ascii="Arial" w:hAnsi="Arial" w:cs="Arial"/>
        </w:rPr>
        <w:t>imativ</w:t>
      </w:r>
      <w:r w:rsidRPr="009D49AD">
        <w:rPr>
          <w:rFonts w:ascii="Arial" w:hAnsi="Arial" w:cs="Arial"/>
        </w:rPr>
        <w:t xml:space="preserve"> 10 p</w:t>
      </w:r>
      <w:r w:rsidR="005F62C1">
        <w:rPr>
          <w:rFonts w:ascii="Arial" w:hAnsi="Arial" w:cs="Arial"/>
        </w:rPr>
        <w:t xml:space="preserve">agini </w:t>
      </w:r>
      <w:r w:rsidRPr="009D49AD">
        <w:rPr>
          <w:rFonts w:ascii="Arial" w:hAnsi="Arial" w:cs="Arial"/>
        </w:rPr>
        <w:t xml:space="preserve">color,  coperta cașerată tare, supracopertă </w:t>
      </w:r>
      <w:r w:rsidR="005F62C1" w:rsidRPr="009D49AD">
        <w:rPr>
          <w:rFonts w:ascii="Arial" w:hAnsi="Arial" w:cs="Arial"/>
        </w:rPr>
        <w:t>înfoiere</w:t>
      </w:r>
      <w:r w:rsidRPr="009D49AD">
        <w:rPr>
          <w:rFonts w:ascii="Arial" w:hAnsi="Arial" w:cs="Arial"/>
        </w:rPr>
        <w:t xml:space="preserve"> mată, cusută</w:t>
      </w:r>
      <w:r>
        <w:rPr>
          <w:rFonts w:ascii="Arial" w:hAnsi="Arial" w:cs="Arial"/>
        </w:rPr>
        <w:t>.</w:t>
      </w:r>
    </w:p>
    <w:p w:rsidR="00FF0DFD" w:rsidRDefault="005F62C1" w:rsidP="00885090">
      <w:pPr>
        <w:keepLines/>
        <w:spacing w:line="276" w:lineRule="auto"/>
        <w:ind w:firstLine="567"/>
        <w:jc w:val="both"/>
        <w:rPr>
          <w:rFonts w:ascii="Arial" w:hAnsi="Arial" w:cs="Arial"/>
        </w:rPr>
      </w:pPr>
      <w:r w:rsidRPr="00F36726">
        <w:rPr>
          <w:rFonts w:ascii="Arial" w:hAnsi="Arial" w:cs="Arial"/>
          <w:b/>
        </w:rPr>
        <w:t>Art. 3</w:t>
      </w:r>
      <w:r>
        <w:rPr>
          <w:rFonts w:ascii="Arial" w:hAnsi="Arial" w:cs="Arial"/>
        </w:rPr>
        <w:t xml:space="preserve"> – Se împuternicește domnul avocat consilier </w:t>
      </w:r>
      <w:r w:rsidRPr="009D49AD">
        <w:rPr>
          <w:rFonts w:ascii="Arial" w:hAnsi="Arial" w:cs="Arial"/>
        </w:rPr>
        <w:t xml:space="preserve">Mirel Ioan Ionescu </w:t>
      </w:r>
      <w:r>
        <w:rPr>
          <w:rFonts w:ascii="Arial" w:hAnsi="Arial" w:cs="Arial"/>
        </w:rPr>
        <w:t>să încheie contractul de editare sus indicat, cu mențiunea că prețul de achiziție nu poate depăși 25.000 lei și va fi plătit eșalonat în 4 rate.</w:t>
      </w:r>
      <w:r w:rsidR="00977AF6">
        <w:rPr>
          <w:rFonts w:ascii="Arial" w:hAnsi="Arial" w:cs="Arial"/>
        </w:rPr>
        <w:t xml:space="preserve"> </w:t>
      </w:r>
    </w:p>
    <w:p w:rsidR="00396C2F" w:rsidRDefault="00D175BA" w:rsidP="00885090">
      <w:pPr>
        <w:keepLines/>
        <w:spacing w:line="276" w:lineRule="auto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F36726">
        <w:rPr>
          <w:rFonts w:ascii="Arial" w:hAnsi="Arial" w:cs="Arial"/>
          <w:b/>
        </w:rPr>
        <w:t xml:space="preserve">Art. </w:t>
      </w:r>
      <w:r w:rsidR="005F62C1">
        <w:rPr>
          <w:rFonts w:ascii="Arial" w:hAnsi="Arial" w:cs="Arial"/>
          <w:b/>
        </w:rPr>
        <w:t>4</w:t>
      </w:r>
      <w:r>
        <w:rPr>
          <w:rFonts w:ascii="Arial" w:hAnsi="Arial" w:cs="Arial"/>
        </w:rPr>
        <w:t xml:space="preserve"> – </w:t>
      </w:r>
      <w:r w:rsidR="00E40C70" w:rsidRPr="00B3240B">
        <w:rPr>
          <w:rFonts w:ascii="Arial" w:hAnsi="Arial" w:cs="Arial"/>
        </w:rPr>
        <w:t xml:space="preserve">Prezenta </w:t>
      </w:r>
      <w:r w:rsidR="001E6E02">
        <w:rPr>
          <w:rFonts w:ascii="Arial" w:hAnsi="Arial" w:cs="Arial"/>
        </w:rPr>
        <w:t>hotărâre</w:t>
      </w:r>
      <w:r w:rsidR="00E92ED8">
        <w:rPr>
          <w:rFonts w:ascii="Arial" w:hAnsi="Arial" w:cs="Arial"/>
        </w:rPr>
        <w:t xml:space="preserve"> </w:t>
      </w:r>
      <w:r w:rsidR="00E40C70" w:rsidRPr="00B3240B">
        <w:rPr>
          <w:rFonts w:ascii="Arial" w:hAnsi="Arial" w:cs="Arial"/>
        </w:rPr>
        <w:t>se comunică</w:t>
      </w:r>
      <w:r w:rsidR="007C262A">
        <w:rPr>
          <w:rFonts w:ascii="Arial" w:hAnsi="Arial" w:cs="Arial"/>
        </w:rPr>
        <w:t xml:space="preserve"> </w:t>
      </w:r>
      <w:r w:rsidR="00E40C70" w:rsidRPr="00B3240B">
        <w:rPr>
          <w:rFonts w:ascii="Arial" w:hAnsi="Arial" w:cs="Arial"/>
        </w:rPr>
        <w:t>membrilor Consiliului UNBR</w:t>
      </w:r>
      <w:r w:rsidR="00E40C70">
        <w:rPr>
          <w:rFonts w:ascii="Arial" w:hAnsi="Arial" w:cs="Arial"/>
        </w:rPr>
        <w:t xml:space="preserve"> </w:t>
      </w:r>
      <w:r w:rsidR="00E40C70" w:rsidRPr="00B3240B">
        <w:rPr>
          <w:rFonts w:ascii="Arial" w:hAnsi="Arial" w:cs="Arial"/>
        </w:rPr>
        <w:t>și</w:t>
      </w:r>
      <w:r w:rsidR="00E40C70">
        <w:rPr>
          <w:rFonts w:ascii="Arial" w:hAnsi="Arial" w:cs="Arial"/>
        </w:rPr>
        <w:t xml:space="preserve"> se</w:t>
      </w:r>
      <w:r w:rsidR="00E40C70" w:rsidRPr="00B3240B">
        <w:rPr>
          <w:rFonts w:ascii="Arial" w:hAnsi="Arial" w:cs="Arial"/>
        </w:rPr>
        <w:t xml:space="preserve"> publică pe pagina web a U</w:t>
      </w:r>
      <w:r w:rsidR="00E40C70">
        <w:rPr>
          <w:rFonts w:ascii="Arial" w:hAnsi="Arial" w:cs="Arial"/>
        </w:rPr>
        <w:t>NBR</w:t>
      </w:r>
      <w:r w:rsidR="00E40C70" w:rsidRPr="00B3240B">
        <w:rPr>
          <w:rFonts w:ascii="Arial" w:hAnsi="Arial" w:cs="Arial"/>
        </w:rPr>
        <w:t xml:space="preserve"> (</w:t>
      </w:r>
      <w:hyperlink r:id="rId7" w:history="1">
        <w:r w:rsidR="00E40C70" w:rsidRPr="00B3240B">
          <w:rPr>
            <w:rStyle w:val="Hyperlink"/>
            <w:rFonts w:ascii="Arial" w:hAnsi="Arial" w:cs="Arial"/>
          </w:rPr>
          <w:t>www.unbr.ro</w:t>
        </w:r>
      </w:hyperlink>
      <w:r w:rsidR="00E40C70" w:rsidRPr="00B3240B">
        <w:rPr>
          <w:rFonts w:ascii="Arial" w:hAnsi="Arial" w:cs="Arial"/>
        </w:rPr>
        <w:t>).</w:t>
      </w:r>
    </w:p>
    <w:p w:rsidR="004E0715" w:rsidRPr="004E0715" w:rsidRDefault="004E0715" w:rsidP="004E0715">
      <w:pPr>
        <w:jc w:val="both"/>
        <w:rPr>
          <w:rFonts w:ascii="Arial" w:hAnsi="Arial" w:cs="Arial"/>
          <w:b/>
          <w:bCs/>
        </w:rPr>
      </w:pPr>
    </w:p>
    <w:p w:rsidR="004E0715" w:rsidRPr="004E0715" w:rsidRDefault="004E0715" w:rsidP="004E0715">
      <w:pPr>
        <w:jc w:val="both"/>
        <w:rPr>
          <w:rFonts w:ascii="Arial" w:hAnsi="Arial" w:cs="Arial"/>
          <w:b/>
          <w:bCs/>
        </w:rPr>
      </w:pPr>
    </w:p>
    <w:p w:rsidR="004E0715" w:rsidRPr="004E0715" w:rsidRDefault="004E0715" w:rsidP="004E0715">
      <w:pPr>
        <w:jc w:val="both"/>
        <w:rPr>
          <w:rFonts w:ascii="Arial" w:hAnsi="Arial" w:cs="Arial"/>
          <w:b/>
          <w:bCs/>
        </w:rPr>
      </w:pPr>
    </w:p>
    <w:p w:rsidR="004E0715" w:rsidRPr="004E0715" w:rsidRDefault="004E0715" w:rsidP="004E0715">
      <w:pPr>
        <w:jc w:val="center"/>
        <w:rPr>
          <w:rFonts w:ascii="Arial" w:hAnsi="Arial" w:cs="Arial"/>
          <w:b/>
          <w:sz w:val="28"/>
          <w:szCs w:val="28"/>
        </w:rPr>
      </w:pPr>
      <w:r w:rsidRPr="004E0715">
        <w:rPr>
          <w:rFonts w:ascii="Arial" w:hAnsi="Arial" w:cs="Arial"/>
          <w:b/>
          <w:sz w:val="28"/>
          <w:szCs w:val="28"/>
        </w:rPr>
        <w:t>C O N S I L I U L     U. N. B. R.</w:t>
      </w:r>
    </w:p>
    <w:sectPr w:rsidR="004E0715" w:rsidRPr="004E0715" w:rsidSect="005F62C1">
      <w:footerReference w:type="default" r:id="rId8"/>
      <w:pgSz w:w="12240" w:h="15840"/>
      <w:pgMar w:top="993" w:right="1041" w:bottom="568" w:left="1418" w:header="720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2E1" w:rsidRDefault="00C772E1" w:rsidP="002A41B2">
      <w:r>
        <w:separator/>
      </w:r>
    </w:p>
  </w:endnote>
  <w:endnote w:type="continuationSeparator" w:id="0">
    <w:p w:rsidR="00C772E1" w:rsidRDefault="00C772E1" w:rsidP="002A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0309956"/>
      <w:docPartObj>
        <w:docPartGallery w:val="Page Numbers (Bottom of Page)"/>
        <w:docPartUnique/>
      </w:docPartObj>
    </w:sdtPr>
    <w:sdtEndPr/>
    <w:sdtContent>
      <w:p w:rsidR="006641F5" w:rsidRDefault="001C638E">
        <w:pPr>
          <w:pStyle w:val="Footer"/>
          <w:jc w:val="center"/>
        </w:pPr>
      </w:p>
    </w:sdtContent>
  </w:sdt>
  <w:p w:rsidR="002A41B2" w:rsidRDefault="002A4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2E1" w:rsidRDefault="00C772E1" w:rsidP="002A41B2">
      <w:r>
        <w:separator/>
      </w:r>
    </w:p>
  </w:footnote>
  <w:footnote w:type="continuationSeparator" w:id="0">
    <w:p w:rsidR="00C772E1" w:rsidRDefault="00C772E1" w:rsidP="002A4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000"/>
    <w:multiLevelType w:val="hybridMultilevel"/>
    <w:tmpl w:val="BFF2297A"/>
    <w:lvl w:ilvl="0" w:tplc="04090017">
      <w:start w:val="1"/>
      <w:numFmt w:val="lowerLetter"/>
      <w:lvlText w:val="%1)"/>
      <w:lvlJc w:val="left"/>
      <w:pPr>
        <w:ind w:left="1086" w:hanging="360"/>
      </w:p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009461E6"/>
    <w:multiLevelType w:val="hybridMultilevel"/>
    <w:tmpl w:val="6486EA32"/>
    <w:lvl w:ilvl="0" w:tplc="D91486A2">
      <w:start w:val="2"/>
      <w:numFmt w:val="decimal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510E4"/>
    <w:multiLevelType w:val="hybridMultilevel"/>
    <w:tmpl w:val="52980BAE"/>
    <w:lvl w:ilvl="0" w:tplc="D91486A2">
      <w:start w:val="2"/>
      <w:numFmt w:val="decimal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AA284326">
      <w:start w:val="1"/>
      <w:numFmt w:val="bullet"/>
      <w:lvlText w:val="-"/>
      <w:lvlJc w:val="left"/>
      <w:pPr>
        <w:ind w:left="1800" w:hanging="360"/>
      </w:pPr>
      <w:rPr>
        <w:rFonts w:ascii="Tahoma" w:eastAsiaTheme="minorHAnsi" w:hAnsi="Tahoma" w:cs="Tahoma" w:hint="default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E656FC"/>
    <w:multiLevelType w:val="hybridMultilevel"/>
    <w:tmpl w:val="B45225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284326">
      <w:start w:val="1"/>
      <w:numFmt w:val="bullet"/>
      <w:lvlText w:val="-"/>
      <w:lvlJc w:val="left"/>
      <w:pPr>
        <w:ind w:left="2160" w:hanging="360"/>
      </w:pPr>
      <w:rPr>
        <w:rFonts w:ascii="Tahoma" w:eastAsiaTheme="minorHAnsi" w:hAnsi="Tahom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719E6"/>
    <w:multiLevelType w:val="hybridMultilevel"/>
    <w:tmpl w:val="0864568A"/>
    <w:lvl w:ilvl="0" w:tplc="625A78E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64112"/>
    <w:multiLevelType w:val="hybridMultilevel"/>
    <w:tmpl w:val="0CEE6138"/>
    <w:lvl w:ilvl="0" w:tplc="04090017">
      <w:start w:val="1"/>
      <w:numFmt w:val="lowerLetter"/>
      <w:lvlText w:val="%1)"/>
      <w:lvlJc w:val="left"/>
      <w:pPr>
        <w:ind w:left="1086" w:hanging="360"/>
      </w:p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6" w15:restartNumberingAfterBreak="0">
    <w:nsid w:val="48801AD7"/>
    <w:multiLevelType w:val="hybridMultilevel"/>
    <w:tmpl w:val="A48E71BC"/>
    <w:lvl w:ilvl="0" w:tplc="AA284326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D48DA"/>
    <w:multiLevelType w:val="hybridMultilevel"/>
    <w:tmpl w:val="AB9C099E"/>
    <w:lvl w:ilvl="0" w:tplc="62AA7248">
      <w:start w:val="18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3E51D65"/>
    <w:multiLevelType w:val="hybridMultilevel"/>
    <w:tmpl w:val="D136A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3097C"/>
    <w:multiLevelType w:val="hybridMultilevel"/>
    <w:tmpl w:val="C7D27498"/>
    <w:lvl w:ilvl="0" w:tplc="EE1C2A6C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E592A4B"/>
    <w:multiLevelType w:val="hybridMultilevel"/>
    <w:tmpl w:val="9224E7D0"/>
    <w:lvl w:ilvl="0" w:tplc="19D8BDDE">
      <w:start w:val="26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0C03A02"/>
    <w:multiLevelType w:val="hybridMultilevel"/>
    <w:tmpl w:val="55D8C25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93A033C"/>
    <w:multiLevelType w:val="hybridMultilevel"/>
    <w:tmpl w:val="8152C736"/>
    <w:lvl w:ilvl="0" w:tplc="AA284326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284326">
      <w:start w:val="1"/>
      <w:numFmt w:val="bullet"/>
      <w:lvlText w:val="-"/>
      <w:lvlJc w:val="left"/>
      <w:pPr>
        <w:ind w:left="2160" w:hanging="360"/>
      </w:pPr>
      <w:rPr>
        <w:rFonts w:ascii="Tahoma" w:eastAsiaTheme="minorHAnsi" w:hAnsi="Tahom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23084"/>
    <w:multiLevelType w:val="hybridMultilevel"/>
    <w:tmpl w:val="5AB2E302"/>
    <w:lvl w:ilvl="0" w:tplc="53848142">
      <w:start w:val="2"/>
      <w:numFmt w:val="decimal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6"/>
  </w:num>
  <w:num w:numId="6">
    <w:abstractNumId w:val="12"/>
  </w:num>
  <w:num w:numId="7">
    <w:abstractNumId w:val="1"/>
  </w:num>
  <w:num w:numId="8">
    <w:abstractNumId w:val="13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97F"/>
    <w:rsid w:val="00001352"/>
    <w:rsid w:val="000451DE"/>
    <w:rsid w:val="00046E37"/>
    <w:rsid w:val="00055B17"/>
    <w:rsid w:val="00084070"/>
    <w:rsid w:val="000F6407"/>
    <w:rsid w:val="0012765E"/>
    <w:rsid w:val="00141BCC"/>
    <w:rsid w:val="001721BF"/>
    <w:rsid w:val="0018618A"/>
    <w:rsid w:val="001913B3"/>
    <w:rsid w:val="001C638E"/>
    <w:rsid w:val="001E6E02"/>
    <w:rsid w:val="001F2BE4"/>
    <w:rsid w:val="002070AB"/>
    <w:rsid w:val="002101E6"/>
    <w:rsid w:val="002437B0"/>
    <w:rsid w:val="0026193C"/>
    <w:rsid w:val="00272AE0"/>
    <w:rsid w:val="00276B25"/>
    <w:rsid w:val="002A336A"/>
    <w:rsid w:val="002A41B2"/>
    <w:rsid w:val="002A64C4"/>
    <w:rsid w:val="002B27FB"/>
    <w:rsid w:val="002B441C"/>
    <w:rsid w:val="002D4B98"/>
    <w:rsid w:val="002F2A45"/>
    <w:rsid w:val="002F73B3"/>
    <w:rsid w:val="003071DE"/>
    <w:rsid w:val="00351FAF"/>
    <w:rsid w:val="00355C6C"/>
    <w:rsid w:val="00370B75"/>
    <w:rsid w:val="00396C2F"/>
    <w:rsid w:val="003B1ACC"/>
    <w:rsid w:val="003E668F"/>
    <w:rsid w:val="00424F16"/>
    <w:rsid w:val="004301CF"/>
    <w:rsid w:val="00442468"/>
    <w:rsid w:val="0046083C"/>
    <w:rsid w:val="00465FE0"/>
    <w:rsid w:val="004E0715"/>
    <w:rsid w:val="004F493B"/>
    <w:rsid w:val="00510F9A"/>
    <w:rsid w:val="00515EB8"/>
    <w:rsid w:val="00551CAE"/>
    <w:rsid w:val="0058560B"/>
    <w:rsid w:val="00592DBD"/>
    <w:rsid w:val="005A02A0"/>
    <w:rsid w:val="005A20B8"/>
    <w:rsid w:val="005D35BA"/>
    <w:rsid w:val="005D3D1D"/>
    <w:rsid w:val="005F62C1"/>
    <w:rsid w:val="00622884"/>
    <w:rsid w:val="006641F5"/>
    <w:rsid w:val="006818A5"/>
    <w:rsid w:val="0069769C"/>
    <w:rsid w:val="006F584E"/>
    <w:rsid w:val="0070438C"/>
    <w:rsid w:val="007877A9"/>
    <w:rsid w:val="007C262A"/>
    <w:rsid w:val="007C341E"/>
    <w:rsid w:val="007D12F8"/>
    <w:rsid w:val="007D7199"/>
    <w:rsid w:val="007F1FC8"/>
    <w:rsid w:val="008029B1"/>
    <w:rsid w:val="00885090"/>
    <w:rsid w:val="00892F61"/>
    <w:rsid w:val="008D3897"/>
    <w:rsid w:val="008F2E10"/>
    <w:rsid w:val="00907316"/>
    <w:rsid w:val="0092279B"/>
    <w:rsid w:val="00923F6F"/>
    <w:rsid w:val="00927D6E"/>
    <w:rsid w:val="0093760D"/>
    <w:rsid w:val="00967D8E"/>
    <w:rsid w:val="0097297F"/>
    <w:rsid w:val="00977AF6"/>
    <w:rsid w:val="009844EC"/>
    <w:rsid w:val="00985CF5"/>
    <w:rsid w:val="00986695"/>
    <w:rsid w:val="00997239"/>
    <w:rsid w:val="009D49AD"/>
    <w:rsid w:val="00A20C12"/>
    <w:rsid w:val="00A21C57"/>
    <w:rsid w:val="00A237E5"/>
    <w:rsid w:val="00A24E89"/>
    <w:rsid w:val="00A32EDE"/>
    <w:rsid w:val="00A351F8"/>
    <w:rsid w:val="00A45BA2"/>
    <w:rsid w:val="00A921CC"/>
    <w:rsid w:val="00AD2767"/>
    <w:rsid w:val="00AE5432"/>
    <w:rsid w:val="00B061AF"/>
    <w:rsid w:val="00B44453"/>
    <w:rsid w:val="00B551ED"/>
    <w:rsid w:val="00B82188"/>
    <w:rsid w:val="00B83A9A"/>
    <w:rsid w:val="00BC5804"/>
    <w:rsid w:val="00C26D49"/>
    <w:rsid w:val="00C668E8"/>
    <w:rsid w:val="00C772E1"/>
    <w:rsid w:val="00C85AA4"/>
    <w:rsid w:val="00CA0613"/>
    <w:rsid w:val="00CE4E00"/>
    <w:rsid w:val="00CE6ECB"/>
    <w:rsid w:val="00D175BA"/>
    <w:rsid w:val="00D5271F"/>
    <w:rsid w:val="00D5351C"/>
    <w:rsid w:val="00D65B3C"/>
    <w:rsid w:val="00D93D16"/>
    <w:rsid w:val="00DA2407"/>
    <w:rsid w:val="00DA5C1F"/>
    <w:rsid w:val="00DB747C"/>
    <w:rsid w:val="00DC76F7"/>
    <w:rsid w:val="00DE3803"/>
    <w:rsid w:val="00E03ACC"/>
    <w:rsid w:val="00E2255C"/>
    <w:rsid w:val="00E40C70"/>
    <w:rsid w:val="00E45BA8"/>
    <w:rsid w:val="00E6375D"/>
    <w:rsid w:val="00E92ED8"/>
    <w:rsid w:val="00EA4B05"/>
    <w:rsid w:val="00EB183C"/>
    <w:rsid w:val="00ED5F68"/>
    <w:rsid w:val="00EE1854"/>
    <w:rsid w:val="00F319D4"/>
    <w:rsid w:val="00F34974"/>
    <w:rsid w:val="00F36726"/>
    <w:rsid w:val="00F53FF5"/>
    <w:rsid w:val="00F86448"/>
    <w:rsid w:val="00F95E14"/>
    <w:rsid w:val="00FD4CA0"/>
    <w:rsid w:val="00FD5AE4"/>
    <w:rsid w:val="00FF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F153BB2"/>
  <w15:docId w15:val="{B126C7FE-935E-4C00-BB42-E3A4A35D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C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1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1B2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2A41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1B2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B444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6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271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Sandu Gherasim</cp:lastModifiedBy>
  <cp:revision>5</cp:revision>
  <cp:lastPrinted>2017-12-18T15:45:00Z</cp:lastPrinted>
  <dcterms:created xsi:type="dcterms:W3CDTF">2017-12-18T13:46:00Z</dcterms:created>
  <dcterms:modified xsi:type="dcterms:W3CDTF">2017-12-18T15:46:00Z</dcterms:modified>
</cp:coreProperties>
</file>