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FE3" w:rsidRPr="00D027F8" w:rsidRDefault="003C5FE3" w:rsidP="003C5FE3">
      <w:pPr>
        <w:spacing w:after="0"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:rsidR="002B38D2" w:rsidRPr="00D027F8" w:rsidRDefault="002B38D2" w:rsidP="003C5FE3">
      <w:pPr>
        <w:spacing w:after="0" w:line="276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</w:p>
    <w:p w:rsidR="003C5FE3" w:rsidRPr="00D027F8" w:rsidRDefault="003C5FE3" w:rsidP="003C5FE3">
      <w:pPr>
        <w:spacing w:after="0" w:line="276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D027F8">
        <w:rPr>
          <w:rFonts w:ascii="Arial" w:eastAsia="Calibri" w:hAnsi="Arial" w:cs="Arial"/>
          <w:b/>
          <w:sz w:val="28"/>
          <w:szCs w:val="28"/>
          <w:lang w:eastAsia="en-US"/>
        </w:rPr>
        <w:t>UNIUNEA NAŢIONALĂ A BAROURILOR DIN ROMÂNIA</w:t>
      </w:r>
    </w:p>
    <w:p w:rsidR="003C5FE3" w:rsidRPr="00D027F8" w:rsidRDefault="003C5FE3" w:rsidP="003C5FE3">
      <w:pPr>
        <w:spacing w:after="0" w:line="276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D027F8">
        <w:rPr>
          <w:rFonts w:ascii="Arial" w:eastAsia="Calibri" w:hAnsi="Arial" w:cs="Arial"/>
          <w:b/>
          <w:sz w:val="28"/>
          <w:szCs w:val="28"/>
          <w:lang w:eastAsia="en-US"/>
        </w:rPr>
        <w:t xml:space="preserve">CONGRESUL AVOCAŢILOR, BUCUREŞTI, </w:t>
      </w:r>
      <w:r w:rsidR="009630D0" w:rsidRPr="00D027F8">
        <w:rPr>
          <w:rFonts w:ascii="Arial" w:eastAsia="Calibri" w:hAnsi="Arial" w:cs="Arial"/>
          <w:b/>
          <w:sz w:val="28"/>
          <w:szCs w:val="28"/>
          <w:lang w:eastAsia="en-US"/>
        </w:rPr>
        <w:t>21-21 aprilie 2018</w:t>
      </w:r>
    </w:p>
    <w:p w:rsidR="003C5FE3" w:rsidRPr="00D027F8" w:rsidRDefault="003C5FE3" w:rsidP="003C5FE3">
      <w:pPr>
        <w:spacing w:after="0" w:line="276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:rsidR="002B38D2" w:rsidRPr="00D027F8" w:rsidRDefault="002B38D2" w:rsidP="003C5FE3">
      <w:pPr>
        <w:spacing w:after="0" w:line="276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:rsidR="002B38D2" w:rsidRPr="00D027F8" w:rsidRDefault="002B38D2" w:rsidP="003C5FE3">
      <w:pPr>
        <w:spacing w:after="0" w:line="276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:rsidR="003C5FE3" w:rsidRPr="00D027F8" w:rsidRDefault="003C5FE3" w:rsidP="00433EF1">
      <w:pPr>
        <w:spacing w:after="0" w:line="256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D027F8">
        <w:rPr>
          <w:rFonts w:ascii="Arial" w:eastAsia="Calibri" w:hAnsi="Arial" w:cs="Arial"/>
          <w:b/>
          <w:sz w:val="28"/>
          <w:szCs w:val="28"/>
          <w:lang w:eastAsia="en-US"/>
        </w:rPr>
        <w:t xml:space="preserve">REZOLUȚIA </w:t>
      </w:r>
    </w:p>
    <w:p w:rsidR="003C5FE3" w:rsidRPr="00D027F8" w:rsidRDefault="003C5FE3" w:rsidP="00433EF1">
      <w:pPr>
        <w:spacing w:after="0" w:line="256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D027F8">
        <w:rPr>
          <w:rFonts w:ascii="Arial" w:eastAsia="Calibri" w:hAnsi="Arial" w:cs="Arial"/>
          <w:b/>
          <w:sz w:val="28"/>
          <w:szCs w:val="28"/>
          <w:lang w:eastAsia="en-US"/>
        </w:rPr>
        <w:t>CONGRESULUI AVOCAȚILOR</w:t>
      </w:r>
    </w:p>
    <w:p w:rsidR="00433EF1" w:rsidRPr="00D027F8" w:rsidRDefault="003C5FE3" w:rsidP="00433EF1">
      <w:pPr>
        <w:spacing w:after="0" w:line="25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027F8">
        <w:rPr>
          <w:rFonts w:ascii="Arial" w:eastAsia="Calibri" w:hAnsi="Arial" w:cs="Arial"/>
          <w:b/>
          <w:sz w:val="28"/>
          <w:szCs w:val="28"/>
          <w:lang w:eastAsia="en-US"/>
        </w:rPr>
        <w:t xml:space="preserve">privind </w:t>
      </w:r>
      <w:r w:rsidR="00433EF1" w:rsidRPr="00D027F8">
        <w:rPr>
          <w:rFonts w:ascii="Arial" w:hAnsi="Arial" w:cs="Arial"/>
          <w:b/>
          <w:bCs/>
          <w:sz w:val="28"/>
          <w:szCs w:val="28"/>
        </w:rPr>
        <w:t xml:space="preserve">aplicarea și promovarea de către toate autoritățile statului în înfăptuirea justiției a prevederilor legale care consacră </w:t>
      </w:r>
    </w:p>
    <w:p w:rsidR="003C5FE3" w:rsidRPr="00D027F8" w:rsidRDefault="00433EF1" w:rsidP="00433EF1">
      <w:pPr>
        <w:spacing w:after="0" w:line="256" w:lineRule="auto"/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D027F8">
        <w:rPr>
          <w:rFonts w:ascii="Arial" w:hAnsi="Arial" w:cs="Arial"/>
          <w:b/>
          <w:bCs/>
          <w:sz w:val="28"/>
          <w:szCs w:val="28"/>
        </w:rPr>
        <w:t>rolul avocatului într-o societate democratică</w:t>
      </w:r>
      <w:r w:rsidR="00367583" w:rsidRPr="00D027F8">
        <w:rPr>
          <w:rStyle w:val="Referinnotdesubsol"/>
          <w:rFonts w:ascii="Arial" w:hAnsi="Arial" w:cs="Arial"/>
          <w:b/>
          <w:bCs/>
          <w:sz w:val="32"/>
          <w:szCs w:val="32"/>
        </w:rPr>
        <w:footnoteReference w:id="1"/>
      </w:r>
    </w:p>
    <w:p w:rsidR="00433EF1" w:rsidRPr="00D027F8" w:rsidRDefault="00433EF1" w:rsidP="00433EF1">
      <w:pPr>
        <w:spacing w:after="0" w:line="256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:rsidR="002B38D2" w:rsidRPr="00D027F8" w:rsidRDefault="002B38D2" w:rsidP="00433EF1">
      <w:pPr>
        <w:spacing w:after="0" w:line="256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:rsidR="003C5FE3" w:rsidRPr="00D027F8" w:rsidRDefault="003C5FE3" w:rsidP="00433EF1">
      <w:pPr>
        <w:spacing w:after="0" w:line="256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D027F8">
        <w:rPr>
          <w:rFonts w:ascii="Arial" w:eastAsia="Calibri" w:hAnsi="Arial" w:cs="Arial"/>
          <w:sz w:val="28"/>
          <w:szCs w:val="28"/>
          <w:lang w:eastAsia="en-US"/>
        </w:rPr>
        <w:t>Având în vedere :</w:t>
      </w:r>
    </w:p>
    <w:p w:rsidR="00DE5253" w:rsidRPr="00D027F8" w:rsidRDefault="00DE5253" w:rsidP="00433EF1">
      <w:pPr>
        <w:pStyle w:val="Listparagraf"/>
        <w:numPr>
          <w:ilvl w:val="0"/>
          <w:numId w:val="3"/>
        </w:numPr>
        <w:spacing w:after="0" w:line="256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D027F8">
        <w:rPr>
          <w:rFonts w:ascii="Arial" w:eastAsia="Calibri" w:hAnsi="Arial" w:cs="Arial"/>
          <w:sz w:val="28"/>
          <w:szCs w:val="28"/>
          <w:lang w:eastAsia="en-US"/>
        </w:rPr>
        <w:t>rolului avocatului în orice societate democratică</w:t>
      </w:r>
      <w:r w:rsidR="00D90B66" w:rsidRPr="00D027F8">
        <w:rPr>
          <w:rFonts w:ascii="Arial" w:eastAsia="Calibri" w:hAnsi="Arial" w:cs="Arial"/>
          <w:sz w:val="28"/>
          <w:szCs w:val="28"/>
          <w:lang w:eastAsia="en-US"/>
        </w:rPr>
        <w:t xml:space="preserve"> acela de a fi </w:t>
      </w:r>
      <w:r w:rsidRPr="00D027F8">
        <w:rPr>
          <w:rFonts w:ascii="Arial" w:eastAsia="Calibri" w:hAnsi="Arial" w:cs="Arial"/>
          <w:sz w:val="28"/>
          <w:szCs w:val="28"/>
          <w:lang w:eastAsia="en-US"/>
        </w:rPr>
        <w:t xml:space="preserve"> apărătorul drepturilor și libertăților fundamentale ale cetățenilor, servind intereselor justiției independente și imparțiale, prin păstrarea secretului profesional</w:t>
      </w:r>
      <w:r w:rsidR="002B38D2" w:rsidRPr="00D027F8">
        <w:rPr>
          <w:rFonts w:ascii="Arial" w:eastAsia="Calibri" w:hAnsi="Arial" w:cs="Arial"/>
          <w:sz w:val="28"/>
          <w:szCs w:val="28"/>
          <w:lang w:eastAsia="en-US"/>
        </w:rPr>
        <w:t>;</w:t>
      </w:r>
    </w:p>
    <w:p w:rsidR="0029108F" w:rsidRPr="00D027F8" w:rsidRDefault="00CF3D26" w:rsidP="00433EF1">
      <w:pPr>
        <w:pStyle w:val="Listparagraf"/>
        <w:numPr>
          <w:ilvl w:val="0"/>
          <w:numId w:val="3"/>
        </w:numPr>
        <w:spacing w:after="0" w:line="256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D027F8">
        <w:rPr>
          <w:rFonts w:ascii="Arial" w:eastAsia="Calibri" w:hAnsi="Arial" w:cs="Arial"/>
          <w:sz w:val="28"/>
          <w:szCs w:val="28"/>
          <w:lang w:eastAsia="en-US"/>
        </w:rPr>
        <w:t>rațiunea</w:t>
      </w:r>
      <w:r w:rsidR="00D90B66" w:rsidRPr="00D027F8">
        <w:rPr>
          <w:rFonts w:ascii="Arial" w:eastAsia="Calibri" w:hAnsi="Arial" w:cs="Arial"/>
          <w:sz w:val="28"/>
          <w:szCs w:val="28"/>
          <w:lang w:eastAsia="en-US"/>
        </w:rPr>
        <w:t xml:space="preserve"> existentei </w:t>
      </w:r>
      <w:r w:rsidR="00DE5253" w:rsidRPr="00D027F8">
        <w:rPr>
          <w:rFonts w:ascii="Arial" w:eastAsia="Calibri" w:hAnsi="Arial" w:cs="Arial"/>
          <w:sz w:val="28"/>
          <w:szCs w:val="28"/>
          <w:lang w:eastAsia="en-US"/>
        </w:rPr>
        <w:t>profesional</w:t>
      </w:r>
      <w:r w:rsidR="00D90B66" w:rsidRPr="00D027F8">
        <w:rPr>
          <w:rFonts w:ascii="Arial" w:eastAsia="Calibri" w:hAnsi="Arial" w:cs="Arial"/>
          <w:sz w:val="28"/>
          <w:szCs w:val="28"/>
          <w:lang w:eastAsia="en-US"/>
        </w:rPr>
        <w:t>e</w:t>
      </w:r>
      <w:r w:rsidR="00DE5253" w:rsidRPr="00D027F8">
        <w:rPr>
          <w:rFonts w:ascii="Arial" w:eastAsia="Calibri" w:hAnsi="Arial" w:cs="Arial"/>
          <w:sz w:val="28"/>
          <w:szCs w:val="28"/>
          <w:lang w:eastAsia="en-US"/>
        </w:rPr>
        <w:t xml:space="preserve"> a avocatului</w:t>
      </w:r>
      <w:r w:rsidRPr="00D027F8">
        <w:rPr>
          <w:rFonts w:ascii="Arial" w:eastAsia="Calibri" w:hAnsi="Arial" w:cs="Arial"/>
          <w:sz w:val="28"/>
          <w:szCs w:val="28"/>
          <w:lang w:eastAsia="en-US"/>
        </w:rPr>
        <w:t>,</w:t>
      </w:r>
      <w:r w:rsidR="00DE5253" w:rsidRPr="00D027F8">
        <w:rPr>
          <w:rFonts w:ascii="Arial" w:eastAsia="Calibri" w:hAnsi="Arial" w:cs="Arial"/>
          <w:sz w:val="28"/>
          <w:szCs w:val="28"/>
          <w:lang w:eastAsia="en-US"/>
        </w:rPr>
        <w:t xml:space="preserve"> care trebuie să contribuie esențial la înfăptuirea actului de justiție;</w:t>
      </w:r>
    </w:p>
    <w:p w:rsidR="008603AA" w:rsidRPr="00D027F8" w:rsidRDefault="003C5FE3" w:rsidP="00433EF1">
      <w:pPr>
        <w:spacing w:after="0" w:line="256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D027F8">
        <w:rPr>
          <w:rFonts w:ascii="Arial" w:eastAsia="Calibri" w:hAnsi="Arial" w:cs="Arial"/>
          <w:sz w:val="28"/>
          <w:szCs w:val="28"/>
          <w:lang w:eastAsia="en-US"/>
        </w:rPr>
        <w:t>în temeiul art. 64 din Legea 51/1995, republicată, privind organizarea și exercitarea profesiei de avocat și art. 83 din Statutul profesiei de avocat, Congresul Avocaților 2015 adoptă prezenta</w:t>
      </w:r>
    </w:p>
    <w:p w:rsidR="003C5FE3" w:rsidRPr="00D027F8" w:rsidRDefault="003C5FE3" w:rsidP="00433EF1">
      <w:pPr>
        <w:spacing w:after="0" w:line="256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D027F8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</w:p>
    <w:p w:rsidR="003C5FE3" w:rsidRPr="00D027F8" w:rsidRDefault="003C5FE3" w:rsidP="00433EF1">
      <w:pPr>
        <w:spacing w:after="0" w:line="256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D027F8">
        <w:rPr>
          <w:rFonts w:ascii="Arial" w:eastAsia="Calibri" w:hAnsi="Arial" w:cs="Arial"/>
          <w:b/>
          <w:sz w:val="28"/>
          <w:szCs w:val="28"/>
          <w:lang w:eastAsia="en-US"/>
        </w:rPr>
        <w:t>REZOLUȚIE</w:t>
      </w:r>
    </w:p>
    <w:p w:rsidR="00DE5253" w:rsidRPr="00D027F8" w:rsidRDefault="00D90B66" w:rsidP="00433EF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</w:rPr>
      </w:pPr>
      <w:r w:rsidRPr="00D027F8">
        <w:rPr>
          <w:rFonts w:ascii="Arial" w:hAnsi="Arial" w:cs="Arial"/>
          <w:b/>
          <w:bCs/>
          <w:sz w:val="28"/>
          <w:szCs w:val="28"/>
        </w:rPr>
        <w:t xml:space="preserve"> Prin care solicită </w:t>
      </w:r>
      <w:r w:rsidR="00DE5253" w:rsidRPr="00D027F8">
        <w:rPr>
          <w:rFonts w:ascii="Arial" w:hAnsi="Arial" w:cs="Arial"/>
          <w:b/>
          <w:bCs/>
          <w:sz w:val="28"/>
          <w:szCs w:val="28"/>
        </w:rPr>
        <w:t xml:space="preserve">aplicarea </w:t>
      </w:r>
      <w:r w:rsidR="00433EF1" w:rsidRPr="00D027F8">
        <w:rPr>
          <w:rFonts w:ascii="Arial" w:hAnsi="Arial" w:cs="Arial"/>
          <w:b/>
          <w:bCs/>
          <w:sz w:val="28"/>
          <w:szCs w:val="28"/>
        </w:rPr>
        <w:t xml:space="preserve">și promovarea </w:t>
      </w:r>
      <w:r w:rsidR="00DE5253" w:rsidRPr="00D027F8">
        <w:rPr>
          <w:rFonts w:ascii="Arial" w:hAnsi="Arial" w:cs="Arial"/>
          <w:b/>
          <w:bCs/>
          <w:sz w:val="28"/>
          <w:szCs w:val="28"/>
        </w:rPr>
        <w:t>de către toate autoritățile statului cu rol în înfăptuirea justiției a următoarelor</w:t>
      </w:r>
      <w:r w:rsidRPr="00D027F8">
        <w:rPr>
          <w:rFonts w:ascii="Arial" w:hAnsi="Arial" w:cs="Arial"/>
          <w:b/>
          <w:bCs/>
          <w:sz w:val="28"/>
          <w:szCs w:val="28"/>
        </w:rPr>
        <w:t xml:space="preserve"> </w:t>
      </w:r>
      <w:r w:rsidR="00CF3D26" w:rsidRPr="00D027F8">
        <w:rPr>
          <w:rFonts w:ascii="Arial" w:hAnsi="Arial" w:cs="Arial"/>
          <w:b/>
          <w:bCs/>
          <w:sz w:val="28"/>
          <w:szCs w:val="28"/>
        </w:rPr>
        <w:t>dispoziții</w:t>
      </w:r>
      <w:r w:rsidRPr="00D027F8">
        <w:rPr>
          <w:rFonts w:ascii="Arial" w:hAnsi="Arial" w:cs="Arial"/>
          <w:b/>
          <w:bCs/>
          <w:sz w:val="28"/>
          <w:szCs w:val="28"/>
        </w:rPr>
        <w:t xml:space="preserve"> normative consacrate </w:t>
      </w:r>
      <w:r w:rsidR="00CF3D26" w:rsidRPr="00D027F8">
        <w:rPr>
          <w:rFonts w:ascii="Arial" w:hAnsi="Arial" w:cs="Arial"/>
          <w:b/>
          <w:bCs/>
          <w:sz w:val="28"/>
          <w:szCs w:val="28"/>
        </w:rPr>
        <w:t>î</w:t>
      </w:r>
      <w:r w:rsidRPr="00D027F8">
        <w:rPr>
          <w:rFonts w:ascii="Arial" w:hAnsi="Arial" w:cs="Arial"/>
          <w:b/>
          <w:bCs/>
          <w:sz w:val="28"/>
          <w:szCs w:val="28"/>
        </w:rPr>
        <w:t xml:space="preserve">n orice stat bazat pe aplicarea legilor </w:t>
      </w:r>
      <w:r w:rsidR="00DE5253" w:rsidRPr="00D027F8">
        <w:rPr>
          <w:rFonts w:ascii="Arial" w:hAnsi="Arial" w:cs="Arial"/>
          <w:b/>
          <w:bCs/>
          <w:sz w:val="28"/>
          <w:szCs w:val="28"/>
        </w:rPr>
        <w:t>:</w:t>
      </w:r>
    </w:p>
    <w:p w:rsidR="00DE5253" w:rsidRPr="00D027F8" w:rsidRDefault="00DE5253" w:rsidP="00433EF1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</w:rPr>
      </w:pPr>
      <w:r w:rsidRPr="00D027F8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DE5253" w:rsidRPr="00D027F8" w:rsidRDefault="00DE5253" w:rsidP="00433EF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</w:rPr>
      </w:pPr>
      <w:r w:rsidRPr="00D027F8">
        <w:rPr>
          <w:rFonts w:ascii="Arial" w:hAnsi="Arial" w:cs="Arial"/>
          <w:b/>
          <w:bCs/>
          <w:sz w:val="28"/>
          <w:szCs w:val="28"/>
        </w:rPr>
        <w:t xml:space="preserve">1. </w:t>
      </w:r>
      <w:r w:rsidR="00433EF1" w:rsidRPr="00D027F8">
        <w:rPr>
          <w:rFonts w:ascii="Arial" w:hAnsi="Arial" w:cs="Arial"/>
          <w:b/>
          <w:bCs/>
          <w:sz w:val="28"/>
          <w:szCs w:val="28"/>
        </w:rPr>
        <w:t>P</w:t>
      </w:r>
      <w:r w:rsidRPr="00D027F8">
        <w:rPr>
          <w:rFonts w:ascii="Arial" w:hAnsi="Arial" w:cs="Arial"/>
          <w:b/>
          <w:bCs/>
          <w:sz w:val="28"/>
          <w:szCs w:val="28"/>
        </w:rPr>
        <w:t>revederile legale privind recunoașterea avocatului ca partener indispensabil al actului de justiție și al puterii de stat.</w:t>
      </w:r>
    </w:p>
    <w:p w:rsidR="00DE5253" w:rsidRPr="00D027F8" w:rsidRDefault="00DE5253" w:rsidP="00433EF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DE5253" w:rsidRPr="00D027F8" w:rsidRDefault="00DE5253" w:rsidP="00433EF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D027F8">
        <w:rPr>
          <w:rFonts w:ascii="Arial" w:hAnsi="Arial" w:cs="Arial"/>
          <w:b/>
          <w:bCs/>
          <w:sz w:val="28"/>
          <w:szCs w:val="28"/>
        </w:rPr>
        <w:lastRenderedPageBreak/>
        <w:t xml:space="preserve">2. </w:t>
      </w:r>
      <w:r w:rsidR="00433EF1" w:rsidRPr="00D027F8">
        <w:rPr>
          <w:rFonts w:ascii="Arial" w:hAnsi="Arial" w:cs="Arial"/>
          <w:b/>
          <w:bCs/>
          <w:sz w:val="28"/>
          <w:szCs w:val="28"/>
        </w:rPr>
        <w:t>P</w:t>
      </w:r>
      <w:r w:rsidRPr="00D027F8">
        <w:rPr>
          <w:rFonts w:ascii="Arial" w:hAnsi="Arial" w:cs="Arial"/>
          <w:b/>
          <w:bCs/>
          <w:sz w:val="28"/>
          <w:szCs w:val="28"/>
        </w:rPr>
        <w:t>revederile legale privind respectarea secretului profesional al avocatului</w:t>
      </w:r>
      <w:r w:rsidR="00433EF1" w:rsidRPr="00D027F8">
        <w:rPr>
          <w:rFonts w:ascii="Arial" w:hAnsi="Arial" w:cs="Arial"/>
          <w:b/>
          <w:bCs/>
          <w:sz w:val="28"/>
          <w:szCs w:val="28"/>
        </w:rPr>
        <w:t xml:space="preserve">, inclusiv în ce privește </w:t>
      </w:r>
      <w:r w:rsidR="00433EF1" w:rsidRPr="00D027F8">
        <w:rPr>
          <w:rFonts w:ascii="Arial" w:hAnsi="Arial" w:cs="Arial"/>
          <w:sz w:val="28"/>
          <w:szCs w:val="28"/>
        </w:rPr>
        <w:t>prevenirea și combaterea spălării banilor și finanțării terorismului, conform Directivei (UE) 2015/879 și a actelor interne cu putere de lege, care fac sau vor face transpunerea în dreptul intern.</w:t>
      </w:r>
    </w:p>
    <w:p w:rsidR="00CF3D26" w:rsidRPr="00D027F8" w:rsidRDefault="00CF3D26" w:rsidP="00433EF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DE5253" w:rsidRPr="00D027F8" w:rsidRDefault="00DE5253" w:rsidP="00433EF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D027F8">
        <w:rPr>
          <w:rFonts w:ascii="Arial" w:hAnsi="Arial" w:cs="Arial"/>
          <w:b/>
          <w:bCs/>
          <w:sz w:val="28"/>
          <w:szCs w:val="28"/>
        </w:rPr>
        <w:t>3. Promovarea actului de justiție în secolul XXI</w:t>
      </w:r>
      <w:r w:rsidR="00433EF1" w:rsidRPr="00D027F8">
        <w:rPr>
          <w:rFonts w:ascii="Arial" w:hAnsi="Arial" w:cs="Arial"/>
          <w:b/>
          <w:bCs/>
          <w:sz w:val="28"/>
          <w:szCs w:val="28"/>
        </w:rPr>
        <w:t xml:space="preserve"> </w:t>
      </w:r>
      <w:r w:rsidR="00433EF1" w:rsidRPr="00D027F8">
        <w:rPr>
          <w:rFonts w:ascii="Arial" w:hAnsi="Arial" w:cs="Arial"/>
          <w:bCs/>
          <w:sz w:val="28"/>
          <w:szCs w:val="28"/>
        </w:rPr>
        <w:t>prin</w:t>
      </w:r>
      <w:r w:rsidRPr="00D027F8">
        <w:rPr>
          <w:rFonts w:ascii="Arial" w:hAnsi="Arial" w:cs="Arial"/>
          <w:sz w:val="28"/>
          <w:szCs w:val="28"/>
        </w:rPr>
        <w:t>:</w:t>
      </w:r>
    </w:p>
    <w:p w:rsidR="00DE5253" w:rsidRPr="00D027F8" w:rsidRDefault="00510CFA" w:rsidP="00433EF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D027F8">
        <w:rPr>
          <w:rFonts w:ascii="Arial" w:hAnsi="Arial" w:cs="Arial"/>
          <w:sz w:val="28"/>
          <w:szCs w:val="28"/>
        </w:rPr>
        <w:t>-</w:t>
      </w:r>
      <w:r w:rsidR="00DE5253" w:rsidRPr="00D027F8">
        <w:rPr>
          <w:rFonts w:ascii="Arial" w:hAnsi="Arial" w:cs="Arial"/>
          <w:sz w:val="28"/>
          <w:szCs w:val="28"/>
        </w:rPr>
        <w:t xml:space="preserve"> introducerea la nivelul tuturor Curților de Apel a sistemului informatic care permite accesul avocaților și justițiabililor la dosarul electronic</w:t>
      </w:r>
      <w:r w:rsidR="00D027F8">
        <w:rPr>
          <w:rFonts w:ascii="Arial" w:hAnsi="Arial" w:cs="Arial"/>
          <w:sz w:val="28"/>
          <w:szCs w:val="28"/>
        </w:rPr>
        <w:t xml:space="preserve"> ș</w:t>
      </w:r>
      <w:r w:rsidR="00433EF1" w:rsidRPr="00D027F8">
        <w:rPr>
          <w:rFonts w:ascii="Arial" w:hAnsi="Arial" w:cs="Arial"/>
          <w:sz w:val="28"/>
          <w:szCs w:val="28"/>
        </w:rPr>
        <w:t xml:space="preserve">i la </w:t>
      </w:r>
      <w:r w:rsidR="00DE5253" w:rsidRPr="00D027F8">
        <w:rPr>
          <w:rFonts w:ascii="Arial" w:hAnsi="Arial" w:cs="Arial"/>
          <w:sz w:val="28"/>
          <w:szCs w:val="28"/>
        </w:rPr>
        <w:t>înregistr</w:t>
      </w:r>
      <w:r w:rsidR="00433EF1" w:rsidRPr="00D027F8">
        <w:rPr>
          <w:rFonts w:ascii="Arial" w:hAnsi="Arial" w:cs="Arial"/>
          <w:sz w:val="28"/>
          <w:szCs w:val="28"/>
        </w:rPr>
        <w:t xml:space="preserve">area de </w:t>
      </w:r>
      <w:r w:rsidR="00DE5253" w:rsidRPr="00D027F8">
        <w:rPr>
          <w:rFonts w:ascii="Arial" w:hAnsi="Arial" w:cs="Arial"/>
          <w:sz w:val="28"/>
          <w:szCs w:val="28"/>
        </w:rPr>
        <w:t>ședință, prin raportare la caracterul public al acesteia;</w:t>
      </w:r>
    </w:p>
    <w:p w:rsidR="00DE5253" w:rsidRPr="00D027F8" w:rsidRDefault="00510CFA" w:rsidP="00433EF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D027F8">
        <w:rPr>
          <w:rFonts w:ascii="Arial" w:hAnsi="Arial" w:cs="Arial"/>
          <w:sz w:val="28"/>
          <w:szCs w:val="28"/>
        </w:rPr>
        <w:t>-</w:t>
      </w:r>
      <w:r w:rsidR="00DE5253" w:rsidRPr="00D027F8">
        <w:rPr>
          <w:rFonts w:ascii="Arial" w:hAnsi="Arial" w:cs="Arial"/>
          <w:sz w:val="28"/>
          <w:szCs w:val="28"/>
        </w:rPr>
        <w:t xml:space="preserve"> modificarea legislației naționale în sensul că o comunicare a unui act de procedură prin e-mail sau fax să fie considerată făcută în termen atunci când aceasta este realizată în ultima zi de depunere până la ora 24;</w:t>
      </w:r>
    </w:p>
    <w:p w:rsidR="00DE5253" w:rsidRPr="00D027F8" w:rsidRDefault="00510CFA" w:rsidP="00433EF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D027F8">
        <w:rPr>
          <w:rFonts w:ascii="Arial" w:hAnsi="Arial" w:cs="Arial"/>
          <w:sz w:val="28"/>
          <w:szCs w:val="28"/>
        </w:rPr>
        <w:t>-</w:t>
      </w:r>
      <w:r w:rsidR="00DE5253" w:rsidRPr="00D027F8">
        <w:rPr>
          <w:rFonts w:ascii="Arial" w:hAnsi="Arial" w:cs="Arial"/>
          <w:sz w:val="28"/>
          <w:szCs w:val="28"/>
        </w:rPr>
        <w:t xml:space="preserve"> punerea la dispoziția organelor de urmărire penală a mijloacelor tehnice audio-video în vederea înregistrării declarațiilor date cu ocazia audierilor și utilizarea efectivă a acestora</w:t>
      </w:r>
      <w:r w:rsidR="00433EF1" w:rsidRPr="00D027F8">
        <w:rPr>
          <w:rFonts w:ascii="Arial" w:hAnsi="Arial" w:cs="Arial"/>
          <w:sz w:val="28"/>
          <w:szCs w:val="28"/>
        </w:rPr>
        <w:t>.</w:t>
      </w:r>
    </w:p>
    <w:p w:rsidR="00433EF1" w:rsidRPr="00D027F8" w:rsidRDefault="00433EF1" w:rsidP="00433EF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433EF1" w:rsidRPr="00D027F8" w:rsidRDefault="00DE5253" w:rsidP="00433EF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D027F8">
        <w:rPr>
          <w:rFonts w:ascii="Arial" w:hAnsi="Arial" w:cs="Arial"/>
          <w:b/>
          <w:bCs/>
          <w:sz w:val="28"/>
          <w:szCs w:val="28"/>
        </w:rPr>
        <w:t xml:space="preserve">4. Publicarea </w:t>
      </w:r>
      <w:r w:rsidR="00433EF1" w:rsidRPr="00D027F8">
        <w:rPr>
          <w:rFonts w:ascii="Arial" w:hAnsi="Arial" w:cs="Arial"/>
          <w:b/>
          <w:bCs/>
          <w:sz w:val="28"/>
          <w:szCs w:val="28"/>
        </w:rPr>
        <w:t xml:space="preserve">tuturor </w:t>
      </w:r>
      <w:r w:rsidRPr="00D027F8">
        <w:rPr>
          <w:rFonts w:ascii="Arial" w:hAnsi="Arial" w:cs="Arial"/>
          <w:b/>
          <w:bCs/>
          <w:sz w:val="28"/>
          <w:szCs w:val="28"/>
        </w:rPr>
        <w:t>protocoalelor de colaborare încheiate între autoritățile statului în domeniul justiției</w:t>
      </w:r>
      <w:r w:rsidR="00433EF1" w:rsidRPr="00D027F8">
        <w:rPr>
          <w:rFonts w:ascii="Arial" w:hAnsi="Arial" w:cs="Arial"/>
          <w:b/>
          <w:bCs/>
          <w:sz w:val="28"/>
          <w:szCs w:val="28"/>
        </w:rPr>
        <w:t xml:space="preserve">, </w:t>
      </w:r>
      <w:r w:rsidRPr="00D027F8">
        <w:rPr>
          <w:rFonts w:ascii="Arial" w:hAnsi="Arial" w:cs="Arial"/>
          <w:sz w:val="28"/>
          <w:szCs w:val="28"/>
        </w:rPr>
        <w:t>în vederea efectuării controlului de legalitate</w:t>
      </w:r>
      <w:r w:rsidR="00D027F8">
        <w:rPr>
          <w:rFonts w:ascii="Arial" w:hAnsi="Arial" w:cs="Arial"/>
          <w:sz w:val="28"/>
          <w:szCs w:val="28"/>
        </w:rPr>
        <w:t>.</w:t>
      </w:r>
    </w:p>
    <w:p w:rsidR="00DE5253" w:rsidRPr="00D027F8" w:rsidRDefault="00DE5253" w:rsidP="00433EF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DE5253" w:rsidRPr="00D027F8" w:rsidRDefault="00DE5253" w:rsidP="00433EF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D027F8">
        <w:rPr>
          <w:rFonts w:ascii="Arial" w:hAnsi="Arial" w:cs="Arial"/>
          <w:b/>
          <w:bCs/>
          <w:sz w:val="28"/>
          <w:szCs w:val="28"/>
        </w:rPr>
        <w:t>5. Respectarea statutului avocatului de către instanțele de judecată</w:t>
      </w:r>
      <w:r w:rsidR="00433EF1" w:rsidRPr="00D027F8">
        <w:rPr>
          <w:rFonts w:ascii="Arial" w:hAnsi="Arial" w:cs="Arial"/>
          <w:b/>
          <w:bCs/>
          <w:sz w:val="28"/>
          <w:szCs w:val="28"/>
        </w:rPr>
        <w:t xml:space="preserve"> </w:t>
      </w:r>
      <w:r w:rsidR="00433EF1" w:rsidRPr="00D027F8">
        <w:rPr>
          <w:rFonts w:ascii="Arial" w:hAnsi="Arial" w:cs="Arial"/>
          <w:bCs/>
          <w:sz w:val="28"/>
          <w:szCs w:val="28"/>
        </w:rPr>
        <w:t>prin:</w:t>
      </w:r>
    </w:p>
    <w:p w:rsidR="00DE5253" w:rsidRPr="00D027F8" w:rsidRDefault="00510CFA" w:rsidP="00433EF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D027F8">
        <w:rPr>
          <w:rFonts w:ascii="Arial" w:hAnsi="Arial" w:cs="Arial"/>
          <w:sz w:val="28"/>
          <w:szCs w:val="28"/>
        </w:rPr>
        <w:t>-</w:t>
      </w:r>
      <w:r w:rsidR="00DE5253" w:rsidRPr="00D027F8">
        <w:rPr>
          <w:rFonts w:ascii="Arial" w:hAnsi="Arial" w:cs="Arial"/>
          <w:sz w:val="28"/>
          <w:szCs w:val="28"/>
        </w:rPr>
        <w:t xml:space="preserve"> citarea părților în fața instanțelor de judecată să fie realizată pe intervale orare sau</w:t>
      </w:r>
      <w:r w:rsidR="00433EF1" w:rsidRPr="00D027F8">
        <w:rPr>
          <w:rFonts w:ascii="Arial" w:hAnsi="Arial" w:cs="Arial"/>
          <w:sz w:val="28"/>
          <w:szCs w:val="28"/>
        </w:rPr>
        <w:t xml:space="preserve">, </w:t>
      </w:r>
      <w:r w:rsidR="00DE5253" w:rsidRPr="00D027F8">
        <w:rPr>
          <w:rFonts w:ascii="Arial" w:hAnsi="Arial" w:cs="Arial"/>
          <w:sz w:val="28"/>
          <w:szCs w:val="28"/>
        </w:rPr>
        <w:t>la solicitarea avocaților, apelarea cauzelor în care părțile sunt asistate sau reprezentate de aceștia, să se realizeze cu prioritate;</w:t>
      </w:r>
    </w:p>
    <w:p w:rsidR="00DE5253" w:rsidRPr="00D027F8" w:rsidRDefault="00510CFA" w:rsidP="00433EF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D027F8">
        <w:rPr>
          <w:rFonts w:ascii="Arial" w:hAnsi="Arial" w:cs="Arial"/>
          <w:sz w:val="28"/>
          <w:szCs w:val="28"/>
        </w:rPr>
        <w:t xml:space="preserve">- </w:t>
      </w:r>
      <w:r w:rsidR="00DE5253" w:rsidRPr="00D027F8">
        <w:rPr>
          <w:rFonts w:ascii="Arial" w:hAnsi="Arial" w:cs="Arial"/>
          <w:sz w:val="28"/>
          <w:szCs w:val="28"/>
        </w:rPr>
        <w:t>respectarea dispozițiilor instanțelor de judecată de către compartimentele auxiliare în vederea asigurării priorității avocaților la depunerea de cereri sau la studiul dosarelor aflate pe rolul instanțelor;</w:t>
      </w:r>
    </w:p>
    <w:p w:rsidR="00DE5253" w:rsidRPr="00D027F8" w:rsidRDefault="00510CFA" w:rsidP="00433EF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D027F8">
        <w:rPr>
          <w:rFonts w:ascii="Arial" w:hAnsi="Arial" w:cs="Arial"/>
          <w:sz w:val="28"/>
          <w:szCs w:val="28"/>
        </w:rPr>
        <w:t>-</w:t>
      </w:r>
      <w:r w:rsidR="00DE5253" w:rsidRPr="00D027F8">
        <w:rPr>
          <w:rFonts w:ascii="Arial" w:hAnsi="Arial" w:cs="Arial"/>
          <w:sz w:val="28"/>
          <w:szCs w:val="28"/>
        </w:rPr>
        <w:t xml:space="preserve"> </w:t>
      </w:r>
      <w:r w:rsidRPr="00D027F8">
        <w:rPr>
          <w:rFonts w:ascii="Arial" w:hAnsi="Arial" w:cs="Arial"/>
          <w:sz w:val="28"/>
          <w:szCs w:val="28"/>
        </w:rPr>
        <w:t xml:space="preserve">manifestarea „disponibilității colegiale” de către instanțele judecătorești prin amânarea cauzei </w:t>
      </w:r>
      <w:r w:rsidR="00DE5253" w:rsidRPr="00D027F8">
        <w:rPr>
          <w:rFonts w:ascii="Arial" w:hAnsi="Arial" w:cs="Arial"/>
          <w:sz w:val="28"/>
          <w:szCs w:val="28"/>
        </w:rPr>
        <w:t>la înaintarea unei dovezi de imposibilitate de prezentare a avocatului pentru asistență sau reprezentare juridică</w:t>
      </w:r>
      <w:r w:rsidRPr="00D027F8">
        <w:rPr>
          <w:rFonts w:ascii="Arial" w:hAnsi="Arial" w:cs="Arial"/>
          <w:sz w:val="28"/>
          <w:szCs w:val="28"/>
        </w:rPr>
        <w:t xml:space="preserve">, </w:t>
      </w:r>
      <w:r w:rsidR="00DE5253" w:rsidRPr="00D027F8">
        <w:rPr>
          <w:rFonts w:ascii="Arial" w:hAnsi="Arial" w:cs="Arial"/>
          <w:sz w:val="28"/>
          <w:szCs w:val="28"/>
        </w:rPr>
        <w:t>în măsura în care clientul nu își dă acordul pentru asigurarea substituirii</w:t>
      </w:r>
      <w:r w:rsidRPr="00D027F8">
        <w:rPr>
          <w:rFonts w:ascii="Arial" w:hAnsi="Arial" w:cs="Arial"/>
          <w:sz w:val="28"/>
          <w:szCs w:val="28"/>
        </w:rPr>
        <w:t>.</w:t>
      </w:r>
    </w:p>
    <w:p w:rsidR="00510CFA" w:rsidRPr="00D027F8" w:rsidRDefault="00510CFA" w:rsidP="00433EF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DE5253" w:rsidRPr="00D027F8" w:rsidRDefault="00DE5253" w:rsidP="00433EF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D027F8">
        <w:rPr>
          <w:rFonts w:ascii="Arial" w:hAnsi="Arial" w:cs="Arial"/>
          <w:b/>
          <w:bCs/>
          <w:sz w:val="28"/>
          <w:szCs w:val="28"/>
        </w:rPr>
        <w:t>6. Respectarea statutului avocatului de către organele de urmărire penală</w:t>
      </w:r>
      <w:r w:rsidR="00510CFA" w:rsidRPr="00D027F8">
        <w:rPr>
          <w:rFonts w:ascii="Arial" w:hAnsi="Arial" w:cs="Arial"/>
          <w:b/>
          <w:bCs/>
          <w:sz w:val="28"/>
          <w:szCs w:val="28"/>
        </w:rPr>
        <w:t xml:space="preserve"> </w:t>
      </w:r>
      <w:r w:rsidR="00510CFA" w:rsidRPr="00D027F8">
        <w:rPr>
          <w:rFonts w:ascii="Arial" w:hAnsi="Arial" w:cs="Arial"/>
          <w:bCs/>
          <w:sz w:val="28"/>
          <w:szCs w:val="28"/>
        </w:rPr>
        <w:t>prin:</w:t>
      </w:r>
      <w:r w:rsidR="00510CFA" w:rsidRPr="00D027F8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DE5253" w:rsidRPr="00D027F8" w:rsidRDefault="00510CFA" w:rsidP="00433EF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D027F8">
        <w:rPr>
          <w:rFonts w:ascii="Arial" w:hAnsi="Arial" w:cs="Arial"/>
          <w:sz w:val="28"/>
          <w:szCs w:val="28"/>
        </w:rPr>
        <w:t>-</w:t>
      </w:r>
      <w:r w:rsidR="00DE5253" w:rsidRPr="00D027F8">
        <w:rPr>
          <w:rFonts w:ascii="Arial" w:hAnsi="Arial" w:cs="Arial"/>
          <w:sz w:val="28"/>
          <w:szCs w:val="28"/>
        </w:rPr>
        <w:t xml:space="preserve"> eliminarea dispozițiilor legale sau a cutumelor de la nivelul organelor de urmărire penală care impun în acest moment ca avocatul să își lase dispozitivele electronice (telefoane, tablete, laptop-uri, </w:t>
      </w:r>
      <w:proofErr w:type="spellStart"/>
      <w:r w:rsidR="00DE5253" w:rsidRPr="00D027F8">
        <w:rPr>
          <w:rFonts w:ascii="Arial" w:hAnsi="Arial" w:cs="Arial"/>
          <w:sz w:val="28"/>
          <w:szCs w:val="28"/>
        </w:rPr>
        <w:t>memory</w:t>
      </w:r>
      <w:proofErr w:type="spellEnd"/>
      <w:r w:rsidR="00DE5253" w:rsidRPr="00D027F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E5253" w:rsidRPr="00D027F8">
        <w:rPr>
          <w:rFonts w:ascii="Arial" w:hAnsi="Arial" w:cs="Arial"/>
          <w:sz w:val="28"/>
          <w:szCs w:val="28"/>
        </w:rPr>
        <w:t>stick</w:t>
      </w:r>
      <w:proofErr w:type="spellEnd"/>
      <w:r w:rsidR="00DE5253" w:rsidRPr="00D027F8">
        <w:rPr>
          <w:rFonts w:ascii="Arial" w:hAnsi="Arial" w:cs="Arial"/>
          <w:sz w:val="28"/>
          <w:szCs w:val="28"/>
        </w:rPr>
        <w:t>-uri etc.) în custodie la intrarea în instituție</w:t>
      </w:r>
      <w:r w:rsidRPr="00D027F8">
        <w:rPr>
          <w:rFonts w:ascii="Arial" w:hAnsi="Arial" w:cs="Arial"/>
          <w:sz w:val="28"/>
          <w:szCs w:val="28"/>
        </w:rPr>
        <w:t>;</w:t>
      </w:r>
    </w:p>
    <w:p w:rsidR="00510CFA" w:rsidRPr="00D027F8" w:rsidRDefault="00510CFA" w:rsidP="00433EF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D027F8">
        <w:rPr>
          <w:rFonts w:ascii="Arial" w:hAnsi="Arial" w:cs="Arial"/>
          <w:sz w:val="28"/>
          <w:szCs w:val="28"/>
        </w:rPr>
        <w:t>-</w:t>
      </w:r>
      <w:r w:rsidR="00DE5253" w:rsidRPr="00D027F8">
        <w:rPr>
          <w:rFonts w:ascii="Arial" w:hAnsi="Arial" w:cs="Arial"/>
          <w:sz w:val="28"/>
          <w:szCs w:val="28"/>
        </w:rPr>
        <w:t xml:space="preserve"> recunoașterea dreptului avocatului de a asista martorii audiați în fața organelor de urmărire penală, inclusiv de a formula întrebări și obiecțiuni</w:t>
      </w:r>
      <w:r w:rsidRPr="00D027F8">
        <w:rPr>
          <w:rFonts w:ascii="Arial" w:hAnsi="Arial" w:cs="Arial"/>
          <w:sz w:val="28"/>
          <w:szCs w:val="28"/>
        </w:rPr>
        <w:t>;</w:t>
      </w:r>
      <w:r w:rsidR="00DE5253" w:rsidRPr="00D027F8">
        <w:rPr>
          <w:rFonts w:ascii="Arial" w:hAnsi="Arial" w:cs="Arial"/>
          <w:sz w:val="28"/>
          <w:szCs w:val="28"/>
        </w:rPr>
        <w:t xml:space="preserve"> </w:t>
      </w:r>
    </w:p>
    <w:p w:rsidR="00DE5253" w:rsidRPr="00D027F8" w:rsidRDefault="00510CFA" w:rsidP="00433EF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D027F8">
        <w:rPr>
          <w:rFonts w:ascii="Arial" w:hAnsi="Arial" w:cs="Arial"/>
          <w:sz w:val="28"/>
          <w:szCs w:val="28"/>
        </w:rPr>
        <w:lastRenderedPageBreak/>
        <w:t>-</w:t>
      </w:r>
      <w:r w:rsidR="00DE5253" w:rsidRPr="00D027F8">
        <w:rPr>
          <w:rFonts w:ascii="Arial" w:hAnsi="Arial" w:cs="Arial"/>
          <w:sz w:val="28"/>
          <w:szCs w:val="28"/>
        </w:rPr>
        <w:t xml:space="preserve"> promovarea dreptului persoanei acuzate de a nu se </w:t>
      </w:r>
      <w:proofErr w:type="spellStart"/>
      <w:r w:rsidR="00DE5253" w:rsidRPr="00D027F8">
        <w:rPr>
          <w:rFonts w:ascii="Arial" w:hAnsi="Arial" w:cs="Arial"/>
          <w:sz w:val="28"/>
          <w:szCs w:val="28"/>
        </w:rPr>
        <w:t>autoincrimina</w:t>
      </w:r>
      <w:proofErr w:type="spellEnd"/>
      <w:r w:rsidRPr="00D027F8">
        <w:rPr>
          <w:rFonts w:ascii="Arial" w:hAnsi="Arial" w:cs="Arial"/>
          <w:sz w:val="28"/>
          <w:szCs w:val="28"/>
        </w:rPr>
        <w:t>,</w:t>
      </w:r>
      <w:r w:rsidR="00DE5253" w:rsidRPr="00D027F8">
        <w:rPr>
          <w:rFonts w:ascii="Arial" w:hAnsi="Arial" w:cs="Arial"/>
          <w:sz w:val="28"/>
          <w:szCs w:val="28"/>
        </w:rPr>
        <w:t xml:space="preserve"> prin promovarea unui proiect legislativ de modificare a dispozițiilor procesual penale în sensul de a nu mai fi audiate ca martori persoanele față de care s-au formulat sesizări la organele de urmărire penală sau față de care, pe baza probelor administrate până la momentul audierii, există posibilitatea concretă de a fi audiate în calitate de suspect/inculpat</w:t>
      </w:r>
      <w:r w:rsidRPr="00D027F8">
        <w:rPr>
          <w:rFonts w:ascii="Arial" w:hAnsi="Arial" w:cs="Arial"/>
          <w:sz w:val="28"/>
          <w:szCs w:val="28"/>
        </w:rPr>
        <w:t>.</w:t>
      </w:r>
    </w:p>
    <w:p w:rsidR="00510CFA" w:rsidRPr="00D027F8" w:rsidRDefault="00510CFA" w:rsidP="00433EF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DE5253" w:rsidRPr="00D027F8" w:rsidRDefault="00DE5253" w:rsidP="00433EF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D027F8">
        <w:rPr>
          <w:rFonts w:ascii="Arial" w:hAnsi="Arial" w:cs="Arial"/>
          <w:b/>
          <w:bCs/>
          <w:sz w:val="28"/>
          <w:szCs w:val="28"/>
        </w:rPr>
        <w:t>7. Respectarea dreptului la odihnă al avocatului</w:t>
      </w:r>
    </w:p>
    <w:p w:rsidR="00DE5253" w:rsidRPr="00D027F8" w:rsidRDefault="00DE5253" w:rsidP="00433EF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D027F8">
        <w:rPr>
          <w:rFonts w:ascii="Arial" w:hAnsi="Arial" w:cs="Arial"/>
          <w:sz w:val="28"/>
          <w:szCs w:val="28"/>
        </w:rPr>
        <w:t xml:space="preserve">– eliminarea practicii aplicării amenzilor judiciare în cazul în care avocatul </w:t>
      </w:r>
      <w:r w:rsidR="00510CFA" w:rsidRPr="00D027F8">
        <w:rPr>
          <w:rFonts w:ascii="Arial" w:hAnsi="Arial" w:cs="Arial"/>
          <w:sz w:val="28"/>
          <w:szCs w:val="28"/>
        </w:rPr>
        <w:t>încunoștințează</w:t>
      </w:r>
      <w:r w:rsidRPr="00D027F8">
        <w:rPr>
          <w:rFonts w:ascii="Arial" w:hAnsi="Arial" w:cs="Arial"/>
          <w:sz w:val="28"/>
          <w:szCs w:val="28"/>
        </w:rPr>
        <w:t xml:space="preserve"> Baroul din care face parte și instanța de judecată cu privire la efectuarea concediului de odihnă fără a-și asigura substituirea;</w:t>
      </w:r>
    </w:p>
    <w:p w:rsidR="00DE5253" w:rsidRPr="00D027F8" w:rsidRDefault="00DE5253" w:rsidP="00433EF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D027F8">
        <w:rPr>
          <w:rFonts w:ascii="Arial" w:hAnsi="Arial" w:cs="Arial"/>
          <w:sz w:val="28"/>
          <w:szCs w:val="28"/>
        </w:rPr>
        <w:t>– eliminarea practicii comunicării actelor de procedură sau hotărârilor judecătorești în perioada sărbătorilor legale, inclusiv în intervalul 20 decembrie – 5 ianuarie, sau a vacanței judecătorești (perioada 1 iulie – 31 august), cu excepția cauzelor calificate de către legislația națională ca fiind urgente.”</w:t>
      </w:r>
    </w:p>
    <w:p w:rsidR="003C5FE3" w:rsidRPr="00D027F8" w:rsidRDefault="003C5FE3" w:rsidP="003C5FE3">
      <w:pPr>
        <w:spacing w:line="256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:rsidR="003C5FE3" w:rsidRDefault="003C5FE3" w:rsidP="003C5FE3">
      <w:pPr>
        <w:spacing w:line="256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:rsidR="00D027F8" w:rsidRPr="00D027F8" w:rsidRDefault="00D027F8" w:rsidP="003C5FE3">
      <w:pPr>
        <w:spacing w:line="256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bookmarkStart w:id="0" w:name="_GoBack"/>
      <w:bookmarkEnd w:id="0"/>
    </w:p>
    <w:p w:rsidR="003C5FE3" w:rsidRPr="00D027F8" w:rsidRDefault="003C5FE3" w:rsidP="003C5FE3">
      <w:pPr>
        <w:spacing w:after="0" w:line="276" w:lineRule="auto"/>
        <w:jc w:val="center"/>
        <w:rPr>
          <w:rFonts w:ascii="Arial" w:eastAsia="Calibri" w:hAnsi="Arial" w:cs="Arial"/>
          <w:b/>
          <w:i/>
          <w:sz w:val="28"/>
          <w:szCs w:val="28"/>
          <w:lang w:eastAsia="en-US"/>
        </w:rPr>
      </w:pPr>
      <w:r w:rsidRPr="00D027F8">
        <w:rPr>
          <w:rFonts w:ascii="Arial" w:eastAsia="Calibri" w:hAnsi="Arial" w:cs="Arial"/>
          <w:b/>
          <w:i/>
          <w:sz w:val="28"/>
          <w:szCs w:val="28"/>
          <w:lang w:eastAsia="en-US"/>
        </w:rPr>
        <w:t xml:space="preserve">Adoptată de Congresul avocaților azi, </w:t>
      </w:r>
      <w:r w:rsidR="0077406E" w:rsidRPr="00D027F8">
        <w:rPr>
          <w:rFonts w:ascii="Arial" w:eastAsia="Calibri" w:hAnsi="Arial" w:cs="Arial"/>
          <w:b/>
          <w:i/>
          <w:sz w:val="28"/>
          <w:szCs w:val="28"/>
          <w:lang w:eastAsia="en-US"/>
        </w:rPr>
        <w:t>21 aprilie 2018</w:t>
      </w:r>
      <w:r w:rsidRPr="00D027F8">
        <w:rPr>
          <w:rFonts w:ascii="Arial" w:eastAsia="Calibri" w:hAnsi="Arial" w:cs="Arial"/>
          <w:b/>
          <w:i/>
          <w:sz w:val="28"/>
          <w:szCs w:val="28"/>
          <w:lang w:eastAsia="en-US"/>
        </w:rPr>
        <w:t>, la București</w:t>
      </w:r>
    </w:p>
    <w:p w:rsidR="0061210A" w:rsidRPr="00D027F8" w:rsidRDefault="0061210A" w:rsidP="003C5FE3"/>
    <w:sectPr w:rsidR="0061210A" w:rsidRPr="00D027F8" w:rsidSect="00BA79A3">
      <w:headerReference w:type="default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2240" w:h="15840"/>
      <w:pgMar w:top="1134" w:right="1325" w:bottom="709" w:left="1701" w:header="568" w:footer="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BE2" w:rsidRDefault="005B0BE2" w:rsidP="00534138">
      <w:pPr>
        <w:spacing w:after="0" w:line="240" w:lineRule="auto"/>
      </w:pPr>
      <w:r>
        <w:separator/>
      </w:r>
    </w:p>
  </w:endnote>
  <w:endnote w:type="continuationSeparator" w:id="0">
    <w:p w:rsidR="005B0BE2" w:rsidRDefault="005B0BE2" w:rsidP="00534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Black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1846336"/>
      <w:docPartObj>
        <w:docPartGallery w:val="Page Numbers (Bottom of Page)"/>
        <w:docPartUnique/>
      </w:docPartObj>
    </w:sdtPr>
    <w:sdtContent>
      <w:p w:rsidR="00BA79A3" w:rsidRDefault="00BA79A3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A79A3" w:rsidRDefault="00BA79A3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5516368"/>
      <w:docPartObj>
        <w:docPartGallery w:val="Page Numbers (Bottom of Page)"/>
        <w:docPartUnique/>
      </w:docPartObj>
    </w:sdtPr>
    <w:sdtEndPr/>
    <w:sdtContent>
      <w:p w:rsidR="00367583" w:rsidRDefault="00367583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33EF1" w:rsidRPr="00433EF1" w:rsidRDefault="00433EF1">
    <w:pPr>
      <w:pStyle w:val="Subsol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BE2" w:rsidRDefault="005B0BE2" w:rsidP="00534138">
      <w:pPr>
        <w:spacing w:after="0" w:line="240" w:lineRule="auto"/>
      </w:pPr>
      <w:r>
        <w:separator/>
      </w:r>
    </w:p>
  </w:footnote>
  <w:footnote w:type="continuationSeparator" w:id="0">
    <w:p w:rsidR="005B0BE2" w:rsidRDefault="005B0BE2" w:rsidP="00534138">
      <w:pPr>
        <w:spacing w:after="0" w:line="240" w:lineRule="auto"/>
      </w:pPr>
      <w:r>
        <w:continuationSeparator/>
      </w:r>
    </w:p>
  </w:footnote>
  <w:footnote w:id="1">
    <w:p w:rsidR="00367583" w:rsidRDefault="00367583" w:rsidP="00367583">
      <w:pPr>
        <w:pStyle w:val="Subsol"/>
      </w:pPr>
      <w:r w:rsidRPr="00367583">
        <w:rPr>
          <w:rStyle w:val="Referinnotdesubsol"/>
          <w:sz w:val="36"/>
          <w:szCs w:val="36"/>
        </w:rPr>
        <w:footnoteRef/>
      </w:r>
      <w:r w:rsidRPr="00367583">
        <w:rPr>
          <w:sz w:val="36"/>
          <w:szCs w:val="36"/>
        </w:rPr>
        <w:t xml:space="preserve"> </w:t>
      </w:r>
      <w:r>
        <w:t>Rezolu</w:t>
      </w:r>
      <w:r>
        <w:t>ț</w:t>
      </w:r>
      <w:r>
        <w:t xml:space="preserve">ia se reproduce </w:t>
      </w:r>
      <w:r>
        <w:t>î</w:t>
      </w:r>
      <w:r>
        <w:t xml:space="preserve">n forma </w:t>
      </w:r>
      <w:r>
        <w:t>î</w:t>
      </w:r>
      <w:r>
        <w:t>n care a fost propus</w:t>
      </w:r>
      <w:r>
        <w:t>ă</w:t>
      </w:r>
      <w:r>
        <w:t>.</w:t>
      </w:r>
    </w:p>
    <w:p w:rsidR="00367583" w:rsidRDefault="00367583">
      <w:pPr>
        <w:pStyle w:val="Textnotdesubsol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138" w:rsidRDefault="00534138" w:rsidP="00EB0F27">
    <w:pPr>
      <w:pStyle w:val="Titlu2"/>
      <w:spacing w:befor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A8E" w:rsidRDefault="00367583">
    <w:pPr>
      <w:pStyle w:val="Ante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4C5C5A3">
          <wp:simplePos x="0" y="0"/>
          <wp:positionH relativeFrom="column">
            <wp:posOffset>329565</wp:posOffset>
          </wp:positionH>
          <wp:positionV relativeFrom="paragraph">
            <wp:posOffset>-55880</wp:posOffset>
          </wp:positionV>
          <wp:extent cx="899795" cy="899795"/>
          <wp:effectExtent l="0" t="0" r="0" b="0"/>
          <wp:wrapTopAndBottom/>
          <wp:docPr id="19" name="Imagine 19" descr="O imagine care conține exterior, semn&#10;&#10;Descrierea a fost generată cu un grad foarte mare de încrede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ine 4" descr="O imagine care conține exterior, semn&#10;&#10;Descrierea a fost generată cu un grad foarte mare de încrede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0A8E" w:rsidRPr="003C5FE3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91D6BF2" wp14:editId="18C2F111">
          <wp:simplePos x="0" y="0"/>
          <wp:positionH relativeFrom="column">
            <wp:posOffset>4671060</wp:posOffset>
          </wp:positionH>
          <wp:positionV relativeFrom="paragraph">
            <wp:posOffset>-635</wp:posOffset>
          </wp:positionV>
          <wp:extent cx="900000" cy="900000"/>
          <wp:effectExtent l="0" t="0" r="0" b="0"/>
          <wp:wrapNone/>
          <wp:docPr id="20" name="Imagine 20" descr="O imagine care conține exterior, semn, obiect&#10;&#10;Descrierea a fost generată cu un grad mare de încred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iliu centenar 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B1CF6"/>
    <w:multiLevelType w:val="hybridMultilevel"/>
    <w:tmpl w:val="BFA48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D7782"/>
    <w:multiLevelType w:val="hybridMultilevel"/>
    <w:tmpl w:val="9C887410"/>
    <w:lvl w:ilvl="0" w:tplc="876CBF4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35213"/>
    <w:multiLevelType w:val="hybridMultilevel"/>
    <w:tmpl w:val="D3EEEA6C"/>
    <w:lvl w:ilvl="0" w:tplc="0CA6BE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138"/>
    <w:rsid w:val="0007388F"/>
    <w:rsid w:val="000E50C6"/>
    <w:rsid w:val="001D17AF"/>
    <w:rsid w:val="00235676"/>
    <w:rsid w:val="0029108F"/>
    <w:rsid w:val="002B38D2"/>
    <w:rsid w:val="003359FA"/>
    <w:rsid w:val="003609EB"/>
    <w:rsid w:val="00367583"/>
    <w:rsid w:val="003B3207"/>
    <w:rsid w:val="003C5FE3"/>
    <w:rsid w:val="003C6E57"/>
    <w:rsid w:val="003D451A"/>
    <w:rsid w:val="00431A47"/>
    <w:rsid w:val="00433EF1"/>
    <w:rsid w:val="00444884"/>
    <w:rsid w:val="00480C39"/>
    <w:rsid w:val="004D01AA"/>
    <w:rsid w:val="004E6FCB"/>
    <w:rsid w:val="00510CFA"/>
    <w:rsid w:val="00534138"/>
    <w:rsid w:val="005B0BE2"/>
    <w:rsid w:val="0061210A"/>
    <w:rsid w:val="0072360C"/>
    <w:rsid w:val="00751C85"/>
    <w:rsid w:val="0077406E"/>
    <w:rsid w:val="007838E4"/>
    <w:rsid w:val="008603AA"/>
    <w:rsid w:val="009630D0"/>
    <w:rsid w:val="00A40F53"/>
    <w:rsid w:val="00AA0A8E"/>
    <w:rsid w:val="00AC7C34"/>
    <w:rsid w:val="00B62DEF"/>
    <w:rsid w:val="00B80079"/>
    <w:rsid w:val="00B87BBC"/>
    <w:rsid w:val="00B910A3"/>
    <w:rsid w:val="00BA79A3"/>
    <w:rsid w:val="00C06BC9"/>
    <w:rsid w:val="00CA5C53"/>
    <w:rsid w:val="00CF3D26"/>
    <w:rsid w:val="00D027F8"/>
    <w:rsid w:val="00D90B66"/>
    <w:rsid w:val="00DE5253"/>
    <w:rsid w:val="00E34454"/>
    <w:rsid w:val="00E41B41"/>
    <w:rsid w:val="00E50E3E"/>
    <w:rsid w:val="00E566FF"/>
    <w:rsid w:val="00E5789D"/>
    <w:rsid w:val="00E66634"/>
    <w:rsid w:val="00EB0F27"/>
    <w:rsid w:val="00F37FD0"/>
    <w:rsid w:val="00FC4BE3"/>
    <w:rsid w:val="00FC6BB6"/>
    <w:rsid w:val="00FE3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FCBD4"/>
  <w15:chartTrackingRefBased/>
  <w15:docId w15:val="{DF939D53-A75A-41BC-A759-222E961F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4884"/>
  </w:style>
  <w:style w:type="paragraph" w:styleId="Titlu1">
    <w:name w:val="heading 1"/>
    <w:basedOn w:val="Normal"/>
    <w:next w:val="Normal"/>
    <w:link w:val="Titlu1Caracter"/>
    <w:uiPriority w:val="99"/>
    <w:qFormat/>
    <w:rsid w:val="00E5789D"/>
    <w:pPr>
      <w:keepNext/>
      <w:keepLines/>
      <w:pBdr>
        <w:bottom w:val="single" w:sz="48" w:space="1" w:color="7F7F7F" w:themeColor="text1" w:themeTint="80"/>
      </w:pBdr>
      <w:spacing w:after="240" w:line="440" w:lineRule="exact"/>
      <w:outlineLvl w:val="0"/>
    </w:pPr>
    <w:rPr>
      <w:rFonts w:ascii="Myriad Pro Black" w:hAnsi="Myriad Pro Black"/>
      <w:color w:val="7F7F7F" w:themeColor="text1" w:themeTint="80"/>
      <w:sz w:val="48"/>
      <w:szCs w:val="32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A40F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E5789D"/>
    <w:rPr>
      <w:rFonts w:ascii="Myriad Pro Black" w:hAnsi="Myriad Pro Black"/>
      <w:color w:val="7F7F7F" w:themeColor="text1" w:themeTint="80"/>
      <w:sz w:val="48"/>
      <w:szCs w:val="32"/>
      <w:lang w:eastAsia="en-US"/>
    </w:rPr>
  </w:style>
  <w:style w:type="paragraph" w:styleId="Antet">
    <w:name w:val="header"/>
    <w:basedOn w:val="Normal"/>
    <w:link w:val="AntetCaracter"/>
    <w:uiPriority w:val="99"/>
    <w:unhideWhenUsed/>
    <w:rsid w:val="00534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34138"/>
  </w:style>
  <w:style w:type="paragraph" w:styleId="Subsol">
    <w:name w:val="footer"/>
    <w:basedOn w:val="Normal"/>
    <w:link w:val="SubsolCaracter"/>
    <w:uiPriority w:val="99"/>
    <w:unhideWhenUsed/>
    <w:rsid w:val="00534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34138"/>
  </w:style>
  <w:style w:type="character" w:customStyle="1" w:styleId="Titlu2Caracter">
    <w:name w:val="Titlu 2 Caracter"/>
    <w:basedOn w:val="Fontdeparagrafimplicit"/>
    <w:link w:val="Titlu2"/>
    <w:uiPriority w:val="9"/>
    <w:rsid w:val="00A40F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do1">
    <w:name w:val="do1"/>
    <w:rsid w:val="00A40F53"/>
    <w:rPr>
      <w:b/>
      <w:bCs/>
      <w:sz w:val="26"/>
      <w:szCs w:val="26"/>
    </w:rPr>
  </w:style>
  <w:style w:type="character" w:styleId="Hyperlink">
    <w:name w:val="Hyperlink"/>
    <w:uiPriority w:val="99"/>
    <w:rsid w:val="00CA5C53"/>
    <w:rPr>
      <w:rFonts w:cs="Times New Roman"/>
      <w:color w:val="0000FF"/>
      <w:u w:val="single"/>
    </w:rPr>
  </w:style>
  <w:style w:type="character" w:customStyle="1" w:styleId="alb">
    <w:name w:val="a_lb"/>
    <w:basedOn w:val="Fontdeparagrafimplicit"/>
    <w:rsid w:val="004E6FCB"/>
  </w:style>
  <w:style w:type="paragraph" w:styleId="NormalWeb">
    <w:name w:val="Normal (Web)"/>
    <w:basedOn w:val="Normal"/>
    <w:uiPriority w:val="99"/>
    <w:semiHidden/>
    <w:unhideWhenUsed/>
    <w:rsid w:val="00DE5253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styleId="Listparagraf">
    <w:name w:val="List Paragraph"/>
    <w:basedOn w:val="Normal"/>
    <w:uiPriority w:val="34"/>
    <w:qFormat/>
    <w:rsid w:val="00DE5253"/>
    <w:pPr>
      <w:ind w:left="720"/>
      <w:contextualSpacing/>
    </w:p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367583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367583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3675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4D9C3-1300-4CE2-9768-004AC9A10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700</Words>
  <Characters>4062</Characters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2018-04-26T05:58:00Z</dcterms:created>
  <dcterms:modified xsi:type="dcterms:W3CDTF">2018-04-26T06:11:00Z</dcterms:modified>
</cp:coreProperties>
</file>