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22D03" w14:textId="77777777" w:rsidR="00081414" w:rsidRPr="00190879" w:rsidRDefault="00081414" w:rsidP="00081414">
      <w:pPr>
        <w:spacing w:line="276" w:lineRule="auto"/>
        <w:rPr>
          <w:b/>
          <w:color w:val="000000"/>
          <w:sz w:val="28"/>
          <w:szCs w:val="28"/>
        </w:rPr>
      </w:pPr>
      <w:bookmarkStart w:id="0" w:name="OLE_LINK14"/>
      <w:bookmarkStart w:id="1" w:name="OLE_LINK15"/>
      <w:bookmarkStart w:id="2" w:name="OLE_LINK16"/>
      <w:r w:rsidRPr="00190879">
        <w:rPr>
          <w:b/>
          <w:color w:val="000000"/>
          <w:sz w:val="28"/>
          <w:szCs w:val="28"/>
        </w:rPr>
        <w:t>UNIUNEA NAŢIONALĂ A BAROURILOR DIN ROMÂNIA</w:t>
      </w:r>
    </w:p>
    <w:p w14:paraId="66D595BE" w14:textId="77777777" w:rsidR="00081414" w:rsidRPr="00190879" w:rsidRDefault="00081414" w:rsidP="00081414">
      <w:pPr>
        <w:spacing w:line="276" w:lineRule="auto"/>
        <w:rPr>
          <w:b/>
          <w:color w:val="000000"/>
          <w:sz w:val="28"/>
          <w:szCs w:val="28"/>
        </w:rPr>
      </w:pPr>
      <w:r w:rsidRPr="00190879">
        <w:rPr>
          <w:b/>
          <w:color w:val="000000"/>
          <w:sz w:val="28"/>
          <w:szCs w:val="28"/>
        </w:rPr>
        <w:t xml:space="preserve">CONGRESUL AVOCAŢILOR </w:t>
      </w:r>
    </w:p>
    <w:p w14:paraId="2ADE8912" w14:textId="77777777" w:rsidR="00081414" w:rsidRPr="00190879" w:rsidRDefault="00081414" w:rsidP="00081414">
      <w:pPr>
        <w:spacing w:line="276" w:lineRule="auto"/>
        <w:rPr>
          <w:b/>
          <w:color w:val="000000"/>
          <w:sz w:val="28"/>
          <w:szCs w:val="28"/>
        </w:rPr>
      </w:pPr>
      <w:r w:rsidRPr="00190879">
        <w:rPr>
          <w:b/>
          <w:color w:val="000000"/>
          <w:sz w:val="28"/>
          <w:szCs w:val="28"/>
        </w:rPr>
        <w:t>BUCUREŞTI, 6 – 7 IUNIE 201</w:t>
      </w:r>
      <w:r>
        <w:rPr>
          <w:b/>
          <w:color w:val="000000"/>
          <w:sz w:val="28"/>
          <w:szCs w:val="28"/>
        </w:rPr>
        <w:t>9</w:t>
      </w:r>
    </w:p>
    <w:p w14:paraId="412B020B" w14:textId="4513D597" w:rsidR="008F1503" w:rsidRDefault="008F1503" w:rsidP="00C85FDF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24F5E669" w14:textId="77777777" w:rsidR="00081414" w:rsidRPr="00E54327" w:rsidRDefault="00081414" w:rsidP="00C85FDF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29FA2F0C" w14:textId="77777777" w:rsidR="006B6ABF" w:rsidRPr="00E54327" w:rsidRDefault="006B6ABF" w:rsidP="00C85FDF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7DEBAB09" w14:textId="565749BF" w:rsidR="006B6ABF" w:rsidRPr="00E54327" w:rsidRDefault="006B6ABF" w:rsidP="00C85FDF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E54327">
        <w:rPr>
          <w:rFonts w:cs="Arial"/>
          <w:b/>
          <w:sz w:val="28"/>
          <w:szCs w:val="28"/>
        </w:rPr>
        <w:t xml:space="preserve">HOTĂRÂREA NR. </w:t>
      </w:r>
      <w:r w:rsidR="00E7118C">
        <w:rPr>
          <w:rFonts w:cs="Arial"/>
          <w:b/>
          <w:sz w:val="28"/>
          <w:szCs w:val="28"/>
        </w:rPr>
        <w:t>1</w:t>
      </w:r>
      <w:r w:rsidR="00FE2CB2">
        <w:rPr>
          <w:rFonts w:cs="Arial"/>
          <w:b/>
          <w:sz w:val="28"/>
          <w:szCs w:val="28"/>
        </w:rPr>
        <w:t>1</w:t>
      </w:r>
    </w:p>
    <w:p w14:paraId="550D63A4" w14:textId="5C7384EA" w:rsidR="006B6ABF" w:rsidRPr="001540C6" w:rsidRDefault="00081414" w:rsidP="00C85FDF">
      <w:pPr>
        <w:spacing w:line="276" w:lineRule="auto"/>
        <w:jc w:val="center"/>
        <w:rPr>
          <w:rFonts w:cs="Arial"/>
          <w:b/>
          <w:bCs/>
          <w:iCs/>
        </w:rPr>
      </w:pPr>
      <w:r w:rsidRPr="001540C6">
        <w:rPr>
          <w:rFonts w:cs="Arial"/>
          <w:b/>
          <w:bCs/>
          <w:iCs/>
        </w:rPr>
        <w:t xml:space="preserve">privind </w:t>
      </w:r>
      <w:r w:rsidR="00CB5ACD" w:rsidRPr="00CB5ACD">
        <w:rPr>
          <w:rFonts w:cs="Arial"/>
          <w:b/>
          <w:bCs/>
          <w:iCs/>
        </w:rPr>
        <w:t>propunerile făcute în cadrul dezbaterilor Congresului, precum și materialele scrise transmise Congresului de delegații care au propus adoptarea de hotărâri, rezoluții, apeluri privitoare la modificarea directă de către Congres a unor acte cu caracter infra-parlamentar care intră în competența acestuia, dar și cu privire la modificarea/ completarea unor acte normative</w:t>
      </w:r>
    </w:p>
    <w:p w14:paraId="7DB46FA7" w14:textId="77777777" w:rsidR="006B6ABF" w:rsidRPr="00E54327" w:rsidRDefault="006B6ABF" w:rsidP="00C85FDF">
      <w:pPr>
        <w:spacing w:line="276" w:lineRule="auto"/>
        <w:jc w:val="center"/>
        <w:rPr>
          <w:rFonts w:cs="Arial"/>
          <w:sz w:val="28"/>
          <w:szCs w:val="28"/>
        </w:rPr>
      </w:pPr>
    </w:p>
    <w:p w14:paraId="610CD9FE" w14:textId="77777777" w:rsidR="00081414" w:rsidRDefault="00081414" w:rsidP="00C85FDF">
      <w:pPr>
        <w:spacing w:line="276" w:lineRule="auto"/>
        <w:ind w:firstLine="708"/>
        <w:jc w:val="both"/>
        <w:rPr>
          <w:i/>
          <w:sz w:val="22"/>
          <w:szCs w:val="22"/>
        </w:rPr>
      </w:pPr>
    </w:p>
    <w:p w14:paraId="0E2C5B26" w14:textId="06BFCC3F" w:rsidR="006B6ABF" w:rsidRPr="00E54327" w:rsidRDefault="00FE2CB2" w:rsidP="00C85FDF">
      <w:pPr>
        <w:spacing w:line="276" w:lineRule="auto"/>
        <w:ind w:firstLine="708"/>
        <w:jc w:val="both"/>
        <w:rPr>
          <w:rFonts w:cs="Arial"/>
          <w:i/>
          <w:sz w:val="22"/>
          <w:szCs w:val="22"/>
        </w:rPr>
      </w:pPr>
      <w:r w:rsidRPr="00FE2CB2">
        <w:rPr>
          <w:i/>
          <w:sz w:val="22"/>
          <w:szCs w:val="22"/>
        </w:rPr>
        <w:t>Congresul Avoca</w:t>
      </w:r>
      <w:r w:rsidR="00C312DA">
        <w:rPr>
          <w:i/>
          <w:sz w:val="22"/>
          <w:szCs w:val="22"/>
        </w:rPr>
        <w:t>ț</w:t>
      </w:r>
      <w:r w:rsidRPr="00FE2CB2">
        <w:rPr>
          <w:i/>
          <w:sz w:val="22"/>
          <w:szCs w:val="22"/>
        </w:rPr>
        <w:t xml:space="preserve">ilor, întrunit la 6-7 iunie 2019 în București, constituit în conformitate cu dispozițiile art. 61 alin. (1) din Legea nr. 51/1995 pentru organizarea </w:t>
      </w:r>
      <w:r w:rsidR="009C7F3C" w:rsidRPr="00FE2CB2">
        <w:rPr>
          <w:i/>
          <w:sz w:val="22"/>
          <w:szCs w:val="22"/>
        </w:rPr>
        <w:t>și</w:t>
      </w:r>
      <w:r w:rsidRPr="00FE2CB2">
        <w:rPr>
          <w:i/>
          <w:sz w:val="22"/>
          <w:szCs w:val="22"/>
        </w:rPr>
        <w:t xml:space="preserve"> exercitarea profesiei de avocat, republicată, cu modificările </w:t>
      </w:r>
      <w:r w:rsidR="009C7F3C" w:rsidRPr="00FE2CB2">
        <w:rPr>
          <w:i/>
          <w:sz w:val="22"/>
          <w:szCs w:val="22"/>
        </w:rPr>
        <w:t>și</w:t>
      </w:r>
      <w:r w:rsidRPr="00FE2CB2">
        <w:rPr>
          <w:i/>
          <w:sz w:val="22"/>
          <w:szCs w:val="22"/>
        </w:rPr>
        <w:t xml:space="preserve"> completările ulterioare (în continuare Lege),</w:t>
      </w:r>
    </w:p>
    <w:p w14:paraId="56B16F7C" w14:textId="78DE823F" w:rsidR="006B6ABF" w:rsidRPr="00E54327" w:rsidRDefault="006B6ABF" w:rsidP="00C85FDF">
      <w:pPr>
        <w:spacing w:line="276" w:lineRule="auto"/>
        <w:ind w:firstLine="708"/>
        <w:jc w:val="both"/>
        <w:rPr>
          <w:rFonts w:cs="Arial"/>
          <w:i/>
          <w:sz w:val="22"/>
          <w:szCs w:val="22"/>
        </w:rPr>
      </w:pPr>
      <w:r w:rsidRPr="00E54327">
        <w:rPr>
          <w:rFonts w:cs="Arial"/>
          <w:i/>
          <w:sz w:val="22"/>
          <w:szCs w:val="22"/>
        </w:rPr>
        <w:t xml:space="preserve">Luând în examinare </w:t>
      </w:r>
      <w:bookmarkStart w:id="3" w:name="_Hlk11826234"/>
      <w:r w:rsidR="00C312DA">
        <w:rPr>
          <w:rFonts w:cs="Arial"/>
          <w:i/>
          <w:sz w:val="22"/>
          <w:szCs w:val="22"/>
        </w:rPr>
        <w:t xml:space="preserve">propunerile făcute în cadrul dezbaterilor Congresului, precum și </w:t>
      </w:r>
      <w:r w:rsidRPr="00E54327">
        <w:rPr>
          <w:rFonts w:cs="Arial"/>
          <w:i/>
          <w:sz w:val="22"/>
          <w:szCs w:val="22"/>
        </w:rPr>
        <w:t xml:space="preserve">materialele scrise transmise Congresului de delegații care au propus adoptarea de hotărâri, rezoluții, apeluri privitoare la modificarea directă de către Congres a unor acte cu caracter infra-parlamentar care intră în competența </w:t>
      </w:r>
      <w:r w:rsidR="00C312DA">
        <w:rPr>
          <w:rFonts w:cs="Arial"/>
          <w:i/>
          <w:sz w:val="22"/>
          <w:szCs w:val="22"/>
        </w:rPr>
        <w:t xml:space="preserve">acestuia, </w:t>
      </w:r>
      <w:r w:rsidRPr="00E54327">
        <w:rPr>
          <w:rFonts w:cs="Arial"/>
          <w:i/>
          <w:sz w:val="22"/>
          <w:szCs w:val="22"/>
        </w:rPr>
        <w:t xml:space="preserve">dar și </w:t>
      </w:r>
      <w:r w:rsidR="00C312DA">
        <w:rPr>
          <w:rFonts w:cs="Arial"/>
          <w:i/>
          <w:sz w:val="22"/>
          <w:szCs w:val="22"/>
        </w:rPr>
        <w:t xml:space="preserve">cu privire la modificarea/ completarea </w:t>
      </w:r>
      <w:r w:rsidRPr="00E54327">
        <w:rPr>
          <w:rFonts w:cs="Arial"/>
          <w:i/>
          <w:sz w:val="22"/>
          <w:szCs w:val="22"/>
        </w:rPr>
        <w:t>unor acte normative</w:t>
      </w:r>
      <w:bookmarkEnd w:id="3"/>
      <w:r w:rsidRPr="00E54327">
        <w:rPr>
          <w:rFonts w:cs="Arial"/>
          <w:i/>
          <w:sz w:val="22"/>
          <w:szCs w:val="22"/>
        </w:rPr>
        <w:t xml:space="preserve">, </w:t>
      </w:r>
    </w:p>
    <w:p w14:paraId="700EC81A" w14:textId="0D81FBAB" w:rsidR="006B6ABF" w:rsidRPr="00E54327" w:rsidRDefault="009A178B" w:rsidP="00C85FDF">
      <w:pPr>
        <w:spacing w:line="276" w:lineRule="auto"/>
        <w:ind w:firstLine="708"/>
        <w:jc w:val="both"/>
        <w:rPr>
          <w:rFonts w:cs="Arial"/>
          <w:i/>
          <w:sz w:val="22"/>
          <w:szCs w:val="22"/>
        </w:rPr>
      </w:pPr>
      <w:r w:rsidRPr="00E54327">
        <w:rPr>
          <w:rFonts w:cs="Arial"/>
          <w:i/>
          <w:sz w:val="22"/>
          <w:szCs w:val="22"/>
        </w:rPr>
        <w:t>Î</w:t>
      </w:r>
      <w:r w:rsidR="006B6ABF" w:rsidRPr="00E54327">
        <w:rPr>
          <w:rFonts w:cs="Arial"/>
          <w:i/>
          <w:sz w:val="22"/>
          <w:szCs w:val="22"/>
        </w:rPr>
        <w:t>n aplicarea dispozițiilor art. 6</w:t>
      </w:r>
      <w:r w:rsidR="00FE2CB2">
        <w:rPr>
          <w:rFonts w:cs="Arial"/>
          <w:i/>
          <w:sz w:val="22"/>
          <w:szCs w:val="22"/>
        </w:rPr>
        <w:t>3</w:t>
      </w:r>
      <w:r w:rsidR="006B6ABF" w:rsidRPr="00E54327">
        <w:rPr>
          <w:rFonts w:cs="Arial"/>
          <w:i/>
          <w:sz w:val="22"/>
          <w:szCs w:val="22"/>
        </w:rPr>
        <w:t xml:space="preserve"> alin.(2) din Lege,</w:t>
      </w:r>
    </w:p>
    <w:p w14:paraId="21FA70E6" w14:textId="77777777" w:rsidR="00C27180" w:rsidRPr="00E54327" w:rsidRDefault="00C27180" w:rsidP="00C85FDF">
      <w:pPr>
        <w:spacing w:line="276" w:lineRule="auto"/>
        <w:jc w:val="center"/>
        <w:rPr>
          <w:rFonts w:cs="Arial"/>
          <w:sz w:val="28"/>
          <w:szCs w:val="28"/>
        </w:rPr>
      </w:pPr>
    </w:p>
    <w:p w14:paraId="0EC0B41C" w14:textId="77777777" w:rsidR="006B6ABF" w:rsidRPr="00E54327" w:rsidRDefault="006B6ABF" w:rsidP="00C85FDF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E54327">
        <w:rPr>
          <w:rFonts w:cs="Arial"/>
          <w:b/>
          <w:sz w:val="28"/>
          <w:szCs w:val="28"/>
        </w:rPr>
        <w:t>HOTĂRĂȘTE:</w:t>
      </w:r>
    </w:p>
    <w:p w14:paraId="75287F68" w14:textId="77777777" w:rsidR="00D57133" w:rsidRPr="00E54327" w:rsidRDefault="00D57133" w:rsidP="00C85FDF">
      <w:pPr>
        <w:spacing w:line="276" w:lineRule="auto"/>
        <w:jc w:val="center"/>
        <w:rPr>
          <w:rFonts w:cs="Arial"/>
          <w:sz w:val="28"/>
          <w:szCs w:val="28"/>
        </w:rPr>
      </w:pPr>
    </w:p>
    <w:p w14:paraId="16AF428C" w14:textId="4910F3F4" w:rsidR="006B6ABF" w:rsidRPr="00E54327" w:rsidRDefault="006B6ABF" w:rsidP="00C85FDF">
      <w:pPr>
        <w:pStyle w:val="ListParagraph"/>
        <w:spacing w:line="276" w:lineRule="auto"/>
        <w:ind w:left="708"/>
        <w:jc w:val="both"/>
        <w:rPr>
          <w:rFonts w:cs="Arial"/>
        </w:rPr>
      </w:pPr>
      <w:r w:rsidRPr="00E54327">
        <w:rPr>
          <w:rFonts w:cs="Arial"/>
          <w:b/>
        </w:rPr>
        <w:t xml:space="preserve">I. Cu privire la organizarea profesiei de avocat </w:t>
      </w:r>
    </w:p>
    <w:p w14:paraId="5C98A1E4" w14:textId="6E121C0E" w:rsidR="006B6ABF" w:rsidRDefault="006B6ABF" w:rsidP="00C85FDF">
      <w:pPr>
        <w:pStyle w:val="ListParagraph"/>
        <w:spacing w:line="276" w:lineRule="auto"/>
        <w:ind w:left="708"/>
        <w:jc w:val="both"/>
        <w:rPr>
          <w:rFonts w:cs="Arial"/>
        </w:rPr>
      </w:pPr>
      <w:r w:rsidRPr="00E54327">
        <w:rPr>
          <w:rFonts w:cs="Arial"/>
        </w:rPr>
        <w:tab/>
      </w:r>
    </w:p>
    <w:p w14:paraId="66878809" w14:textId="0270104E" w:rsidR="006B6ABF" w:rsidRPr="00E54327" w:rsidRDefault="006B6ABF" w:rsidP="00C85FDF">
      <w:pPr>
        <w:pStyle w:val="ListParagraph"/>
        <w:spacing w:line="276" w:lineRule="auto"/>
        <w:ind w:left="0"/>
        <w:jc w:val="both"/>
        <w:rPr>
          <w:rFonts w:cs="Arial"/>
        </w:rPr>
      </w:pPr>
      <w:r w:rsidRPr="00E54327">
        <w:rPr>
          <w:rFonts w:cs="Arial"/>
        </w:rPr>
        <w:tab/>
        <w:t xml:space="preserve">Art. 1. </w:t>
      </w:r>
      <w:r w:rsidR="00604C9D">
        <w:rPr>
          <w:rFonts w:cs="Arial"/>
        </w:rPr>
        <w:t>S</w:t>
      </w:r>
      <w:r w:rsidR="00604C9D" w:rsidRPr="00604C9D">
        <w:rPr>
          <w:rFonts w:cs="Arial"/>
        </w:rPr>
        <w:t>e transmit, spre analiză și dezbatere Grupului de lucru al Consiliului UNBR pentru perfecționarea reglementărilor legale privind profesiei de avocat, Comisiei Permanente și Consiliului UNBR, în proxima ședință a acestora</w:t>
      </w:r>
      <w:r w:rsidR="00604C9D">
        <w:rPr>
          <w:rFonts w:cs="Arial"/>
        </w:rPr>
        <w:t xml:space="preserve"> </w:t>
      </w:r>
      <w:r w:rsidR="00A93197">
        <w:rPr>
          <w:rFonts w:cs="Arial"/>
        </w:rPr>
        <w:t>următoarele propuneri:</w:t>
      </w:r>
    </w:p>
    <w:p w14:paraId="787AA3CC" w14:textId="33A109CD" w:rsidR="006B6ABF" w:rsidRDefault="006B6ABF" w:rsidP="00C85FDF">
      <w:pPr>
        <w:pStyle w:val="ListParagraph"/>
        <w:numPr>
          <w:ilvl w:val="1"/>
          <w:numId w:val="4"/>
        </w:numPr>
        <w:tabs>
          <w:tab w:val="left" w:pos="1134"/>
          <w:tab w:val="left" w:pos="1701"/>
        </w:tabs>
        <w:spacing w:line="276" w:lineRule="auto"/>
        <w:ind w:left="1134" w:firstLine="284"/>
        <w:jc w:val="both"/>
        <w:rPr>
          <w:rFonts w:cs="Arial"/>
        </w:rPr>
      </w:pPr>
      <w:r w:rsidRPr="00E54327">
        <w:rPr>
          <w:rFonts w:cs="Arial"/>
        </w:rPr>
        <w:t>modificarea și completarea prevederilor Legii nr. 51/1995, depuse în preziua Congresului avocaților sau în Congres de delegați</w:t>
      </w:r>
      <w:r w:rsidR="001540C6">
        <w:rPr>
          <w:rFonts w:cs="Arial"/>
        </w:rPr>
        <w:t>, după cum urmează:</w:t>
      </w:r>
    </w:p>
    <w:p w14:paraId="018D5164" w14:textId="290B25DF" w:rsidR="006B6ABF" w:rsidRDefault="006B6ABF" w:rsidP="00A93197">
      <w:pPr>
        <w:pStyle w:val="ListParagraph"/>
        <w:numPr>
          <w:ilvl w:val="1"/>
          <w:numId w:val="4"/>
        </w:numPr>
        <w:tabs>
          <w:tab w:val="left" w:pos="1134"/>
          <w:tab w:val="left" w:pos="1701"/>
        </w:tabs>
        <w:spacing w:line="276" w:lineRule="auto"/>
        <w:ind w:left="1134" w:firstLine="284"/>
        <w:jc w:val="both"/>
        <w:rPr>
          <w:rFonts w:cs="Arial"/>
        </w:rPr>
      </w:pPr>
      <w:r w:rsidRPr="00E54327">
        <w:rPr>
          <w:rFonts w:cs="Arial"/>
        </w:rPr>
        <w:t>modificarea și completarea prevederilor Statutului profesiei de avocat depuse în preziua Congresului avocaților sau în Congres de delegați</w:t>
      </w:r>
      <w:r w:rsidR="005E3653">
        <w:rPr>
          <w:rFonts w:cs="Arial"/>
        </w:rPr>
        <w:t>.</w:t>
      </w:r>
    </w:p>
    <w:p w14:paraId="2BB89B41" w14:textId="77777777" w:rsidR="005E3653" w:rsidRPr="002B41F7" w:rsidRDefault="005E3653" w:rsidP="005E3653">
      <w:pPr>
        <w:pStyle w:val="ListParagraph"/>
        <w:tabs>
          <w:tab w:val="left" w:pos="1134"/>
          <w:tab w:val="left" w:pos="1701"/>
        </w:tabs>
        <w:spacing w:line="276" w:lineRule="auto"/>
        <w:ind w:left="1418"/>
        <w:jc w:val="both"/>
        <w:rPr>
          <w:rFonts w:cs="Arial"/>
        </w:rPr>
      </w:pPr>
    </w:p>
    <w:p w14:paraId="2578257F" w14:textId="79035DAD" w:rsidR="006B6ABF" w:rsidRPr="00E54327" w:rsidRDefault="006B6ABF" w:rsidP="00C85FDF">
      <w:pPr>
        <w:pStyle w:val="ListParagraph"/>
        <w:spacing w:line="276" w:lineRule="auto"/>
        <w:ind w:left="708"/>
        <w:jc w:val="both"/>
        <w:rPr>
          <w:rFonts w:cs="Arial"/>
          <w:b/>
        </w:rPr>
      </w:pPr>
      <w:r w:rsidRPr="00E54327">
        <w:rPr>
          <w:rFonts w:cs="Arial"/>
          <w:b/>
        </w:rPr>
        <w:t xml:space="preserve">II. Cu privire la </w:t>
      </w:r>
      <w:r w:rsidR="00A655AE">
        <w:rPr>
          <w:rFonts w:cs="Arial"/>
          <w:b/>
        </w:rPr>
        <w:t>legislația cu impact asupra profesiei de avocat</w:t>
      </w:r>
      <w:r w:rsidRPr="00E54327">
        <w:rPr>
          <w:rFonts w:cs="Arial"/>
          <w:b/>
        </w:rPr>
        <w:t>:</w:t>
      </w:r>
    </w:p>
    <w:p w14:paraId="0D434D83" w14:textId="77777777" w:rsidR="006B6ABF" w:rsidRPr="00E54327" w:rsidRDefault="006B6ABF" w:rsidP="00C85FDF">
      <w:pPr>
        <w:pStyle w:val="ListParagraph"/>
        <w:spacing w:line="276" w:lineRule="auto"/>
        <w:ind w:left="1428"/>
        <w:jc w:val="both"/>
        <w:rPr>
          <w:rFonts w:cs="Arial"/>
        </w:rPr>
      </w:pPr>
    </w:p>
    <w:p w14:paraId="13B8F545" w14:textId="04CA3474" w:rsidR="008D4398" w:rsidRDefault="006B6ABF" w:rsidP="002B41F7">
      <w:pPr>
        <w:spacing w:line="276" w:lineRule="auto"/>
        <w:ind w:firstLine="708"/>
        <w:jc w:val="both"/>
        <w:rPr>
          <w:rFonts w:cs="Arial"/>
        </w:rPr>
      </w:pPr>
      <w:r w:rsidRPr="00E54327">
        <w:rPr>
          <w:rFonts w:cs="Arial"/>
        </w:rPr>
        <w:t xml:space="preserve">Art. </w:t>
      </w:r>
      <w:r w:rsidR="002B41F7">
        <w:rPr>
          <w:rFonts w:cs="Arial"/>
        </w:rPr>
        <w:t>2</w:t>
      </w:r>
      <w:r w:rsidRPr="00E54327">
        <w:rPr>
          <w:rFonts w:cs="Arial"/>
        </w:rPr>
        <w:t xml:space="preserve">. </w:t>
      </w:r>
      <w:r w:rsidR="00604C9D">
        <w:rPr>
          <w:rFonts w:cs="Arial"/>
        </w:rPr>
        <w:t xml:space="preserve">(1) </w:t>
      </w:r>
      <w:r w:rsidRPr="00E54327">
        <w:rPr>
          <w:rFonts w:cs="Arial"/>
        </w:rPr>
        <w:t>Se ia act de propunerile privind</w:t>
      </w:r>
      <w:r w:rsidR="002B41F7">
        <w:rPr>
          <w:rFonts w:cs="Arial"/>
        </w:rPr>
        <w:t xml:space="preserve"> a</w:t>
      </w:r>
      <w:r w:rsidR="008D4398">
        <w:rPr>
          <w:rFonts w:cs="Arial"/>
        </w:rPr>
        <w:t xml:space="preserve">sigurarea </w:t>
      </w:r>
      <w:r w:rsidR="008D4398" w:rsidRPr="008D4398">
        <w:rPr>
          <w:rFonts w:cs="Arial"/>
        </w:rPr>
        <w:t>efectivității accesului la justiție</w:t>
      </w:r>
      <w:r w:rsidR="008D4398">
        <w:rPr>
          <w:rFonts w:cs="Arial"/>
        </w:rPr>
        <w:t xml:space="preserve"> prin următoarele măsuri:</w:t>
      </w:r>
    </w:p>
    <w:p w14:paraId="1B9A3E5E" w14:textId="6F1712C6" w:rsidR="008D4398" w:rsidRPr="008D4398" w:rsidRDefault="008D4398" w:rsidP="008D4398">
      <w:pPr>
        <w:pStyle w:val="ListParagraph"/>
        <w:tabs>
          <w:tab w:val="left" w:pos="1701"/>
        </w:tabs>
        <w:spacing w:line="276" w:lineRule="auto"/>
        <w:ind w:left="1418" w:firstLine="283"/>
        <w:jc w:val="both"/>
        <w:rPr>
          <w:rFonts w:cs="Arial"/>
        </w:rPr>
      </w:pPr>
      <w:r>
        <w:rPr>
          <w:rFonts w:cs="Arial"/>
        </w:rPr>
        <w:t>- reducerea f</w:t>
      </w:r>
      <w:r w:rsidRPr="008D4398">
        <w:rPr>
          <w:rFonts w:cs="Arial"/>
        </w:rPr>
        <w:t>iscalizării justiției prin justa așezare a taxelor judiciare de timbru</w:t>
      </w:r>
      <w:r>
        <w:rPr>
          <w:rFonts w:cs="Arial"/>
        </w:rPr>
        <w:t xml:space="preserve">, inclusiv prin modificarea art. 1 și 40 din </w:t>
      </w:r>
      <w:r w:rsidRPr="008D4398">
        <w:rPr>
          <w:rFonts w:cs="Arial"/>
        </w:rPr>
        <w:t>OUG 80/2013 privind taxele judiciare de timbru</w:t>
      </w:r>
      <w:r w:rsidR="00C27180">
        <w:rPr>
          <w:rFonts w:cs="Arial"/>
        </w:rPr>
        <w:t>, cu modificările și completările ulterioare,</w:t>
      </w:r>
      <w:r>
        <w:rPr>
          <w:rFonts w:cs="Arial"/>
        </w:rPr>
        <w:t xml:space="preserve"> în </w:t>
      </w:r>
      <w:r>
        <w:rPr>
          <w:rFonts w:cs="Arial"/>
        </w:rPr>
        <w:lastRenderedPageBreak/>
        <w:t>sensul îndreptării unei cote de 50% din fiecare taxă către baroul de unde face parte avocatul părții din proces care a achitat taxa de timbru</w:t>
      </w:r>
    </w:p>
    <w:p w14:paraId="490A95D5" w14:textId="77332427" w:rsidR="008D4398" w:rsidRDefault="008D4398" w:rsidP="008D4398">
      <w:pPr>
        <w:pStyle w:val="ListParagraph"/>
        <w:tabs>
          <w:tab w:val="left" w:pos="1701"/>
        </w:tabs>
        <w:spacing w:line="276" w:lineRule="auto"/>
        <w:ind w:left="1418" w:firstLine="283"/>
        <w:jc w:val="both"/>
        <w:rPr>
          <w:rFonts w:cs="Arial"/>
        </w:rPr>
      </w:pPr>
      <w:r>
        <w:rPr>
          <w:rFonts w:cs="Arial"/>
        </w:rPr>
        <w:t xml:space="preserve">- </w:t>
      </w:r>
      <w:r w:rsidRPr="008D4398">
        <w:rPr>
          <w:rFonts w:cs="Arial"/>
        </w:rPr>
        <w:t xml:space="preserve">extinderea ajutorului public judiciar și a asistenței judiciare din oficiu prin ridicarea plafoanelor prevăzute la art. </w:t>
      </w:r>
      <w:r w:rsidR="002B41F7">
        <w:rPr>
          <w:rFonts w:cs="Arial"/>
        </w:rPr>
        <w:t>7</w:t>
      </w:r>
      <w:r w:rsidRPr="008D4398">
        <w:rPr>
          <w:rFonts w:cs="Arial"/>
        </w:rPr>
        <w:t xml:space="preserve"> din OUG nr. 51/1998</w:t>
      </w:r>
      <w:r w:rsidR="002B41F7">
        <w:rPr>
          <w:rFonts w:cs="Arial"/>
        </w:rPr>
        <w:t xml:space="preserve">, cu modificările și completările ulterioare </w:t>
      </w:r>
      <w:r w:rsidRPr="008D4398">
        <w:rPr>
          <w:rFonts w:cs="Arial"/>
        </w:rPr>
        <w:t>și înlăturarea limitări</w:t>
      </w:r>
      <w:r w:rsidR="002B41F7">
        <w:rPr>
          <w:rFonts w:cs="Arial"/>
        </w:rPr>
        <w:t>lor</w:t>
      </w:r>
      <w:r w:rsidRPr="008D4398">
        <w:rPr>
          <w:rFonts w:cs="Arial"/>
        </w:rPr>
        <w:t xml:space="preserve"> de la art. </w:t>
      </w:r>
      <w:r w:rsidR="002B41F7">
        <w:rPr>
          <w:rFonts w:cs="Arial"/>
        </w:rPr>
        <w:t>8</w:t>
      </w:r>
      <w:r w:rsidRPr="008D4398">
        <w:rPr>
          <w:rFonts w:cs="Arial"/>
        </w:rPr>
        <w:t xml:space="preserve"> din același act normativ</w:t>
      </w:r>
      <w:r w:rsidR="002B41F7">
        <w:rPr>
          <w:rFonts w:cs="Arial"/>
        </w:rPr>
        <w:t>, precum și</w:t>
      </w:r>
      <w:r w:rsidRPr="008D4398">
        <w:rPr>
          <w:rFonts w:cs="Arial"/>
        </w:rPr>
        <w:t xml:space="preserve"> extinderea cazurilor de asistență juridică obligatorie, în materie penală, inclusiv în faza urmării penale</w:t>
      </w:r>
      <w:r w:rsidR="002B41F7">
        <w:rPr>
          <w:rFonts w:cs="Arial"/>
        </w:rPr>
        <w:t>;</w:t>
      </w:r>
    </w:p>
    <w:p w14:paraId="5C40B0A2" w14:textId="275ED751" w:rsidR="002B41F7" w:rsidRDefault="002B41F7" w:rsidP="00604C9D">
      <w:pPr>
        <w:spacing w:line="276" w:lineRule="auto"/>
        <w:jc w:val="both"/>
        <w:rPr>
          <w:rFonts w:cs="Arial"/>
        </w:rPr>
      </w:pPr>
    </w:p>
    <w:p w14:paraId="4D9DA0A7" w14:textId="22E2F02E" w:rsidR="002B41F7" w:rsidRPr="00E54327" w:rsidRDefault="005E3653" w:rsidP="002B41F7">
      <w:pPr>
        <w:spacing w:line="276" w:lineRule="auto"/>
        <w:ind w:firstLine="709"/>
        <w:jc w:val="both"/>
        <w:rPr>
          <w:rFonts w:cs="Arial"/>
        </w:rPr>
      </w:pPr>
      <w:r>
        <w:rPr>
          <w:rFonts w:cs="Arial"/>
        </w:rPr>
        <w:t xml:space="preserve">Art. 3. </w:t>
      </w:r>
      <w:r w:rsidR="002B41F7">
        <w:rPr>
          <w:rFonts w:cs="Arial"/>
        </w:rPr>
        <w:t xml:space="preserve">Propunerile </w:t>
      </w:r>
      <w:r w:rsidR="002B41F7" w:rsidRPr="00E54327">
        <w:rPr>
          <w:rFonts w:cs="Arial"/>
        </w:rPr>
        <w:t xml:space="preserve">prevăzute la </w:t>
      </w:r>
      <w:r w:rsidR="00604C9D">
        <w:rPr>
          <w:rFonts w:cs="Arial"/>
        </w:rPr>
        <w:t>a</w:t>
      </w:r>
      <w:r>
        <w:rPr>
          <w:rFonts w:cs="Arial"/>
        </w:rPr>
        <w:t>rt. 1 și 2</w:t>
      </w:r>
      <w:r w:rsidR="002B41F7">
        <w:rPr>
          <w:rFonts w:cs="Arial"/>
        </w:rPr>
        <w:t>, cu privire la care inițiatorii nu au transmis în scris formularea exactă a acestora</w:t>
      </w:r>
      <w:r w:rsidR="00C27180">
        <w:rPr>
          <w:rFonts w:cs="Arial"/>
        </w:rPr>
        <w:t>,</w:t>
      </w:r>
      <w:r w:rsidR="002B41F7">
        <w:rPr>
          <w:rFonts w:cs="Arial"/>
        </w:rPr>
        <w:t xml:space="preserve"> însoțită de o notă de fundamentare, nu vor fi luate în analiză decât după ce inițiatorii vor remite la UNBR cele menționate. </w:t>
      </w:r>
    </w:p>
    <w:p w14:paraId="4B7B8240" w14:textId="77777777" w:rsidR="002B41F7" w:rsidRPr="002B41F7" w:rsidRDefault="002B41F7" w:rsidP="002B41F7">
      <w:pPr>
        <w:tabs>
          <w:tab w:val="left" w:pos="1701"/>
        </w:tabs>
        <w:spacing w:line="276" w:lineRule="auto"/>
        <w:jc w:val="both"/>
        <w:rPr>
          <w:rFonts w:cs="Arial"/>
        </w:rPr>
      </w:pPr>
    </w:p>
    <w:p w14:paraId="05C06690" w14:textId="3819CFFC" w:rsidR="006B6ABF" w:rsidRPr="00E54327" w:rsidRDefault="006B6ABF" w:rsidP="00C85FDF">
      <w:pPr>
        <w:spacing w:line="276" w:lineRule="auto"/>
        <w:ind w:firstLine="708"/>
        <w:jc w:val="both"/>
        <w:rPr>
          <w:rFonts w:cs="Arial"/>
        </w:rPr>
      </w:pPr>
      <w:r w:rsidRPr="00E54327">
        <w:rPr>
          <w:rFonts w:cs="Arial"/>
        </w:rPr>
        <w:t xml:space="preserve">Art. </w:t>
      </w:r>
      <w:r w:rsidR="005E3653">
        <w:rPr>
          <w:rFonts w:cs="Arial"/>
        </w:rPr>
        <w:t>4</w:t>
      </w:r>
      <w:r w:rsidRPr="00E54327">
        <w:rPr>
          <w:rFonts w:cs="Arial"/>
        </w:rPr>
        <w:t xml:space="preserve">. Soluțiile adoptate în urma dezbaterilor din </w:t>
      </w:r>
      <w:r w:rsidR="003F7037" w:rsidRPr="00E54327">
        <w:rPr>
          <w:rFonts w:cs="Arial"/>
        </w:rPr>
        <w:t>ședințele</w:t>
      </w:r>
      <w:r w:rsidRPr="00E54327">
        <w:rPr>
          <w:rFonts w:cs="Arial"/>
        </w:rPr>
        <w:t xml:space="preserve"> Comisiei Permanente</w:t>
      </w:r>
      <w:r w:rsidR="004324AD">
        <w:rPr>
          <w:rFonts w:cs="Arial"/>
        </w:rPr>
        <w:t xml:space="preserve"> și</w:t>
      </w:r>
      <w:r w:rsidRPr="00E54327">
        <w:rPr>
          <w:rFonts w:cs="Arial"/>
        </w:rPr>
        <w:t xml:space="preserve"> ale grupu</w:t>
      </w:r>
      <w:r w:rsidR="004324AD">
        <w:rPr>
          <w:rFonts w:cs="Arial"/>
        </w:rPr>
        <w:t>lui</w:t>
      </w:r>
      <w:r w:rsidRPr="00E54327">
        <w:rPr>
          <w:rFonts w:cs="Arial"/>
        </w:rPr>
        <w:t xml:space="preserve"> de lucru a </w:t>
      </w:r>
      <w:r w:rsidR="00DC4A8A">
        <w:rPr>
          <w:rFonts w:cs="Arial"/>
        </w:rPr>
        <w:t>Consiliului UNBR</w:t>
      </w:r>
      <w:r w:rsidR="004324AD">
        <w:rPr>
          <w:rFonts w:cs="Arial"/>
        </w:rPr>
        <w:t xml:space="preserve"> sus indicat</w:t>
      </w:r>
      <w:r w:rsidR="003F7037" w:rsidRPr="00E54327">
        <w:rPr>
          <w:rFonts w:cs="Arial"/>
        </w:rPr>
        <w:t>, finalizate î</w:t>
      </w:r>
      <w:r w:rsidRPr="00E54327">
        <w:rPr>
          <w:rFonts w:cs="Arial"/>
        </w:rPr>
        <w:t xml:space="preserve">n proxima </w:t>
      </w:r>
      <w:r w:rsidR="003F7037" w:rsidRPr="00E54327">
        <w:rPr>
          <w:rFonts w:cs="Arial"/>
        </w:rPr>
        <w:t>ședință</w:t>
      </w:r>
      <w:r w:rsidRPr="00E54327">
        <w:rPr>
          <w:rFonts w:cs="Arial"/>
        </w:rPr>
        <w:t xml:space="preserve"> de </w:t>
      </w:r>
      <w:r w:rsidR="003F7037" w:rsidRPr="00E54327">
        <w:rPr>
          <w:rFonts w:cs="Arial"/>
        </w:rPr>
        <w:t>după</w:t>
      </w:r>
      <w:r w:rsidRPr="00E54327">
        <w:rPr>
          <w:rFonts w:cs="Arial"/>
        </w:rPr>
        <w:t xml:space="preserve"> Congres a Consiliului U</w:t>
      </w:r>
      <w:r w:rsidR="004324AD">
        <w:rPr>
          <w:rFonts w:cs="Arial"/>
        </w:rPr>
        <w:t>NBR</w:t>
      </w:r>
      <w:r w:rsidRPr="00E54327">
        <w:rPr>
          <w:rFonts w:cs="Arial"/>
        </w:rPr>
        <w:t xml:space="preserve"> se </w:t>
      </w:r>
      <w:r w:rsidR="00D57133">
        <w:rPr>
          <w:rFonts w:cs="Arial"/>
        </w:rPr>
        <w:t>vor afișa</w:t>
      </w:r>
      <w:r w:rsidR="00C27180">
        <w:rPr>
          <w:rFonts w:cs="Arial"/>
        </w:rPr>
        <w:t xml:space="preserve"> pe </w:t>
      </w:r>
      <w:r w:rsidR="00C27180" w:rsidRPr="00E54327">
        <w:rPr>
          <w:rFonts w:cs="Arial"/>
        </w:rPr>
        <w:t>pagina web a U</w:t>
      </w:r>
      <w:r w:rsidR="005C4897">
        <w:rPr>
          <w:rFonts w:cs="Arial"/>
        </w:rPr>
        <w:t>NBR</w:t>
      </w:r>
      <w:r w:rsidR="00C27180" w:rsidRPr="00E54327">
        <w:rPr>
          <w:rFonts w:cs="Arial"/>
        </w:rPr>
        <w:t xml:space="preserve"> (</w:t>
      </w:r>
      <w:hyperlink r:id="rId8" w:history="1">
        <w:r w:rsidR="00C27180" w:rsidRPr="00E54327">
          <w:rPr>
            <w:rStyle w:val="Hyperlink"/>
            <w:rFonts w:cs="Arial"/>
          </w:rPr>
          <w:t>www.unbr.ro</w:t>
        </w:r>
      </w:hyperlink>
      <w:r w:rsidR="00C27180" w:rsidRPr="00E54327">
        <w:rPr>
          <w:rFonts w:cs="Arial"/>
        </w:rPr>
        <w:t>)</w:t>
      </w:r>
      <w:r w:rsidRPr="00E54327">
        <w:rPr>
          <w:rFonts w:cs="Arial"/>
        </w:rPr>
        <w:t>.</w:t>
      </w:r>
    </w:p>
    <w:p w14:paraId="412B5989" w14:textId="77777777" w:rsidR="006B6ABF" w:rsidRPr="00E54327" w:rsidRDefault="006B6ABF" w:rsidP="00C85FDF">
      <w:pPr>
        <w:spacing w:line="276" w:lineRule="auto"/>
        <w:ind w:firstLine="708"/>
        <w:jc w:val="both"/>
        <w:rPr>
          <w:rFonts w:cs="Arial"/>
        </w:rPr>
      </w:pPr>
    </w:p>
    <w:p w14:paraId="3716B197" w14:textId="0A4DBE5D" w:rsidR="006B6ABF" w:rsidRPr="00E54327" w:rsidRDefault="006B6ABF" w:rsidP="00C85FDF">
      <w:pPr>
        <w:spacing w:line="276" w:lineRule="auto"/>
        <w:ind w:firstLine="708"/>
        <w:jc w:val="both"/>
        <w:rPr>
          <w:rFonts w:cs="Arial"/>
        </w:rPr>
      </w:pPr>
      <w:r w:rsidRPr="00E54327">
        <w:rPr>
          <w:rFonts w:cs="Arial"/>
        </w:rPr>
        <w:t xml:space="preserve">Art. </w:t>
      </w:r>
      <w:r w:rsidR="005E3653">
        <w:rPr>
          <w:rFonts w:cs="Arial"/>
        </w:rPr>
        <w:t>5</w:t>
      </w:r>
      <w:r w:rsidRPr="00E54327">
        <w:rPr>
          <w:rFonts w:cs="Arial"/>
        </w:rPr>
        <w:t>. Prezenta Hotărâre se afișează pe pagina web a U</w:t>
      </w:r>
      <w:r w:rsidR="005C4897">
        <w:rPr>
          <w:rFonts w:cs="Arial"/>
        </w:rPr>
        <w:t>NBR</w:t>
      </w:r>
      <w:r w:rsidRPr="00E54327">
        <w:rPr>
          <w:rFonts w:cs="Arial"/>
        </w:rPr>
        <w:t xml:space="preserve"> (</w:t>
      </w:r>
      <w:hyperlink r:id="rId9" w:history="1">
        <w:r w:rsidRPr="00E54327">
          <w:rPr>
            <w:rStyle w:val="Hyperlink"/>
            <w:rFonts w:cs="Arial"/>
          </w:rPr>
          <w:t>www.unbr.ro</w:t>
        </w:r>
      </w:hyperlink>
      <w:r w:rsidRPr="00E54327">
        <w:rPr>
          <w:rFonts w:cs="Arial"/>
        </w:rPr>
        <w:t xml:space="preserve">) și se comunică prin e-mail membrilor Consiliului UNBR și barourilor, care vor asigura comunicarea hotărârii către membrii </w:t>
      </w:r>
      <w:r w:rsidR="00F72AF9">
        <w:rPr>
          <w:rFonts w:cs="Arial"/>
        </w:rPr>
        <w:t>acestora</w:t>
      </w:r>
      <w:r w:rsidRPr="00E54327">
        <w:rPr>
          <w:rFonts w:cs="Arial"/>
        </w:rPr>
        <w:t>.</w:t>
      </w:r>
    </w:p>
    <w:p w14:paraId="7CA7B901" w14:textId="77777777" w:rsidR="006B6ABF" w:rsidRDefault="006B6ABF" w:rsidP="00C85FDF">
      <w:pPr>
        <w:spacing w:line="276" w:lineRule="auto"/>
        <w:ind w:firstLine="708"/>
        <w:jc w:val="both"/>
        <w:rPr>
          <w:rFonts w:cs="Arial"/>
        </w:rPr>
      </w:pPr>
    </w:p>
    <w:p w14:paraId="497162AF" w14:textId="77777777" w:rsidR="008F1503" w:rsidRDefault="008F1503" w:rsidP="00C85FDF">
      <w:pPr>
        <w:spacing w:line="276" w:lineRule="auto"/>
        <w:ind w:firstLine="708"/>
        <w:jc w:val="both"/>
        <w:rPr>
          <w:rFonts w:cs="Arial"/>
        </w:rPr>
      </w:pPr>
    </w:p>
    <w:p w14:paraId="1DE3AF37" w14:textId="77777777" w:rsidR="008F1503" w:rsidRDefault="008F1503" w:rsidP="00C85FDF">
      <w:pPr>
        <w:spacing w:line="276" w:lineRule="auto"/>
        <w:ind w:firstLine="708"/>
        <w:jc w:val="both"/>
        <w:rPr>
          <w:rFonts w:cs="Arial"/>
        </w:rPr>
      </w:pPr>
    </w:p>
    <w:p w14:paraId="42C58A13" w14:textId="77777777" w:rsidR="008F1503" w:rsidRPr="00E54327" w:rsidRDefault="008F1503" w:rsidP="00C85FDF">
      <w:pPr>
        <w:spacing w:line="276" w:lineRule="auto"/>
        <w:ind w:firstLine="708"/>
        <w:jc w:val="both"/>
        <w:rPr>
          <w:rFonts w:cs="Arial"/>
        </w:rPr>
      </w:pPr>
    </w:p>
    <w:p w14:paraId="2F4EE47A" w14:textId="77777777" w:rsidR="006B6ABF" w:rsidRPr="00E54327" w:rsidRDefault="006B6ABF" w:rsidP="00C85FDF">
      <w:pPr>
        <w:spacing w:line="276" w:lineRule="auto"/>
        <w:ind w:firstLine="708"/>
        <w:jc w:val="both"/>
        <w:rPr>
          <w:rFonts w:cs="Arial"/>
        </w:rPr>
      </w:pPr>
    </w:p>
    <w:p w14:paraId="009FF38B" w14:textId="77777777" w:rsidR="006B6ABF" w:rsidRDefault="006B6ABF" w:rsidP="00C85FDF">
      <w:pPr>
        <w:spacing w:line="276" w:lineRule="auto"/>
        <w:jc w:val="center"/>
        <w:rPr>
          <w:rFonts w:cs="Arial"/>
          <w:b/>
          <w:color w:val="000000"/>
          <w:sz w:val="28"/>
          <w:szCs w:val="28"/>
        </w:rPr>
      </w:pPr>
      <w:r w:rsidRPr="00E54327">
        <w:rPr>
          <w:rFonts w:cs="Arial"/>
          <w:b/>
          <w:color w:val="000000"/>
          <w:sz w:val="28"/>
          <w:szCs w:val="28"/>
        </w:rPr>
        <w:t>pentru Prezidiul Congresului,</w:t>
      </w:r>
    </w:p>
    <w:p w14:paraId="134EB919" w14:textId="77777777" w:rsidR="008F1503" w:rsidRPr="00E54327" w:rsidRDefault="008F1503" w:rsidP="00C85FDF">
      <w:pPr>
        <w:spacing w:line="276" w:lineRule="auto"/>
        <w:jc w:val="center"/>
        <w:rPr>
          <w:rFonts w:cs="Arial"/>
          <w:b/>
          <w:color w:val="000000"/>
          <w:sz w:val="28"/>
          <w:szCs w:val="28"/>
        </w:rPr>
      </w:pPr>
    </w:p>
    <w:p w14:paraId="4E1F9DE5" w14:textId="77777777" w:rsidR="006B6ABF" w:rsidRPr="00E54327" w:rsidRDefault="006B6ABF" w:rsidP="00C85FDF">
      <w:pPr>
        <w:spacing w:line="276" w:lineRule="auto"/>
        <w:jc w:val="center"/>
        <w:rPr>
          <w:rFonts w:cs="Arial"/>
          <w:b/>
          <w:color w:val="000000"/>
          <w:sz w:val="28"/>
          <w:szCs w:val="28"/>
        </w:rPr>
      </w:pPr>
      <w:r w:rsidRPr="00E54327">
        <w:rPr>
          <w:rFonts w:cs="Arial"/>
          <w:b/>
          <w:color w:val="000000"/>
          <w:sz w:val="28"/>
          <w:szCs w:val="28"/>
        </w:rPr>
        <w:t>P R E Ş E D I N T E  U.N.B.R.</w:t>
      </w:r>
    </w:p>
    <w:p w14:paraId="2DF926CF" w14:textId="56B9758F" w:rsidR="006B6ABF" w:rsidRPr="00AD6A12" w:rsidRDefault="006B6ABF" w:rsidP="00C85FDF">
      <w:pPr>
        <w:spacing w:line="276" w:lineRule="auto"/>
        <w:jc w:val="center"/>
        <w:rPr>
          <w:rFonts w:cs="Arial"/>
          <w:sz w:val="28"/>
          <w:szCs w:val="28"/>
        </w:rPr>
      </w:pPr>
      <w:r w:rsidRPr="00E54327">
        <w:rPr>
          <w:rFonts w:cs="Arial"/>
          <w:b/>
          <w:color w:val="000000"/>
          <w:sz w:val="28"/>
          <w:szCs w:val="28"/>
        </w:rPr>
        <w:t xml:space="preserve">Av. dr. </w:t>
      </w:r>
      <w:bookmarkEnd w:id="0"/>
      <w:bookmarkEnd w:id="1"/>
      <w:bookmarkEnd w:id="2"/>
      <w:r w:rsidR="002B41F7">
        <w:rPr>
          <w:rFonts w:cs="Arial"/>
          <w:b/>
          <w:color w:val="000000"/>
          <w:sz w:val="28"/>
          <w:szCs w:val="28"/>
        </w:rPr>
        <w:t>Traian-Cornel BRICIU</w:t>
      </w:r>
      <w:bookmarkStart w:id="4" w:name="_GoBack"/>
      <w:bookmarkEnd w:id="4"/>
    </w:p>
    <w:sectPr w:rsidR="006B6ABF" w:rsidRPr="00AD6A12" w:rsidSect="00C27180">
      <w:footerReference w:type="default" r:id="rId10"/>
      <w:pgSz w:w="11906" w:h="16838"/>
      <w:pgMar w:top="993" w:right="1274" w:bottom="993" w:left="1560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64B1B" w14:textId="77777777" w:rsidR="006B6ABF" w:rsidRDefault="006B6ABF" w:rsidP="00415180">
      <w:r>
        <w:separator/>
      </w:r>
    </w:p>
  </w:endnote>
  <w:endnote w:type="continuationSeparator" w:id="0">
    <w:p w14:paraId="0FAB914A" w14:textId="77777777" w:rsidR="006B6ABF" w:rsidRDefault="006B6ABF" w:rsidP="0041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3DF77" w14:textId="77777777" w:rsidR="006B6ABF" w:rsidRDefault="002B38A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7FF1">
      <w:rPr>
        <w:noProof/>
      </w:rPr>
      <w:t>7</w:t>
    </w:r>
    <w:r>
      <w:rPr>
        <w:noProof/>
      </w:rPr>
      <w:fldChar w:fldCharType="end"/>
    </w:r>
  </w:p>
  <w:p w14:paraId="2F5092FA" w14:textId="77777777" w:rsidR="006B6ABF" w:rsidRDefault="006B6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28F71" w14:textId="77777777" w:rsidR="006B6ABF" w:rsidRDefault="006B6ABF" w:rsidP="00415180">
      <w:r>
        <w:separator/>
      </w:r>
    </w:p>
  </w:footnote>
  <w:footnote w:type="continuationSeparator" w:id="0">
    <w:p w14:paraId="604F68E9" w14:textId="77777777" w:rsidR="006B6ABF" w:rsidRDefault="006B6ABF" w:rsidP="00415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757"/>
    <w:multiLevelType w:val="hybridMultilevel"/>
    <w:tmpl w:val="3118E8C0"/>
    <w:lvl w:ilvl="0" w:tplc="C76AE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C6F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2E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347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28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85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FC7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2B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2E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1D7494"/>
    <w:multiLevelType w:val="hybridMultilevel"/>
    <w:tmpl w:val="C8866AD6"/>
    <w:lvl w:ilvl="0" w:tplc="87B8452A">
      <w:start w:val="2"/>
      <w:numFmt w:val="bullet"/>
      <w:lvlText w:val="-"/>
      <w:lvlJc w:val="left"/>
      <w:pPr>
        <w:ind w:left="175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2" w15:restartNumberingAfterBreak="0">
    <w:nsid w:val="286E2D45"/>
    <w:multiLevelType w:val="hybridMultilevel"/>
    <w:tmpl w:val="DE18EDE4"/>
    <w:lvl w:ilvl="0" w:tplc="0CA6BE2A">
      <w:numFmt w:val="bullet"/>
      <w:lvlText w:val="-"/>
      <w:lvlJc w:val="left"/>
      <w:pPr>
        <w:ind w:left="213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C8B1CF6"/>
    <w:multiLevelType w:val="hybridMultilevel"/>
    <w:tmpl w:val="BFA483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676A25"/>
    <w:multiLevelType w:val="hybridMultilevel"/>
    <w:tmpl w:val="7534E974"/>
    <w:lvl w:ilvl="0" w:tplc="5AACE31E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5AACE31E">
      <w:start w:val="1"/>
      <w:numFmt w:val="decimal"/>
      <w:lvlText w:val="%2."/>
      <w:lvlJc w:val="left"/>
      <w:pPr>
        <w:ind w:left="2508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5" w15:restartNumberingAfterBreak="0">
    <w:nsid w:val="368E2E09"/>
    <w:multiLevelType w:val="hybridMultilevel"/>
    <w:tmpl w:val="7638A5B2"/>
    <w:lvl w:ilvl="0" w:tplc="2BE8E1C2">
      <w:start w:val="1"/>
      <w:numFmt w:val="lowerLetter"/>
      <w:lvlText w:val="%1)"/>
      <w:lvlJc w:val="left"/>
      <w:pPr>
        <w:ind w:left="2138" w:hanging="360"/>
      </w:pPr>
      <w:rPr>
        <w:rFonts w:hint="default"/>
        <w:b w:val="0"/>
        <w:bCs/>
      </w:rPr>
    </w:lvl>
    <w:lvl w:ilvl="1" w:tplc="87B8452A">
      <w:start w:val="2"/>
      <w:numFmt w:val="bullet"/>
      <w:lvlText w:val="-"/>
      <w:lvlJc w:val="left"/>
      <w:pPr>
        <w:ind w:left="2858" w:hanging="360"/>
      </w:pPr>
      <w:rPr>
        <w:rFonts w:ascii="Arial" w:eastAsia="Times New Roman" w:hAnsi="Arial" w:hint="default"/>
      </w:rPr>
    </w:lvl>
    <w:lvl w:ilvl="2" w:tplc="0418001B" w:tentative="1">
      <w:start w:val="1"/>
      <w:numFmt w:val="lowerRoman"/>
      <w:lvlText w:val="%3."/>
      <w:lvlJc w:val="right"/>
      <w:pPr>
        <w:ind w:left="3578" w:hanging="180"/>
      </w:pPr>
    </w:lvl>
    <w:lvl w:ilvl="3" w:tplc="0418000F" w:tentative="1">
      <w:start w:val="1"/>
      <w:numFmt w:val="decimal"/>
      <w:lvlText w:val="%4."/>
      <w:lvlJc w:val="left"/>
      <w:pPr>
        <w:ind w:left="4298" w:hanging="360"/>
      </w:pPr>
    </w:lvl>
    <w:lvl w:ilvl="4" w:tplc="04180019" w:tentative="1">
      <w:start w:val="1"/>
      <w:numFmt w:val="lowerLetter"/>
      <w:lvlText w:val="%5."/>
      <w:lvlJc w:val="left"/>
      <w:pPr>
        <w:ind w:left="5018" w:hanging="360"/>
      </w:pPr>
    </w:lvl>
    <w:lvl w:ilvl="5" w:tplc="0418001B" w:tentative="1">
      <w:start w:val="1"/>
      <w:numFmt w:val="lowerRoman"/>
      <w:lvlText w:val="%6."/>
      <w:lvlJc w:val="right"/>
      <w:pPr>
        <w:ind w:left="5738" w:hanging="180"/>
      </w:pPr>
    </w:lvl>
    <w:lvl w:ilvl="6" w:tplc="0418000F" w:tentative="1">
      <w:start w:val="1"/>
      <w:numFmt w:val="decimal"/>
      <w:lvlText w:val="%7."/>
      <w:lvlJc w:val="left"/>
      <w:pPr>
        <w:ind w:left="6458" w:hanging="360"/>
      </w:pPr>
    </w:lvl>
    <w:lvl w:ilvl="7" w:tplc="04180019" w:tentative="1">
      <w:start w:val="1"/>
      <w:numFmt w:val="lowerLetter"/>
      <w:lvlText w:val="%8."/>
      <w:lvlJc w:val="left"/>
      <w:pPr>
        <w:ind w:left="7178" w:hanging="360"/>
      </w:pPr>
    </w:lvl>
    <w:lvl w:ilvl="8" w:tplc="041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3EA328C7"/>
    <w:multiLevelType w:val="hybridMultilevel"/>
    <w:tmpl w:val="4454E1BE"/>
    <w:lvl w:ilvl="0" w:tplc="0CA6BE2A">
      <w:numFmt w:val="bullet"/>
      <w:lvlText w:val="-"/>
      <w:lvlJc w:val="left"/>
      <w:pPr>
        <w:ind w:left="2563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3F3F0BD9"/>
    <w:multiLevelType w:val="hybridMultilevel"/>
    <w:tmpl w:val="70EA4F50"/>
    <w:lvl w:ilvl="0" w:tplc="BF26C462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A223055"/>
    <w:multiLevelType w:val="hybridMultilevel"/>
    <w:tmpl w:val="978A3822"/>
    <w:lvl w:ilvl="0" w:tplc="08BC6BEC">
      <w:start w:val="1"/>
      <w:numFmt w:val="lowerLetter"/>
      <w:lvlText w:val="%1."/>
      <w:lvlJc w:val="left"/>
      <w:pPr>
        <w:ind w:left="1778" w:hanging="360"/>
      </w:pPr>
      <w:rPr>
        <w:rFonts w:cs="Arial" w:hint="default"/>
      </w:rPr>
    </w:lvl>
    <w:lvl w:ilvl="1" w:tplc="EBE2FB3E">
      <w:start w:val="2"/>
      <w:numFmt w:val="bullet"/>
      <w:lvlText w:val="-"/>
      <w:lvlJc w:val="left"/>
      <w:pPr>
        <w:ind w:left="2498" w:hanging="360"/>
      </w:pPr>
      <w:rPr>
        <w:rFonts w:ascii="Arial" w:eastAsia="Calibri" w:hAnsi="Arial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E240ADE"/>
    <w:multiLevelType w:val="hybridMultilevel"/>
    <w:tmpl w:val="04C68928"/>
    <w:lvl w:ilvl="0" w:tplc="2BE8E1C2">
      <w:start w:val="1"/>
      <w:numFmt w:val="lowerLetter"/>
      <w:lvlText w:val="%1)"/>
      <w:lvlJc w:val="left"/>
      <w:pPr>
        <w:ind w:left="2138" w:hanging="360"/>
      </w:pPr>
      <w:rPr>
        <w:rFonts w:hint="default"/>
        <w:b w:val="0"/>
        <w:bCs/>
      </w:rPr>
    </w:lvl>
    <w:lvl w:ilvl="1" w:tplc="04180019">
      <w:start w:val="1"/>
      <w:numFmt w:val="lowerLetter"/>
      <w:lvlText w:val="%2."/>
      <w:lvlJc w:val="left"/>
      <w:pPr>
        <w:ind w:left="2858" w:hanging="360"/>
      </w:pPr>
    </w:lvl>
    <w:lvl w:ilvl="2" w:tplc="0418001B" w:tentative="1">
      <w:start w:val="1"/>
      <w:numFmt w:val="lowerRoman"/>
      <w:lvlText w:val="%3."/>
      <w:lvlJc w:val="right"/>
      <w:pPr>
        <w:ind w:left="3578" w:hanging="180"/>
      </w:pPr>
    </w:lvl>
    <w:lvl w:ilvl="3" w:tplc="0418000F" w:tentative="1">
      <w:start w:val="1"/>
      <w:numFmt w:val="decimal"/>
      <w:lvlText w:val="%4."/>
      <w:lvlJc w:val="left"/>
      <w:pPr>
        <w:ind w:left="4298" w:hanging="360"/>
      </w:pPr>
    </w:lvl>
    <w:lvl w:ilvl="4" w:tplc="04180019" w:tentative="1">
      <w:start w:val="1"/>
      <w:numFmt w:val="lowerLetter"/>
      <w:lvlText w:val="%5."/>
      <w:lvlJc w:val="left"/>
      <w:pPr>
        <w:ind w:left="5018" w:hanging="360"/>
      </w:pPr>
    </w:lvl>
    <w:lvl w:ilvl="5" w:tplc="0418001B" w:tentative="1">
      <w:start w:val="1"/>
      <w:numFmt w:val="lowerRoman"/>
      <w:lvlText w:val="%6."/>
      <w:lvlJc w:val="right"/>
      <w:pPr>
        <w:ind w:left="5738" w:hanging="180"/>
      </w:pPr>
    </w:lvl>
    <w:lvl w:ilvl="6" w:tplc="0418000F" w:tentative="1">
      <w:start w:val="1"/>
      <w:numFmt w:val="decimal"/>
      <w:lvlText w:val="%7."/>
      <w:lvlJc w:val="left"/>
      <w:pPr>
        <w:ind w:left="6458" w:hanging="360"/>
      </w:pPr>
    </w:lvl>
    <w:lvl w:ilvl="7" w:tplc="04180019" w:tentative="1">
      <w:start w:val="1"/>
      <w:numFmt w:val="lowerLetter"/>
      <w:lvlText w:val="%8."/>
      <w:lvlJc w:val="left"/>
      <w:pPr>
        <w:ind w:left="7178" w:hanging="360"/>
      </w:pPr>
    </w:lvl>
    <w:lvl w:ilvl="8" w:tplc="0418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4E8476D0"/>
    <w:multiLevelType w:val="hybridMultilevel"/>
    <w:tmpl w:val="7AC20AB4"/>
    <w:lvl w:ilvl="0" w:tplc="E256883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5AACE31E">
      <w:start w:val="1"/>
      <w:numFmt w:val="decimal"/>
      <w:lvlText w:val="%2."/>
      <w:lvlJc w:val="left"/>
      <w:pPr>
        <w:ind w:left="2496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 w15:restartNumberingAfterBreak="0">
    <w:nsid w:val="55B3742D"/>
    <w:multiLevelType w:val="hybridMultilevel"/>
    <w:tmpl w:val="4DEE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A6D7B"/>
    <w:multiLevelType w:val="hybridMultilevel"/>
    <w:tmpl w:val="94760620"/>
    <w:lvl w:ilvl="0" w:tplc="0418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0"/>
  </w:num>
  <w:num w:numId="5">
    <w:abstractNumId w:val="11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9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EB"/>
    <w:rsid w:val="00011A60"/>
    <w:rsid w:val="00015514"/>
    <w:rsid w:val="00015D2D"/>
    <w:rsid w:val="00023AD4"/>
    <w:rsid w:val="0003039A"/>
    <w:rsid w:val="0003475F"/>
    <w:rsid w:val="00035291"/>
    <w:rsid w:val="0004042B"/>
    <w:rsid w:val="0007736B"/>
    <w:rsid w:val="00081414"/>
    <w:rsid w:val="0008259F"/>
    <w:rsid w:val="00084D95"/>
    <w:rsid w:val="00092572"/>
    <w:rsid w:val="000A1291"/>
    <w:rsid w:val="000A2141"/>
    <w:rsid w:val="000B1365"/>
    <w:rsid w:val="000B635B"/>
    <w:rsid w:val="000D1892"/>
    <w:rsid w:val="000D4364"/>
    <w:rsid w:val="000E22B2"/>
    <w:rsid w:val="000F6F7C"/>
    <w:rsid w:val="001052C6"/>
    <w:rsid w:val="001149A1"/>
    <w:rsid w:val="00117840"/>
    <w:rsid w:val="00147499"/>
    <w:rsid w:val="00150D74"/>
    <w:rsid w:val="001540C6"/>
    <w:rsid w:val="0016397D"/>
    <w:rsid w:val="00164556"/>
    <w:rsid w:val="00165115"/>
    <w:rsid w:val="00166577"/>
    <w:rsid w:val="00192BD4"/>
    <w:rsid w:val="001B1431"/>
    <w:rsid w:val="001D4368"/>
    <w:rsid w:val="001D664C"/>
    <w:rsid w:val="001F2370"/>
    <w:rsid w:val="001F6CBF"/>
    <w:rsid w:val="001F6D2C"/>
    <w:rsid w:val="001F71F4"/>
    <w:rsid w:val="001F7FF1"/>
    <w:rsid w:val="00224880"/>
    <w:rsid w:val="00231AB1"/>
    <w:rsid w:val="00232D91"/>
    <w:rsid w:val="00236874"/>
    <w:rsid w:val="002615C2"/>
    <w:rsid w:val="00287A5C"/>
    <w:rsid w:val="00291017"/>
    <w:rsid w:val="002A45FA"/>
    <w:rsid w:val="002B38A4"/>
    <w:rsid w:val="002B41F7"/>
    <w:rsid w:val="002D4F90"/>
    <w:rsid w:val="002F1E54"/>
    <w:rsid w:val="002F238A"/>
    <w:rsid w:val="00327DF0"/>
    <w:rsid w:val="00331918"/>
    <w:rsid w:val="003457B2"/>
    <w:rsid w:val="00347009"/>
    <w:rsid w:val="00367B83"/>
    <w:rsid w:val="003A5AA0"/>
    <w:rsid w:val="003B01B6"/>
    <w:rsid w:val="003C17BD"/>
    <w:rsid w:val="003D1ACD"/>
    <w:rsid w:val="003F7037"/>
    <w:rsid w:val="003F7D06"/>
    <w:rsid w:val="00414DF8"/>
    <w:rsid w:val="00415180"/>
    <w:rsid w:val="00416391"/>
    <w:rsid w:val="004234AE"/>
    <w:rsid w:val="00425679"/>
    <w:rsid w:val="004324AD"/>
    <w:rsid w:val="00460465"/>
    <w:rsid w:val="004709FF"/>
    <w:rsid w:val="004753C9"/>
    <w:rsid w:val="0047602E"/>
    <w:rsid w:val="00486143"/>
    <w:rsid w:val="004A3A17"/>
    <w:rsid w:val="004B0114"/>
    <w:rsid w:val="004E38BA"/>
    <w:rsid w:val="004F3525"/>
    <w:rsid w:val="005123CE"/>
    <w:rsid w:val="005165BB"/>
    <w:rsid w:val="00531352"/>
    <w:rsid w:val="005442D2"/>
    <w:rsid w:val="0057327A"/>
    <w:rsid w:val="00585395"/>
    <w:rsid w:val="00595F88"/>
    <w:rsid w:val="005C487B"/>
    <w:rsid w:val="005C4897"/>
    <w:rsid w:val="005C5208"/>
    <w:rsid w:val="005D2278"/>
    <w:rsid w:val="005E227B"/>
    <w:rsid w:val="005E3653"/>
    <w:rsid w:val="005F43F7"/>
    <w:rsid w:val="00604C9D"/>
    <w:rsid w:val="00613994"/>
    <w:rsid w:val="006462B1"/>
    <w:rsid w:val="00660790"/>
    <w:rsid w:val="00662E0E"/>
    <w:rsid w:val="00665F31"/>
    <w:rsid w:val="0066679E"/>
    <w:rsid w:val="00671AC2"/>
    <w:rsid w:val="00675F8B"/>
    <w:rsid w:val="0068452F"/>
    <w:rsid w:val="0068645B"/>
    <w:rsid w:val="006B211C"/>
    <w:rsid w:val="006B6ABF"/>
    <w:rsid w:val="006E1B94"/>
    <w:rsid w:val="006F4813"/>
    <w:rsid w:val="006F5424"/>
    <w:rsid w:val="00702C8E"/>
    <w:rsid w:val="0071664C"/>
    <w:rsid w:val="007207C4"/>
    <w:rsid w:val="00736A2C"/>
    <w:rsid w:val="00782F0E"/>
    <w:rsid w:val="00791E16"/>
    <w:rsid w:val="0079629C"/>
    <w:rsid w:val="007967D3"/>
    <w:rsid w:val="00797D2D"/>
    <w:rsid w:val="00814C07"/>
    <w:rsid w:val="00824452"/>
    <w:rsid w:val="00834D0C"/>
    <w:rsid w:val="008457F5"/>
    <w:rsid w:val="00853D86"/>
    <w:rsid w:val="00861745"/>
    <w:rsid w:val="0088597A"/>
    <w:rsid w:val="008919BA"/>
    <w:rsid w:val="008A4D38"/>
    <w:rsid w:val="008D4398"/>
    <w:rsid w:val="008D5303"/>
    <w:rsid w:val="008D6DF5"/>
    <w:rsid w:val="008E754A"/>
    <w:rsid w:val="008F1503"/>
    <w:rsid w:val="009369EB"/>
    <w:rsid w:val="00941E30"/>
    <w:rsid w:val="009778A1"/>
    <w:rsid w:val="00993FFC"/>
    <w:rsid w:val="009A036D"/>
    <w:rsid w:val="009A178B"/>
    <w:rsid w:val="009A60F9"/>
    <w:rsid w:val="009C3300"/>
    <w:rsid w:val="009C7F3C"/>
    <w:rsid w:val="009E226D"/>
    <w:rsid w:val="009F7E03"/>
    <w:rsid w:val="00A0706F"/>
    <w:rsid w:val="00A10D78"/>
    <w:rsid w:val="00A26F56"/>
    <w:rsid w:val="00A507EE"/>
    <w:rsid w:val="00A655AE"/>
    <w:rsid w:val="00A67E30"/>
    <w:rsid w:val="00A80F6A"/>
    <w:rsid w:val="00A93197"/>
    <w:rsid w:val="00AA0340"/>
    <w:rsid w:val="00AA32A1"/>
    <w:rsid w:val="00AA5E12"/>
    <w:rsid w:val="00AA6D04"/>
    <w:rsid w:val="00AB3BB1"/>
    <w:rsid w:val="00AD0FE8"/>
    <w:rsid w:val="00AD126E"/>
    <w:rsid w:val="00AD3E92"/>
    <w:rsid w:val="00AD6A12"/>
    <w:rsid w:val="00B11032"/>
    <w:rsid w:val="00B16D3E"/>
    <w:rsid w:val="00B17833"/>
    <w:rsid w:val="00B208EA"/>
    <w:rsid w:val="00B460F3"/>
    <w:rsid w:val="00B50DC6"/>
    <w:rsid w:val="00B548E9"/>
    <w:rsid w:val="00B60129"/>
    <w:rsid w:val="00B976AB"/>
    <w:rsid w:val="00BA02BD"/>
    <w:rsid w:val="00BA2691"/>
    <w:rsid w:val="00BB7007"/>
    <w:rsid w:val="00BC0D73"/>
    <w:rsid w:val="00BC1CD5"/>
    <w:rsid w:val="00BC51FB"/>
    <w:rsid w:val="00BE12A7"/>
    <w:rsid w:val="00BE3627"/>
    <w:rsid w:val="00BE3CE8"/>
    <w:rsid w:val="00BF581C"/>
    <w:rsid w:val="00C0302E"/>
    <w:rsid w:val="00C037D8"/>
    <w:rsid w:val="00C15B99"/>
    <w:rsid w:val="00C27180"/>
    <w:rsid w:val="00C312DA"/>
    <w:rsid w:val="00C6566C"/>
    <w:rsid w:val="00C76AF7"/>
    <w:rsid w:val="00C821B4"/>
    <w:rsid w:val="00C83FD5"/>
    <w:rsid w:val="00C85FDF"/>
    <w:rsid w:val="00CB5ACD"/>
    <w:rsid w:val="00CC745D"/>
    <w:rsid w:val="00CE1A88"/>
    <w:rsid w:val="00CE43D6"/>
    <w:rsid w:val="00D237B7"/>
    <w:rsid w:val="00D25953"/>
    <w:rsid w:val="00D36E82"/>
    <w:rsid w:val="00D5679A"/>
    <w:rsid w:val="00D57133"/>
    <w:rsid w:val="00D72BF7"/>
    <w:rsid w:val="00D74C27"/>
    <w:rsid w:val="00D97F42"/>
    <w:rsid w:val="00DA3B15"/>
    <w:rsid w:val="00DB468B"/>
    <w:rsid w:val="00DC44AB"/>
    <w:rsid w:val="00DC4A8A"/>
    <w:rsid w:val="00DC6466"/>
    <w:rsid w:val="00E01C6E"/>
    <w:rsid w:val="00E15629"/>
    <w:rsid w:val="00E27CFB"/>
    <w:rsid w:val="00E4087D"/>
    <w:rsid w:val="00E46DC4"/>
    <w:rsid w:val="00E51AC4"/>
    <w:rsid w:val="00E53F8A"/>
    <w:rsid w:val="00E54327"/>
    <w:rsid w:val="00E6217C"/>
    <w:rsid w:val="00E6304B"/>
    <w:rsid w:val="00E70D28"/>
    <w:rsid w:val="00E7118C"/>
    <w:rsid w:val="00E863BA"/>
    <w:rsid w:val="00E922E4"/>
    <w:rsid w:val="00EA1E1E"/>
    <w:rsid w:val="00EC16B5"/>
    <w:rsid w:val="00EC4302"/>
    <w:rsid w:val="00ED2976"/>
    <w:rsid w:val="00EE360C"/>
    <w:rsid w:val="00EE3DDA"/>
    <w:rsid w:val="00EF700C"/>
    <w:rsid w:val="00F024DB"/>
    <w:rsid w:val="00F03DF1"/>
    <w:rsid w:val="00F228E6"/>
    <w:rsid w:val="00F238B0"/>
    <w:rsid w:val="00F50F62"/>
    <w:rsid w:val="00F714F5"/>
    <w:rsid w:val="00F72398"/>
    <w:rsid w:val="00F72AF9"/>
    <w:rsid w:val="00F841CD"/>
    <w:rsid w:val="00F86345"/>
    <w:rsid w:val="00F93035"/>
    <w:rsid w:val="00FB37D7"/>
    <w:rsid w:val="00FB4604"/>
    <w:rsid w:val="00FD021F"/>
    <w:rsid w:val="00FD109E"/>
    <w:rsid w:val="00FE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DCB42"/>
  <w15:docId w15:val="{939250C4-5CFF-425A-9F9C-C4224774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259F"/>
    <w:pPr>
      <w:keepNext/>
      <w:jc w:val="center"/>
      <w:outlineLvl w:val="0"/>
    </w:pPr>
    <w:rPr>
      <w:rFonts w:eastAsia="Times New Roman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43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259F"/>
    <w:rPr>
      <w:rFonts w:ascii="Tahoma" w:hAnsi="Tahoma" w:cs="Tahoma"/>
      <w:b/>
      <w:bCs/>
      <w:sz w:val="24"/>
      <w:szCs w:val="24"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736A2C"/>
    <w:rPr>
      <w:rFonts w:ascii="Tahoma" w:hAnsi="Tahoma" w:cs="Tahoma"/>
      <w:sz w:val="16"/>
      <w:szCs w:val="16"/>
      <w:lang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833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rsid w:val="0008259F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369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locked/>
    <w:rsid w:val="004151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5180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locked/>
    <w:rsid w:val="004151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5180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locked/>
    <w:rsid w:val="009778A1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8D43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595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nbr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BEA13-6828-4841-8063-FF961EB1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522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HOTARARE</vt:lpstr>
      <vt:lpstr>HOTARARE</vt:lpstr>
    </vt:vector>
  </TitlesOfParts>
  <Company>Grizli777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HOTARARE</dc:title>
  <dc:subject/>
  <dc:creator>Sandu Gh.</dc:creator>
  <cp:keywords/>
  <dc:description/>
  <cp:lastModifiedBy>Sandu Gherasim</cp:lastModifiedBy>
  <cp:revision>5</cp:revision>
  <cp:lastPrinted>2019-06-19T05:42:00Z</cp:lastPrinted>
  <dcterms:created xsi:type="dcterms:W3CDTF">2019-06-19T07:36:00Z</dcterms:created>
  <dcterms:modified xsi:type="dcterms:W3CDTF">2019-06-20T11:40:00Z</dcterms:modified>
</cp:coreProperties>
</file>