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A1A46" w14:textId="77777777" w:rsidR="006D1F93" w:rsidRPr="00515AEA" w:rsidRDefault="006D1F93" w:rsidP="006D1F93">
      <w:pPr>
        <w:pStyle w:val="NoSpacing"/>
        <w:spacing w:line="360" w:lineRule="auto"/>
        <w:jc w:val="both"/>
        <w:rPr>
          <w:rFonts w:ascii="Calibri" w:hAnsi="Calibri" w:cs="Calibri"/>
          <w:szCs w:val="24"/>
        </w:rPr>
      </w:pPr>
    </w:p>
    <w:p w14:paraId="496E9737" w14:textId="77777777" w:rsidR="006D1F93" w:rsidRPr="00515AEA" w:rsidRDefault="006D1F93" w:rsidP="006D1F93">
      <w:pPr>
        <w:pStyle w:val="NoSpacing"/>
        <w:spacing w:line="360" w:lineRule="auto"/>
        <w:jc w:val="both"/>
        <w:rPr>
          <w:rFonts w:ascii="Calibri" w:hAnsi="Calibri" w:cs="Calibri"/>
          <w:szCs w:val="24"/>
        </w:rPr>
      </w:pPr>
    </w:p>
    <w:p w14:paraId="32AC0421" w14:textId="77777777" w:rsidR="006D1F93" w:rsidRPr="00515AEA" w:rsidRDefault="006D1F93" w:rsidP="006D1F93">
      <w:pPr>
        <w:pStyle w:val="NoSpacing"/>
        <w:spacing w:line="360" w:lineRule="auto"/>
        <w:jc w:val="both"/>
        <w:rPr>
          <w:rFonts w:ascii="Calibri" w:hAnsi="Calibri" w:cs="Calibri"/>
          <w:sz w:val="28"/>
          <w:szCs w:val="28"/>
        </w:rPr>
      </w:pPr>
    </w:p>
    <w:p w14:paraId="0C273617" w14:textId="77777777" w:rsidR="00CB45A3" w:rsidRDefault="00CB45A3" w:rsidP="00CB45A3">
      <w:pPr>
        <w:pStyle w:val="NoSpacing"/>
        <w:ind w:left="7786" w:firstLine="706"/>
        <w:jc w:val="both"/>
        <w:rPr>
          <w:rFonts w:ascii="Calibri" w:hAnsi="Calibri" w:cs="Calibri"/>
          <w:b/>
          <w:sz w:val="20"/>
          <w:szCs w:val="20"/>
        </w:rPr>
      </w:pPr>
      <w:r>
        <w:rPr>
          <w:rFonts w:ascii="Calibri" w:hAnsi="Calibri" w:cs="Calibri"/>
          <w:b/>
          <w:sz w:val="20"/>
          <w:szCs w:val="20"/>
        </w:rPr>
        <w:t xml:space="preserve">Nr. </w:t>
      </w:r>
      <w:r w:rsidRPr="00CB45A3">
        <w:rPr>
          <w:rFonts w:ascii="Calibri" w:hAnsi="Calibri" w:cs="Calibri"/>
          <w:b/>
          <w:sz w:val="20"/>
          <w:szCs w:val="20"/>
        </w:rPr>
        <w:t>297-AUT-2019</w:t>
      </w:r>
      <w:r>
        <w:rPr>
          <w:rFonts w:ascii="Calibri" w:hAnsi="Calibri" w:cs="Calibri"/>
          <w:b/>
          <w:sz w:val="20"/>
          <w:szCs w:val="20"/>
        </w:rPr>
        <w:t xml:space="preserve"> </w:t>
      </w:r>
    </w:p>
    <w:p w14:paraId="5752CA80" w14:textId="77777777" w:rsidR="006D1F93" w:rsidRPr="00515AEA" w:rsidRDefault="00CB45A3" w:rsidP="00CB45A3">
      <w:pPr>
        <w:pStyle w:val="NoSpacing"/>
        <w:ind w:left="7786" w:firstLine="706"/>
        <w:jc w:val="both"/>
        <w:rPr>
          <w:rFonts w:ascii="Calibri" w:hAnsi="Calibri" w:cs="Calibri"/>
          <w:b/>
          <w:sz w:val="20"/>
          <w:szCs w:val="20"/>
        </w:rPr>
      </w:pPr>
      <w:r>
        <w:rPr>
          <w:rFonts w:ascii="Calibri" w:hAnsi="Calibri" w:cs="Calibri"/>
          <w:b/>
          <w:sz w:val="20"/>
          <w:szCs w:val="20"/>
        </w:rPr>
        <w:t>Data: 07.08.2019</w:t>
      </w:r>
    </w:p>
    <w:p w14:paraId="1E2F688B" w14:textId="77777777" w:rsidR="00CB45A3" w:rsidRPr="00515AEA" w:rsidRDefault="00CB45A3" w:rsidP="006D1F93">
      <w:pPr>
        <w:pStyle w:val="NoSpacing"/>
        <w:spacing w:line="360" w:lineRule="auto"/>
        <w:jc w:val="both"/>
        <w:rPr>
          <w:rFonts w:ascii="Calibri" w:hAnsi="Calibri" w:cs="Calibri"/>
          <w:b/>
          <w:sz w:val="28"/>
          <w:szCs w:val="28"/>
        </w:rPr>
      </w:pPr>
    </w:p>
    <w:p w14:paraId="1BCA6062" w14:textId="77777777" w:rsidR="006D1F93" w:rsidRPr="00515AEA" w:rsidRDefault="006D1F93" w:rsidP="00CB45A3">
      <w:pPr>
        <w:pStyle w:val="NoSpacing"/>
        <w:jc w:val="both"/>
        <w:rPr>
          <w:rFonts w:ascii="Calibri" w:hAnsi="Calibri" w:cs="Calibri"/>
          <w:b/>
          <w:sz w:val="28"/>
          <w:szCs w:val="28"/>
        </w:rPr>
      </w:pPr>
      <w:r w:rsidRPr="00515AEA">
        <w:rPr>
          <w:rFonts w:ascii="Calibri" w:hAnsi="Calibri" w:cs="Calibri"/>
          <w:b/>
          <w:sz w:val="28"/>
          <w:szCs w:val="28"/>
        </w:rPr>
        <w:t>Către:</w:t>
      </w:r>
    </w:p>
    <w:p w14:paraId="3DE058CF" w14:textId="77777777" w:rsidR="006D1F93" w:rsidRPr="00515AEA" w:rsidRDefault="006D1F93" w:rsidP="00CB45A3">
      <w:pPr>
        <w:pStyle w:val="NoSpacing"/>
        <w:ind w:firstLine="708"/>
        <w:jc w:val="both"/>
        <w:rPr>
          <w:rFonts w:ascii="Calibri" w:hAnsi="Calibri" w:cs="Calibri"/>
          <w:b/>
          <w:sz w:val="28"/>
          <w:szCs w:val="28"/>
        </w:rPr>
      </w:pPr>
      <w:r w:rsidRPr="00515AEA">
        <w:rPr>
          <w:rFonts w:ascii="Calibri" w:hAnsi="Calibri" w:cs="Calibri"/>
          <w:b/>
          <w:sz w:val="28"/>
          <w:szCs w:val="28"/>
        </w:rPr>
        <w:t>Doamna Vasilica-Viorica Dăncilă, Prim-ministrul României</w:t>
      </w:r>
    </w:p>
    <w:p w14:paraId="62BBC26E" w14:textId="77777777" w:rsidR="006D1F93" w:rsidRPr="00515AEA" w:rsidRDefault="006D1F93" w:rsidP="00CB45A3">
      <w:pPr>
        <w:pStyle w:val="NoSpacing"/>
        <w:ind w:firstLine="708"/>
        <w:jc w:val="both"/>
        <w:rPr>
          <w:rFonts w:ascii="Calibri" w:hAnsi="Calibri" w:cs="Calibri"/>
          <w:b/>
          <w:sz w:val="28"/>
          <w:szCs w:val="28"/>
        </w:rPr>
      </w:pPr>
      <w:r w:rsidRPr="00515AEA">
        <w:rPr>
          <w:rFonts w:ascii="Calibri" w:hAnsi="Calibri" w:cs="Calibri"/>
          <w:b/>
          <w:sz w:val="28"/>
          <w:szCs w:val="28"/>
        </w:rPr>
        <w:t>Domnul Toni Greblă, Secretar</w:t>
      </w:r>
      <w:r w:rsidR="00FB4804" w:rsidRPr="00515AEA">
        <w:rPr>
          <w:rFonts w:ascii="Calibri" w:hAnsi="Calibri" w:cs="Calibri"/>
          <w:b/>
          <w:sz w:val="28"/>
          <w:szCs w:val="28"/>
        </w:rPr>
        <w:t>ul</w:t>
      </w:r>
      <w:r w:rsidRPr="00515AEA">
        <w:rPr>
          <w:rFonts w:ascii="Calibri" w:hAnsi="Calibri" w:cs="Calibri"/>
          <w:b/>
          <w:sz w:val="28"/>
          <w:szCs w:val="28"/>
        </w:rPr>
        <w:t xml:space="preserve"> general al Guvernului</w:t>
      </w:r>
    </w:p>
    <w:p w14:paraId="581EEFDE" w14:textId="77777777" w:rsidR="006D1F93" w:rsidRPr="00515AEA" w:rsidRDefault="006D1F93" w:rsidP="00CB45A3">
      <w:pPr>
        <w:pStyle w:val="NoSpacing"/>
        <w:ind w:firstLine="708"/>
        <w:jc w:val="both"/>
        <w:rPr>
          <w:rFonts w:ascii="Calibri" w:hAnsi="Calibri" w:cs="Calibri"/>
          <w:b/>
          <w:sz w:val="28"/>
          <w:szCs w:val="28"/>
        </w:rPr>
      </w:pPr>
      <w:r w:rsidRPr="00515AEA">
        <w:rPr>
          <w:rFonts w:ascii="Calibri" w:hAnsi="Calibri" w:cs="Calibri"/>
          <w:b/>
          <w:sz w:val="28"/>
          <w:szCs w:val="28"/>
        </w:rPr>
        <w:t>Domnu Eugen-Orlando Teodorovici, Ministrul finanțelor publice</w:t>
      </w:r>
    </w:p>
    <w:p w14:paraId="35E505CB" w14:textId="77777777" w:rsidR="006D1F93" w:rsidRPr="00515AEA" w:rsidRDefault="006D1F93" w:rsidP="00CB45A3">
      <w:pPr>
        <w:pStyle w:val="NoSpacing"/>
        <w:spacing w:before="160" w:after="160"/>
        <w:jc w:val="both"/>
        <w:rPr>
          <w:rFonts w:ascii="Calibri" w:hAnsi="Calibri" w:cs="Calibri"/>
          <w:b/>
          <w:sz w:val="28"/>
          <w:szCs w:val="28"/>
        </w:rPr>
      </w:pPr>
    </w:p>
    <w:p w14:paraId="2E1C1709" w14:textId="77777777" w:rsidR="006D1F93" w:rsidRPr="00515AEA" w:rsidRDefault="006D1F93" w:rsidP="00CB45A3">
      <w:pPr>
        <w:pStyle w:val="NoSpacing"/>
        <w:spacing w:before="160" w:after="160"/>
        <w:jc w:val="both"/>
        <w:rPr>
          <w:rFonts w:ascii="Calibri" w:hAnsi="Calibri" w:cs="Calibri"/>
          <w:b/>
          <w:i/>
          <w:sz w:val="28"/>
          <w:szCs w:val="28"/>
        </w:rPr>
      </w:pPr>
      <w:r w:rsidRPr="00515AEA">
        <w:rPr>
          <w:rFonts w:ascii="Calibri" w:hAnsi="Calibri" w:cs="Calibri"/>
          <w:b/>
          <w:i/>
          <w:sz w:val="28"/>
          <w:szCs w:val="28"/>
        </w:rPr>
        <w:t>Cu privire la rectificarea bugetară 2019. Alocarea fondurilor pentru asistență judiciară în materie penală și civilă</w:t>
      </w:r>
    </w:p>
    <w:p w14:paraId="06AC8964" w14:textId="77777777" w:rsidR="006D1F93" w:rsidRPr="00515AEA" w:rsidRDefault="006D1F93" w:rsidP="00CB45A3">
      <w:pPr>
        <w:pStyle w:val="NoSpacing"/>
        <w:spacing w:before="160" w:after="160"/>
        <w:ind w:firstLine="708"/>
        <w:jc w:val="both"/>
        <w:rPr>
          <w:rFonts w:ascii="Calibri" w:hAnsi="Calibri" w:cs="Calibri"/>
          <w:szCs w:val="24"/>
        </w:rPr>
      </w:pPr>
    </w:p>
    <w:p w14:paraId="241F81FE" w14:textId="77777777" w:rsidR="006D1F93" w:rsidRPr="00515AEA" w:rsidRDefault="006D1F93" w:rsidP="00515AEA">
      <w:pPr>
        <w:pStyle w:val="NoSpacing"/>
        <w:shd w:val="clear" w:color="auto" w:fill="FFFFFF"/>
        <w:spacing w:before="240" w:after="160"/>
        <w:ind w:firstLine="720"/>
        <w:jc w:val="both"/>
        <w:rPr>
          <w:rFonts w:ascii="Calibri" w:hAnsi="Calibri" w:cs="Calibri"/>
          <w:b/>
          <w:sz w:val="26"/>
          <w:szCs w:val="26"/>
          <w:shd w:val="clear" w:color="auto" w:fill="FCF8F5"/>
        </w:rPr>
      </w:pPr>
      <w:r w:rsidRPr="00515AEA">
        <w:rPr>
          <w:rFonts w:ascii="Calibri" w:hAnsi="Calibri" w:cs="Calibri"/>
          <w:sz w:val="26"/>
          <w:szCs w:val="26"/>
        </w:rPr>
        <w:t xml:space="preserve">Uniunea Națională a Barourilor din România a luat act de publicarea pentru dezbatere publică, pe pagina oficială a Ministerului Finanțelor Publice, la data de 6 august 2019, a </w:t>
      </w:r>
      <w:hyperlink r:id="rId8" w:tgtFrame="_blank" w:history="1">
        <w:r w:rsidRPr="00515AEA">
          <w:rPr>
            <w:rStyle w:val="Hyperlink"/>
            <w:rFonts w:ascii="Calibri" w:hAnsi="Calibri" w:cs="Calibri"/>
            <w:b/>
            <w:color w:val="1F497D"/>
            <w:sz w:val="26"/>
            <w:szCs w:val="26"/>
            <w:shd w:val="clear" w:color="auto" w:fill="FCF8F5"/>
          </w:rPr>
          <w:t>Proiectului de  Ordonanță</w:t>
        </w:r>
      </w:hyperlink>
      <w:r w:rsidRPr="00515AEA">
        <w:rPr>
          <w:rFonts w:ascii="Calibri" w:hAnsi="Calibri" w:cs="Calibri"/>
          <w:b/>
          <w:sz w:val="26"/>
          <w:szCs w:val="26"/>
          <w:shd w:val="clear" w:color="auto" w:fill="FCF8F5"/>
        </w:rPr>
        <w:t xml:space="preserve"> cu privire la rectificarea bugetului de stat pe anul 2019. </w:t>
      </w:r>
    </w:p>
    <w:p w14:paraId="67CABDBF" w14:textId="6C832949" w:rsidR="006D1F93" w:rsidRPr="00515AEA" w:rsidRDefault="006D1F93" w:rsidP="00515AEA">
      <w:pPr>
        <w:pStyle w:val="NoSpacing"/>
        <w:shd w:val="clear" w:color="auto" w:fill="FFFFFF"/>
        <w:spacing w:before="240" w:after="160"/>
        <w:ind w:firstLine="720"/>
        <w:jc w:val="both"/>
        <w:rPr>
          <w:rFonts w:ascii="Calibri" w:hAnsi="Calibri" w:cs="Calibri"/>
          <w:sz w:val="26"/>
          <w:szCs w:val="26"/>
          <w:shd w:val="clear" w:color="auto" w:fill="FCF8F5"/>
        </w:rPr>
      </w:pPr>
      <w:r w:rsidRPr="00515AEA">
        <w:rPr>
          <w:rFonts w:ascii="Calibri" w:hAnsi="Calibri" w:cs="Calibri"/>
          <w:sz w:val="26"/>
          <w:szCs w:val="26"/>
          <w:shd w:val="clear" w:color="auto" w:fill="FCF8F5"/>
        </w:rPr>
        <w:t xml:space="preserve">Așa cum am arătat și în </w:t>
      </w:r>
      <w:hyperlink r:id="rId9" w:history="1">
        <w:r w:rsidRPr="00515AEA">
          <w:rPr>
            <w:rStyle w:val="Hyperlink"/>
            <w:rFonts w:ascii="Calibri" w:hAnsi="Calibri" w:cs="Calibri"/>
            <w:sz w:val="26"/>
            <w:szCs w:val="26"/>
            <w:shd w:val="clear" w:color="auto" w:fill="FCF8F5"/>
          </w:rPr>
          <w:t>adresa publică nr. 283-AUT-25.07.2019</w:t>
        </w:r>
      </w:hyperlink>
      <w:r w:rsidRPr="00515AEA">
        <w:rPr>
          <w:rFonts w:ascii="Calibri" w:hAnsi="Calibri" w:cs="Calibri"/>
          <w:sz w:val="26"/>
          <w:szCs w:val="26"/>
          <w:shd w:val="clear" w:color="auto" w:fill="FCF8F5"/>
        </w:rPr>
        <w:t xml:space="preserve">, o problemă majoră a funcționării justiției în România este lipsa resurselor financiare care ar trebui alocate apărării, conform </w:t>
      </w:r>
      <w:hyperlink r:id="rId10" w:history="1">
        <w:r w:rsidRPr="00515AEA">
          <w:rPr>
            <w:rStyle w:val="Hyperlink"/>
            <w:rFonts w:ascii="Calibri" w:hAnsi="Calibri" w:cs="Calibri"/>
            <w:sz w:val="26"/>
            <w:szCs w:val="26"/>
            <w:shd w:val="clear" w:color="auto" w:fill="FCF8F5"/>
          </w:rPr>
          <w:t>Protocolului</w:t>
        </w:r>
      </w:hyperlink>
      <w:r w:rsidRPr="00515AEA">
        <w:rPr>
          <w:rFonts w:ascii="Calibri" w:hAnsi="Calibri" w:cs="Calibri"/>
          <w:sz w:val="26"/>
          <w:szCs w:val="26"/>
          <w:shd w:val="clear" w:color="auto" w:fill="FCF8F5"/>
        </w:rPr>
        <w:t xml:space="preserve"> din 14.02.2019  privind stabilirea onorariilor cuvenite avocaților pentru furnizarea serviciilor de asistență judiciară în materie penală, pentru prestarea, în cadrul sistemului de ajutor public judiciar, a serviciilor de asistență judiciară și/sau reprezentare ori de asistență extrajudiciară, precum și pentru asigurarea serviciilor de asistență judiciară privind accesul internațional la justiție în materie civilă și cooperarea judiciară internațională în materie penală (încheiat între Uniunea Națională a Barourilor din România, Ministerul Justiției și </w:t>
      </w:r>
      <w:r w:rsidRPr="00515AEA">
        <w:rPr>
          <w:rFonts w:ascii="Calibri" w:hAnsi="Calibri" w:cs="Calibri"/>
          <w:b/>
          <w:sz w:val="26"/>
          <w:szCs w:val="26"/>
          <w:shd w:val="clear" w:color="auto" w:fill="FCF8F5"/>
        </w:rPr>
        <w:t>Ministerul Public</w:t>
      </w:r>
      <w:r w:rsidRPr="00515AEA">
        <w:rPr>
          <w:rFonts w:ascii="Calibri" w:hAnsi="Calibri" w:cs="Calibri"/>
          <w:sz w:val="26"/>
          <w:szCs w:val="26"/>
          <w:shd w:val="clear" w:color="auto" w:fill="FCF8F5"/>
        </w:rPr>
        <w:t>).</w:t>
      </w:r>
    </w:p>
    <w:p w14:paraId="67DE255F" w14:textId="77777777" w:rsidR="00CB45A3" w:rsidRPr="00515AEA" w:rsidRDefault="006D1F93" w:rsidP="00515AEA">
      <w:pPr>
        <w:pStyle w:val="NoSpacing"/>
        <w:shd w:val="clear" w:color="auto" w:fill="FFFFFF"/>
        <w:spacing w:before="240" w:after="160"/>
        <w:ind w:firstLine="720"/>
        <w:jc w:val="both"/>
        <w:rPr>
          <w:rFonts w:ascii="Calibri" w:hAnsi="Calibri" w:cs="Calibri"/>
          <w:sz w:val="26"/>
          <w:szCs w:val="26"/>
          <w:shd w:val="clear" w:color="auto" w:fill="FCF8F5"/>
        </w:rPr>
      </w:pPr>
      <w:r w:rsidRPr="00515AEA">
        <w:rPr>
          <w:rFonts w:ascii="Calibri" w:hAnsi="Calibri" w:cs="Calibri"/>
          <w:b/>
          <w:sz w:val="26"/>
          <w:szCs w:val="26"/>
          <w:shd w:val="clear" w:color="auto" w:fill="FCF8F5"/>
        </w:rPr>
        <w:t xml:space="preserve">Din păcate, observăm că proiectul de rectificare bugetară, astfel cum a fost supus dezbaterii publice, nu alocă fondurile necesare onorării obligațiilor de plată privind serviciile din asistența judiciară, aflate deja într-o semnificativă  întârziere. </w:t>
      </w:r>
    </w:p>
    <w:p w14:paraId="504C974F" w14:textId="77777777" w:rsidR="006D1F93" w:rsidRPr="00515AEA" w:rsidRDefault="006D1F93" w:rsidP="00515AEA">
      <w:pPr>
        <w:pStyle w:val="NoSpacing"/>
        <w:shd w:val="clear" w:color="auto" w:fill="FFFFFF"/>
        <w:spacing w:before="240" w:after="160"/>
        <w:ind w:firstLine="720"/>
        <w:jc w:val="both"/>
        <w:rPr>
          <w:rFonts w:ascii="Calibri" w:hAnsi="Calibri" w:cs="Calibri"/>
          <w:sz w:val="26"/>
          <w:szCs w:val="26"/>
          <w:shd w:val="clear" w:color="auto" w:fill="FCF8F5"/>
        </w:rPr>
      </w:pPr>
      <w:r w:rsidRPr="00515AEA">
        <w:rPr>
          <w:rFonts w:ascii="Calibri" w:hAnsi="Calibri" w:cs="Calibri"/>
          <w:sz w:val="26"/>
          <w:szCs w:val="26"/>
          <w:shd w:val="clear" w:color="auto" w:fill="FCF8F5"/>
        </w:rPr>
        <w:t>Această situație reprezintă o încălcare gravă a valorilor statului de drept, a drepturilor cetățeanului la apărare, la acces la justiție și la un proces echitabil.</w:t>
      </w:r>
    </w:p>
    <w:p w14:paraId="25559DD3" w14:textId="79157C04" w:rsidR="006D1F93" w:rsidRPr="00515AEA" w:rsidRDefault="006D1F93" w:rsidP="00515AEA">
      <w:pPr>
        <w:pStyle w:val="NoSpacing"/>
        <w:shd w:val="clear" w:color="auto" w:fill="FFFFFF"/>
        <w:spacing w:before="240" w:after="160"/>
        <w:ind w:firstLine="720"/>
        <w:jc w:val="both"/>
        <w:rPr>
          <w:rFonts w:ascii="Calibri" w:hAnsi="Calibri" w:cs="Calibri"/>
          <w:sz w:val="26"/>
          <w:szCs w:val="26"/>
        </w:rPr>
      </w:pPr>
      <w:r w:rsidRPr="00515AEA">
        <w:rPr>
          <w:rFonts w:ascii="Calibri" w:hAnsi="Calibri" w:cs="Calibri"/>
          <w:sz w:val="26"/>
          <w:szCs w:val="26"/>
          <w:shd w:val="clear" w:color="auto" w:fill="FCF8F5"/>
        </w:rPr>
        <w:t xml:space="preserve">Reamintim că modul în care asistența judiciară și cheltuielile de judecată influențează </w:t>
      </w:r>
      <w:r w:rsidRPr="00515AEA">
        <w:rPr>
          <w:rFonts w:ascii="Calibri" w:hAnsi="Calibri" w:cs="Calibri"/>
          <w:sz w:val="26"/>
          <w:szCs w:val="26"/>
          <w:shd w:val="clear" w:color="auto" w:fill="FCF8F5"/>
        </w:rPr>
        <w:lastRenderedPageBreak/>
        <w:t xml:space="preserve">accesul la justiție reprezintă componente esențiale pentru realizarea </w:t>
      </w:r>
      <w:hyperlink r:id="rId11" w:history="1">
        <w:r w:rsidRPr="00515AEA">
          <w:rPr>
            <w:rStyle w:val="Hyperlink"/>
            <w:rFonts w:ascii="Calibri" w:hAnsi="Calibri" w:cs="Calibri"/>
            <w:sz w:val="26"/>
            <w:szCs w:val="26"/>
            <w:shd w:val="clear" w:color="auto" w:fill="FCF8F5"/>
          </w:rPr>
          <w:t>tabloului</w:t>
        </w:r>
      </w:hyperlink>
      <w:r w:rsidRPr="00515AEA">
        <w:rPr>
          <w:rFonts w:ascii="Calibri" w:hAnsi="Calibri" w:cs="Calibri"/>
          <w:sz w:val="26"/>
          <w:szCs w:val="26"/>
          <w:shd w:val="clear" w:color="auto" w:fill="FCF8F5"/>
        </w:rPr>
        <w:t xml:space="preserve"> de bord al justiției europene. Conform criteriilor tabloului de bord al justiției europene, a</w:t>
      </w:r>
      <w:r w:rsidRPr="00515AEA">
        <w:rPr>
          <w:rFonts w:ascii="Calibri" w:hAnsi="Calibri" w:cs="Calibri"/>
          <w:sz w:val="26"/>
          <w:szCs w:val="26"/>
        </w:rPr>
        <w:t>ccesibilitatea din punct de vedere financiar și accesul ușor la justiție sunt unii dintre parametrii esențiali ai unui sistem de justiție eficace.</w:t>
      </w:r>
    </w:p>
    <w:p w14:paraId="60945F3F" w14:textId="77777777" w:rsidR="00CB45A3" w:rsidRPr="00515AEA" w:rsidRDefault="00CB45A3" w:rsidP="00CB45A3">
      <w:pPr>
        <w:pStyle w:val="NoSpacing"/>
        <w:spacing w:before="240" w:after="160"/>
        <w:ind w:firstLine="720"/>
        <w:jc w:val="both"/>
        <w:rPr>
          <w:rFonts w:ascii="Calibri" w:hAnsi="Calibri" w:cs="Calibri"/>
          <w:sz w:val="26"/>
          <w:szCs w:val="26"/>
          <w:shd w:val="clear" w:color="auto" w:fill="FCF8F5"/>
        </w:rPr>
      </w:pPr>
    </w:p>
    <w:p w14:paraId="3716EB8C" w14:textId="77777777" w:rsidR="006D1F93" w:rsidRPr="00515AEA" w:rsidRDefault="006D1F93" w:rsidP="00CB45A3">
      <w:pPr>
        <w:pStyle w:val="NoSpacing"/>
        <w:spacing w:before="240" w:after="160"/>
        <w:ind w:firstLine="720"/>
        <w:jc w:val="both"/>
        <w:rPr>
          <w:rFonts w:ascii="Calibri" w:hAnsi="Calibri" w:cs="Calibri"/>
          <w:sz w:val="26"/>
          <w:szCs w:val="26"/>
          <w:shd w:val="clear" w:color="auto" w:fill="FCF8F5"/>
        </w:rPr>
      </w:pPr>
      <w:r w:rsidRPr="00515AEA">
        <w:rPr>
          <w:rFonts w:ascii="Calibri" w:hAnsi="Calibri" w:cs="Calibri"/>
          <w:sz w:val="26"/>
          <w:szCs w:val="26"/>
          <w:shd w:val="clear" w:color="auto" w:fill="FCF8F5"/>
        </w:rPr>
        <w:t>În cazul României, lipsa resurselor pentru asistența judiciară conduce la disfuncții majore ale statului de drept, la blocaje sistemice ale justiției și nu în ultimul  la încărcarea bugetului de stat cu penalitățile și dobânzile aferente neplății la timp a onorariilor cuvenite avocaților din oficiu.</w:t>
      </w:r>
    </w:p>
    <w:p w14:paraId="055736C6" w14:textId="71D8E4C4" w:rsidR="006D1F93" w:rsidRPr="00515AEA" w:rsidRDefault="006D1F93" w:rsidP="00CB45A3">
      <w:pPr>
        <w:pStyle w:val="NoSpacing"/>
        <w:spacing w:before="240" w:after="160"/>
        <w:ind w:firstLine="720"/>
        <w:jc w:val="both"/>
        <w:rPr>
          <w:rFonts w:ascii="Calibri" w:hAnsi="Calibri" w:cs="Calibri"/>
          <w:b/>
          <w:sz w:val="26"/>
          <w:szCs w:val="26"/>
          <w:shd w:val="clear" w:color="auto" w:fill="FCF8F5"/>
        </w:rPr>
      </w:pPr>
      <w:r w:rsidRPr="00515AEA">
        <w:rPr>
          <w:rFonts w:ascii="Calibri" w:hAnsi="Calibri" w:cs="Calibri"/>
          <w:b/>
          <w:sz w:val="26"/>
          <w:szCs w:val="26"/>
          <w:shd w:val="clear" w:color="auto" w:fill="FCF8F5"/>
        </w:rPr>
        <w:t xml:space="preserve">De aceea, vă adresăm solicitarea rectificării bugetului de stat pe 2019, astfel încât să fie asigurate drepturile fundamentale la apărare, la acces la justiție și la un proces echitabil, potrivit </w:t>
      </w:r>
      <w:hyperlink r:id="rId12" w:history="1">
        <w:r w:rsidRPr="00515AEA">
          <w:rPr>
            <w:rStyle w:val="Hyperlink"/>
            <w:rFonts w:ascii="Calibri" w:hAnsi="Calibri" w:cs="Calibri"/>
            <w:b/>
            <w:sz w:val="26"/>
            <w:szCs w:val="26"/>
            <w:shd w:val="clear" w:color="auto" w:fill="FCF8F5"/>
          </w:rPr>
          <w:t>Protocolului</w:t>
        </w:r>
      </w:hyperlink>
      <w:r w:rsidRPr="00515AEA">
        <w:rPr>
          <w:rFonts w:ascii="Calibri" w:hAnsi="Calibri" w:cs="Calibri"/>
          <w:b/>
          <w:sz w:val="26"/>
          <w:szCs w:val="26"/>
          <w:shd w:val="clear" w:color="auto" w:fill="FCF8F5"/>
        </w:rPr>
        <w:t xml:space="preserve"> tripartit  din 14.02.2019 </w:t>
      </w:r>
      <w:r w:rsidRPr="00515AEA">
        <w:rPr>
          <w:rFonts w:ascii="Calibri" w:hAnsi="Calibri" w:cs="Calibri"/>
          <w:sz w:val="26"/>
          <w:szCs w:val="26"/>
          <w:shd w:val="clear" w:color="auto" w:fill="FCF8F5"/>
        </w:rPr>
        <w:t xml:space="preserve">(încheiat între Uniunea Națională a Barourilor din România, Ministerul Justiției și </w:t>
      </w:r>
      <w:r w:rsidRPr="00515AEA">
        <w:rPr>
          <w:rFonts w:ascii="Calibri" w:hAnsi="Calibri" w:cs="Calibri"/>
          <w:b/>
          <w:sz w:val="26"/>
          <w:szCs w:val="26"/>
          <w:shd w:val="clear" w:color="auto" w:fill="FCF8F5"/>
        </w:rPr>
        <w:t>Ministerul Public</w:t>
      </w:r>
      <w:r w:rsidRPr="00515AEA">
        <w:rPr>
          <w:rFonts w:ascii="Calibri" w:hAnsi="Calibri" w:cs="Calibri"/>
          <w:sz w:val="26"/>
          <w:szCs w:val="26"/>
          <w:shd w:val="clear" w:color="auto" w:fill="FCF8F5"/>
        </w:rPr>
        <w:t>)</w:t>
      </w:r>
      <w:r w:rsidRPr="00515AEA">
        <w:rPr>
          <w:rFonts w:ascii="Calibri" w:hAnsi="Calibri" w:cs="Calibri"/>
          <w:b/>
          <w:sz w:val="26"/>
          <w:szCs w:val="26"/>
          <w:shd w:val="clear" w:color="auto" w:fill="FCF8F5"/>
        </w:rPr>
        <w:t xml:space="preserve">. </w:t>
      </w:r>
    </w:p>
    <w:p w14:paraId="7DDD0665" w14:textId="77777777" w:rsidR="006D1F93" w:rsidRPr="00515AEA" w:rsidRDefault="006D1F93" w:rsidP="006D1F93">
      <w:pPr>
        <w:pStyle w:val="NoSpacing"/>
        <w:spacing w:before="300" w:after="300" w:line="360" w:lineRule="auto"/>
        <w:ind w:firstLine="720"/>
        <w:jc w:val="both"/>
        <w:rPr>
          <w:rFonts w:ascii="Calibri" w:hAnsi="Calibri" w:cs="Calibri"/>
          <w:b/>
          <w:sz w:val="26"/>
          <w:szCs w:val="26"/>
          <w:shd w:val="clear" w:color="auto" w:fill="FCF8F5"/>
        </w:rPr>
      </w:pPr>
      <w:r w:rsidRPr="00515AEA">
        <w:rPr>
          <w:rFonts w:ascii="Calibri" w:hAnsi="Calibri" w:cs="Calibri"/>
          <w:b/>
          <w:sz w:val="26"/>
          <w:szCs w:val="26"/>
          <w:shd w:val="clear" w:color="auto" w:fill="FCF8F5"/>
        </w:rPr>
        <w:t xml:space="preserve">Reamintim că inclusiv Ministerul Public și Ministerul Justiției au formulat cereri în acest sens. Aceste cereri corespund nevoilor reale și absolut indispensabile funcționarii serviciului public al justiției. </w:t>
      </w:r>
    </w:p>
    <w:p w14:paraId="234B40F0" w14:textId="55127C09" w:rsidR="006D1F93" w:rsidRPr="00515AEA" w:rsidRDefault="006D1F93" w:rsidP="00CB45A3">
      <w:pPr>
        <w:pStyle w:val="NoSpacing"/>
        <w:spacing w:before="240" w:after="160"/>
        <w:ind w:firstLine="720"/>
        <w:jc w:val="both"/>
        <w:rPr>
          <w:rFonts w:ascii="Calibri" w:hAnsi="Calibri" w:cs="Calibri"/>
          <w:sz w:val="26"/>
          <w:szCs w:val="26"/>
          <w:shd w:val="clear" w:color="auto" w:fill="FCF8F5"/>
        </w:rPr>
      </w:pPr>
      <w:r w:rsidRPr="00515AEA">
        <w:rPr>
          <w:rFonts w:ascii="Calibri" w:hAnsi="Calibri" w:cs="Calibri"/>
          <w:sz w:val="26"/>
          <w:szCs w:val="26"/>
          <w:shd w:val="clear" w:color="auto" w:fill="FCF8F5"/>
        </w:rPr>
        <w:t xml:space="preserve">Dorim, de asemenea să reamintim </w:t>
      </w:r>
      <w:hyperlink r:id="rId13" w:history="1">
        <w:r w:rsidRPr="00515AEA">
          <w:rPr>
            <w:rStyle w:val="Hyperlink"/>
            <w:rFonts w:ascii="Calibri" w:hAnsi="Calibri" w:cs="Calibri"/>
            <w:sz w:val="26"/>
            <w:szCs w:val="26"/>
            <w:shd w:val="clear" w:color="auto" w:fill="FCF8F5"/>
          </w:rPr>
          <w:t>adresa din 24 iulie 2019,</w:t>
        </w:r>
      </w:hyperlink>
      <w:r w:rsidRPr="00515AEA">
        <w:rPr>
          <w:rFonts w:ascii="Calibri" w:hAnsi="Calibri" w:cs="Calibri"/>
          <w:sz w:val="26"/>
          <w:szCs w:val="26"/>
          <w:shd w:val="clear" w:color="auto" w:fill="FCF8F5"/>
        </w:rPr>
        <w:t xml:space="preserve"> transmisă de președintele Consiliului Barourilor Europene (CCBE), Dl. Jose de Freitas (anexată prezentei comunicări),  către autoritățile române, referitoare la problema asigurării resurselor bugetare necesare asistenței judiciare, în care își manifestă îngrijorarea că alocarea bugetară planificată pentru anul 2019 prevăzută de Ministerul Finanțelor din România pentru categoria serviciilor juridice a fost redusă comparativ cu cea din 2018. </w:t>
      </w:r>
    </w:p>
    <w:p w14:paraId="1906EE90" w14:textId="77777777" w:rsidR="006D1F93" w:rsidRPr="00515AEA" w:rsidRDefault="006D1F93" w:rsidP="00CB45A3">
      <w:pPr>
        <w:pStyle w:val="NoSpacing"/>
        <w:spacing w:before="240" w:after="160"/>
        <w:ind w:firstLine="720"/>
        <w:jc w:val="both"/>
        <w:rPr>
          <w:rFonts w:ascii="Calibri" w:hAnsi="Calibri" w:cs="Calibri"/>
          <w:color w:val="050708"/>
          <w:sz w:val="26"/>
          <w:szCs w:val="26"/>
          <w:shd w:val="clear" w:color="auto" w:fill="FFFFFF"/>
        </w:rPr>
      </w:pPr>
      <w:r w:rsidRPr="00515AEA">
        <w:rPr>
          <w:rFonts w:ascii="Calibri" w:hAnsi="Calibri" w:cs="Calibri"/>
          <w:sz w:val="26"/>
          <w:szCs w:val="26"/>
          <w:shd w:val="clear" w:color="auto" w:fill="FCF8F5"/>
        </w:rPr>
        <w:t xml:space="preserve">Sunt relevante </w:t>
      </w:r>
      <w:r w:rsidRPr="00515AEA">
        <w:rPr>
          <w:rFonts w:ascii="Calibri" w:hAnsi="Calibri" w:cs="Calibri"/>
          <w:color w:val="050708"/>
          <w:sz w:val="26"/>
          <w:szCs w:val="26"/>
          <w:shd w:val="clear" w:color="auto" w:fill="FFFFFF"/>
        </w:rPr>
        <w:t> </w:t>
      </w:r>
      <w:hyperlink r:id="rId14" w:history="1">
        <w:r w:rsidRPr="00515AEA">
          <w:rPr>
            <w:rStyle w:val="Hyperlink"/>
            <w:rFonts w:ascii="Calibri" w:hAnsi="Calibri" w:cs="Calibri"/>
            <w:color w:val="422754"/>
            <w:sz w:val="26"/>
            <w:szCs w:val="26"/>
            <w:shd w:val="clear" w:color="auto" w:fill="FFFFFF"/>
          </w:rPr>
          <w:t>Recomandările</w:t>
        </w:r>
      </w:hyperlink>
      <w:r w:rsidRPr="00515AEA">
        <w:rPr>
          <w:rFonts w:ascii="Calibri" w:hAnsi="Calibri" w:cs="Calibri"/>
          <w:color w:val="050708"/>
          <w:sz w:val="26"/>
          <w:szCs w:val="26"/>
          <w:shd w:val="clear" w:color="auto" w:fill="FFFFFF"/>
        </w:rPr>
        <w:t> CCBE privind asistența judiciară din oficiu adoptate în martie 2018, în special în ceea ce privește asigurarea resurselor bugetare pentru asistența judiciară din oficiu:</w:t>
      </w:r>
    </w:p>
    <w:p w14:paraId="39FAC6B5" w14:textId="77777777" w:rsidR="006D1F93" w:rsidRPr="00515AEA" w:rsidRDefault="006D1F93" w:rsidP="00CB45A3">
      <w:pPr>
        <w:pStyle w:val="NormalWeb"/>
        <w:shd w:val="clear" w:color="auto" w:fill="FFFFFF"/>
        <w:spacing w:before="240" w:beforeAutospacing="0" w:after="160" w:afterAutospacing="0"/>
        <w:ind w:firstLine="720"/>
        <w:jc w:val="both"/>
        <w:rPr>
          <w:rFonts w:ascii="Calibri" w:hAnsi="Calibri" w:cs="Calibri"/>
          <w:color w:val="050708"/>
          <w:sz w:val="26"/>
          <w:szCs w:val="26"/>
          <w:lang w:val="ro-RO"/>
        </w:rPr>
      </w:pPr>
      <w:r w:rsidRPr="00515AEA">
        <w:rPr>
          <w:rStyle w:val="Emphasis"/>
          <w:rFonts w:ascii="Calibri" w:hAnsi="Calibri" w:cs="Calibri"/>
          <w:color w:val="050708"/>
          <w:sz w:val="26"/>
          <w:szCs w:val="26"/>
          <w:lang w:val="ro-RO"/>
        </w:rPr>
        <w:t>• IV.1. Asistența judiciară din oficiu este un instrument fundamental pentru asigurarea accesului la justiție și ar trebui să fie garantată de către stat</w:t>
      </w:r>
      <w:r w:rsidRPr="00515AEA">
        <w:rPr>
          <w:rFonts w:ascii="Calibri" w:hAnsi="Calibri" w:cs="Calibri"/>
          <w:color w:val="050708"/>
          <w:sz w:val="26"/>
          <w:szCs w:val="26"/>
          <w:lang w:val="ro-RO"/>
        </w:rPr>
        <w:t> </w:t>
      </w:r>
      <w:r w:rsidRPr="00515AEA">
        <w:rPr>
          <w:rStyle w:val="Emphasis"/>
          <w:rFonts w:ascii="Calibri" w:hAnsi="Calibri" w:cs="Calibri"/>
          <w:color w:val="050708"/>
          <w:sz w:val="26"/>
          <w:szCs w:val="26"/>
          <w:lang w:val="ro-RO"/>
        </w:rPr>
        <w:t>prin alocarea unor fonduri suficiente pentru a se asigura că nicio persoană îndreptățită să beneficieze de asistență judiciară din oficiu nu va rămâne fără ea.</w:t>
      </w:r>
    </w:p>
    <w:p w14:paraId="64A5D0AA" w14:textId="77777777" w:rsidR="006D1F93" w:rsidRPr="00515AEA" w:rsidRDefault="006D1F93" w:rsidP="00CB45A3">
      <w:pPr>
        <w:pStyle w:val="NormalWeb"/>
        <w:shd w:val="clear" w:color="auto" w:fill="FFFFFF"/>
        <w:spacing w:before="240" w:beforeAutospacing="0" w:after="160" w:afterAutospacing="0"/>
        <w:ind w:firstLine="720"/>
        <w:jc w:val="both"/>
        <w:rPr>
          <w:rFonts w:ascii="Calibri" w:hAnsi="Calibri" w:cs="Calibri"/>
          <w:color w:val="050708"/>
          <w:sz w:val="26"/>
          <w:szCs w:val="26"/>
          <w:lang w:val="ro-RO"/>
        </w:rPr>
      </w:pPr>
      <w:r w:rsidRPr="00515AEA">
        <w:rPr>
          <w:rStyle w:val="Emphasis"/>
          <w:rFonts w:ascii="Calibri" w:hAnsi="Calibri" w:cs="Calibri"/>
          <w:color w:val="050708"/>
          <w:sz w:val="26"/>
          <w:szCs w:val="26"/>
          <w:lang w:val="ro-RO"/>
        </w:rPr>
        <w:t>• IV.2. În procesul de pregătire a bugetului pentru asistență judiciară din oficiu, fiecare stat ar trebui să ia în considerare indicatori relevanți, cum ar</w:t>
      </w:r>
      <w:r w:rsidRPr="00515AEA">
        <w:rPr>
          <w:rFonts w:ascii="Calibri" w:hAnsi="Calibri" w:cs="Calibri"/>
          <w:color w:val="050708"/>
          <w:sz w:val="26"/>
          <w:szCs w:val="26"/>
          <w:lang w:val="ro-RO"/>
        </w:rPr>
        <w:t> </w:t>
      </w:r>
      <w:r w:rsidRPr="00515AEA">
        <w:rPr>
          <w:rStyle w:val="Emphasis"/>
          <w:rFonts w:ascii="Calibri" w:hAnsi="Calibri" w:cs="Calibri"/>
          <w:color w:val="050708"/>
          <w:sz w:val="26"/>
          <w:szCs w:val="26"/>
          <w:lang w:val="ro-RO"/>
        </w:rPr>
        <w:t xml:space="preserve">fi bugetul pentru asistența judiciară </w:t>
      </w:r>
      <w:r w:rsidRPr="00515AEA">
        <w:rPr>
          <w:rStyle w:val="Emphasis"/>
          <w:rFonts w:ascii="Calibri" w:hAnsi="Calibri" w:cs="Calibri"/>
          <w:color w:val="050708"/>
          <w:sz w:val="26"/>
          <w:szCs w:val="26"/>
          <w:lang w:val="ro-RO"/>
        </w:rPr>
        <w:lastRenderedPageBreak/>
        <w:t>din oficiu și numărul de cazuri din anul precedent, împreună cu o estimare a numărului de cazuri care se anticipează.</w:t>
      </w:r>
    </w:p>
    <w:p w14:paraId="4842EB77" w14:textId="77777777" w:rsidR="006D1F93" w:rsidRPr="00515AEA" w:rsidRDefault="006D1F93" w:rsidP="00CB45A3">
      <w:pPr>
        <w:pStyle w:val="NormalWeb"/>
        <w:shd w:val="clear" w:color="auto" w:fill="FFFFFF"/>
        <w:spacing w:before="240" w:beforeAutospacing="0" w:after="160" w:afterAutospacing="0"/>
        <w:ind w:firstLine="720"/>
        <w:jc w:val="both"/>
        <w:rPr>
          <w:rFonts w:ascii="Calibri" w:hAnsi="Calibri" w:cs="Calibri"/>
          <w:color w:val="050708"/>
          <w:sz w:val="26"/>
          <w:szCs w:val="26"/>
          <w:lang w:val="ro-RO"/>
        </w:rPr>
      </w:pPr>
      <w:r w:rsidRPr="00515AEA">
        <w:rPr>
          <w:rStyle w:val="Emphasis"/>
          <w:rFonts w:ascii="Calibri" w:hAnsi="Calibri" w:cs="Calibri"/>
          <w:color w:val="050708"/>
          <w:sz w:val="26"/>
          <w:szCs w:val="26"/>
          <w:lang w:val="ro-RO"/>
        </w:rPr>
        <w:t>• IV.3. Fiecare stat ar trebui să se asigure că [furnizorii de asistență judiciară din oficiu], asociațiile de barouri, consiliile de asistență judiciară din oficiu sau alte entități care furnizează asistență judiciară din oficiu sunt consultate în mod corespunzător în procesul de pregătire a bugetului destinat asistenței judiciare din oficiu.</w:t>
      </w:r>
    </w:p>
    <w:p w14:paraId="4A5008AD" w14:textId="77777777" w:rsidR="006D1F93" w:rsidRPr="00515AEA" w:rsidRDefault="006D1F93" w:rsidP="00CB45A3">
      <w:pPr>
        <w:pStyle w:val="NormalWeb"/>
        <w:shd w:val="clear" w:color="auto" w:fill="FFFFFF"/>
        <w:spacing w:before="240" w:beforeAutospacing="0" w:after="160" w:afterAutospacing="0"/>
        <w:ind w:firstLine="720"/>
        <w:jc w:val="both"/>
        <w:rPr>
          <w:rFonts w:ascii="Calibri" w:hAnsi="Calibri" w:cs="Calibri"/>
          <w:color w:val="050708"/>
          <w:sz w:val="26"/>
          <w:szCs w:val="26"/>
          <w:lang w:val="ro-RO"/>
        </w:rPr>
      </w:pPr>
      <w:r w:rsidRPr="00515AEA">
        <w:rPr>
          <w:rStyle w:val="Emphasis"/>
          <w:rFonts w:ascii="Calibri" w:hAnsi="Calibri" w:cs="Calibri"/>
          <w:color w:val="050708"/>
          <w:sz w:val="26"/>
          <w:szCs w:val="26"/>
          <w:lang w:val="ro-RO"/>
        </w:rPr>
        <w:t>• IV.4. Statele ar trebui să se asigure că o linie bugetară suplimentară este prevăzută în cazul în care bugetul obișnuit este epuizat înainte de finalul perioadei bugetare, pentru a evita întârzierile în</w:t>
      </w:r>
      <w:r w:rsidRPr="00515AEA">
        <w:rPr>
          <w:rFonts w:ascii="Calibri" w:hAnsi="Calibri" w:cs="Calibri"/>
          <w:color w:val="050708"/>
          <w:sz w:val="26"/>
          <w:szCs w:val="26"/>
          <w:lang w:val="ro-RO"/>
        </w:rPr>
        <w:t> </w:t>
      </w:r>
      <w:r w:rsidRPr="00515AEA">
        <w:rPr>
          <w:rStyle w:val="Emphasis"/>
          <w:rFonts w:ascii="Calibri" w:hAnsi="Calibri" w:cs="Calibri"/>
          <w:color w:val="050708"/>
          <w:sz w:val="26"/>
          <w:szCs w:val="26"/>
          <w:lang w:val="ro-RO"/>
        </w:rPr>
        <w:t>achitarea onorariilor avocaților.</w:t>
      </w:r>
    </w:p>
    <w:p w14:paraId="7B69A385" w14:textId="77777777" w:rsidR="006D1F93" w:rsidRPr="00515AEA" w:rsidRDefault="006D1F93" w:rsidP="00CB45A3">
      <w:pPr>
        <w:pStyle w:val="NormalWeb"/>
        <w:shd w:val="clear" w:color="auto" w:fill="FFFFFF"/>
        <w:spacing w:before="240" w:beforeAutospacing="0" w:after="160" w:afterAutospacing="0"/>
        <w:ind w:firstLine="720"/>
        <w:jc w:val="both"/>
        <w:rPr>
          <w:rFonts w:ascii="Calibri" w:hAnsi="Calibri" w:cs="Calibri"/>
          <w:color w:val="050708"/>
          <w:sz w:val="26"/>
          <w:szCs w:val="26"/>
          <w:lang w:val="ro-RO"/>
        </w:rPr>
      </w:pPr>
      <w:r w:rsidRPr="00515AEA">
        <w:rPr>
          <w:rStyle w:val="Emphasis"/>
          <w:rFonts w:ascii="Calibri" w:hAnsi="Calibri" w:cs="Calibri"/>
          <w:color w:val="050708"/>
          <w:sz w:val="26"/>
          <w:szCs w:val="26"/>
          <w:lang w:val="ro-RO"/>
        </w:rPr>
        <w:t>• IV.5. Statele trebuie să pună la dispoziția publicului toate informațiile privind fondurile alocate asistenței judiciare din oficiu și utilizarea acestora.</w:t>
      </w:r>
    </w:p>
    <w:p w14:paraId="1EB31AE2" w14:textId="77777777" w:rsidR="006D1F93" w:rsidRPr="00515AEA" w:rsidRDefault="006D1F93" w:rsidP="00CB45A3">
      <w:pPr>
        <w:pStyle w:val="NormalWeb"/>
        <w:shd w:val="clear" w:color="auto" w:fill="FFFFFF"/>
        <w:spacing w:before="240" w:beforeAutospacing="0" w:after="160" w:afterAutospacing="0"/>
        <w:ind w:firstLine="720"/>
        <w:jc w:val="both"/>
        <w:rPr>
          <w:rStyle w:val="Emphasis"/>
          <w:rFonts w:ascii="Calibri" w:hAnsi="Calibri" w:cs="Calibri"/>
          <w:color w:val="050708"/>
          <w:sz w:val="26"/>
          <w:szCs w:val="26"/>
          <w:lang w:val="ro-RO"/>
        </w:rPr>
      </w:pPr>
      <w:r w:rsidRPr="00515AEA">
        <w:rPr>
          <w:rStyle w:val="Emphasis"/>
          <w:rFonts w:ascii="Calibri" w:hAnsi="Calibri" w:cs="Calibri"/>
          <w:color w:val="050708"/>
          <w:sz w:val="26"/>
          <w:szCs w:val="26"/>
          <w:lang w:val="ro-RO"/>
        </w:rPr>
        <w:t>• IV.6. Asistența judiciară din oficiu este un drept fundamental pentru asigurarea accesului la justiție pentru toți. Prin urmare, statele membre trebuie să</w:t>
      </w:r>
      <w:r w:rsidRPr="00515AEA">
        <w:rPr>
          <w:rFonts w:ascii="Calibri" w:hAnsi="Calibri" w:cs="Calibri"/>
          <w:color w:val="050708"/>
          <w:sz w:val="26"/>
          <w:szCs w:val="26"/>
          <w:lang w:val="ro-RO"/>
        </w:rPr>
        <w:t> </w:t>
      </w:r>
      <w:r w:rsidRPr="00515AEA">
        <w:rPr>
          <w:rStyle w:val="Emphasis"/>
          <w:rFonts w:ascii="Calibri" w:hAnsi="Calibri" w:cs="Calibri"/>
          <w:color w:val="050708"/>
          <w:sz w:val="26"/>
          <w:szCs w:val="26"/>
          <w:lang w:val="ro-RO"/>
        </w:rPr>
        <w:t>ia măsurile adecvate pentru a asigura finanțarea permanentă a asistenței judiciare din oficiu.</w:t>
      </w:r>
    </w:p>
    <w:p w14:paraId="1F5F56B3" w14:textId="7D15D8D2" w:rsidR="00CB45A3" w:rsidRPr="00515AEA" w:rsidRDefault="006D1F93" w:rsidP="00D24F52">
      <w:pPr>
        <w:pStyle w:val="NormalWeb"/>
        <w:shd w:val="clear" w:color="auto" w:fill="FFFFFF"/>
        <w:spacing w:before="240" w:beforeAutospacing="0" w:after="160" w:afterAutospacing="0"/>
        <w:ind w:firstLine="720"/>
        <w:jc w:val="both"/>
        <w:rPr>
          <w:rStyle w:val="Emphasis"/>
          <w:rFonts w:ascii="Calibri" w:hAnsi="Calibri" w:cs="Calibri"/>
          <w:i w:val="0"/>
          <w:color w:val="050708"/>
          <w:sz w:val="26"/>
          <w:szCs w:val="26"/>
          <w:lang w:val="ro-RO"/>
        </w:rPr>
      </w:pPr>
      <w:r w:rsidRPr="00515AEA">
        <w:rPr>
          <w:rStyle w:val="Emphasis"/>
          <w:rFonts w:ascii="Calibri" w:hAnsi="Calibri" w:cs="Calibri"/>
          <w:i w:val="0"/>
          <w:color w:val="050708"/>
          <w:sz w:val="26"/>
          <w:szCs w:val="26"/>
          <w:lang w:val="ro-RO"/>
        </w:rPr>
        <w:t>Avem speranța că în ciuda presiunilor financiare, veți acorda prioritate finanțării deblocării accesului la justiție, dreptului la apărare și dreptului la un proces echitabil</w:t>
      </w:r>
    </w:p>
    <w:p w14:paraId="13511C8A" w14:textId="4F44A13C" w:rsidR="00D24F52" w:rsidRDefault="00D24F52" w:rsidP="00B40F5F"/>
    <w:p w14:paraId="27670BCD" w14:textId="4ECE79EB" w:rsidR="00B40F5F" w:rsidRDefault="00B40F5F" w:rsidP="00B40F5F">
      <w:bookmarkStart w:id="0" w:name="_GoBack"/>
      <w:bookmarkEnd w:id="0"/>
    </w:p>
    <w:p w14:paraId="373C78BC" w14:textId="57518199" w:rsidR="00B40F5F" w:rsidRPr="007712AD" w:rsidRDefault="00B40F5F" w:rsidP="00B40F5F"/>
    <w:p w14:paraId="3DC185E1" w14:textId="77777777" w:rsidR="00D24F52" w:rsidRPr="00D24F52" w:rsidRDefault="00D24F52" w:rsidP="00D24F52">
      <w:pPr>
        <w:pStyle w:val="NoSpacing"/>
        <w:spacing w:before="160" w:after="160"/>
        <w:jc w:val="both"/>
        <w:rPr>
          <w:rFonts w:ascii="Arial" w:eastAsia="Calibri" w:hAnsi="Arial" w:cs="Arial"/>
          <w:b/>
          <w:kern w:val="0"/>
          <w:szCs w:val="24"/>
          <w:lang w:eastAsia="en-US" w:bidi="ar-SA"/>
        </w:rPr>
      </w:pPr>
      <w:r w:rsidRPr="00D24F52">
        <w:rPr>
          <w:rFonts w:ascii="Arial" w:eastAsia="Calibri" w:hAnsi="Arial" w:cs="Arial"/>
          <w:b/>
          <w:kern w:val="0"/>
          <w:szCs w:val="24"/>
          <w:lang w:eastAsia="en-US" w:bidi="ar-SA"/>
        </w:rPr>
        <w:t>Av. dr. Traian-Cornel BRICIU</w:t>
      </w:r>
    </w:p>
    <w:p w14:paraId="36CA6F35" w14:textId="140AA4D0" w:rsidR="006D1F93" w:rsidRDefault="00D24F52" w:rsidP="00D24F52">
      <w:pPr>
        <w:pStyle w:val="NoSpacing"/>
        <w:spacing w:before="160" w:after="160"/>
        <w:jc w:val="both"/>
        <w:rPr>
          <w:rFonts w:ascii="Arial" w:eastAsia="Calibri" w:hAnsi="Arial" w:cs="Arial"/>
          <w:b/>
          <w:kern w:val="0"/>
          <w:szCs w:val="24"/>
          <w:lang w:eastAsia="en-US" w:bidi="ar-SA"/>
        </w:rPr>
      </w:pPr>
      <w:r w:rsidRPr="00D24F52">
        <w:rPr>
          <w:rFonts w:ascii="Arial" w:eastAsia="Calibri" w:hAnsi="Arial" w:cs="Arial"/>
          <w:b/>
          <w:kern w:val="0"/>
          <w:szCs w:val="24"/>
          <w:lang w:eastAsia="en-US" w:bidi="ar-SA"/>
        </w:rPr>
        <w:t>Președintele Uniunii Naționale a Barourilor din România</w:t>
      </w:r>
    </w:p>
    <w:p w14:paraId="776182FF" w14:textId="72EB5CC1" w:rsidR="00D24F52" w:rsidRDefault="00D24F52" w:rsidP="00D24F52">
      <w:pPr>
        <w:pStyle w:val="NoSpacing"/>
        <w:spacing w:before="160" w:after="160"/>
        <w:jc w:val="both"/>
        <w:rPr>
          <w:rFonts w:ascii="Arial" w:eastAsia="Calibri" w:hAnsi="Arial" w:cs="Arial"/>
          <w:b/>
          <w:kern w:val="0"/>
          <w:szCs w:val="24"/>
          <w:lang w:eastAsia="en-US" w:bidi="ar-SA"/>
        </w:rPr>
      </w:pPr>
    </w:p>
    <w:p w14:paraId="4A525C83" w14:textId="54B3E5EE" w:rsidR="00D24F52" w:rsidRDefault="00D24F52" w:rsidP="00D24F52">
      <w:pPr>
        <w:pStyle w:val="NoSpacing"/>
        <w:spacing w:before="160" w:after="160"/>
        <w:jc w:val="both"/>
        <w:rPr>
          <w:rFonts w:ascii="Arial" w:eastAsia="Calibri" w:hAnsi="Arial" w:cs="Arial"/>
          <w:b/>
          <w:kern w:val="0"/>
          <w:szCs w:val="24"/>
          <w:lang w:eastAsia="en-US" w:bidi="ar-SA"/>
        </w:rPr>
      </w:pPr>
    </w:p>
    <w:p w14:paraId="1488BB39" w14:textId="5C83326D" w:rsidR="00D24F52" w:rsidRDefault="00D24F52" w:rsidP="00D24F52">
      <w:pPr>
        <w:pStyle w:val="NoSpacing"/>
        <w:spacing w:before="160" w:after="160"/>
        <w:jc w:val="both"/>
        <w:rPr>
          <w:rFonts w:ascii="Arial" w:eastAsia="Calibri" w:hAnsi="Arial" w:cs="Arial"/>
          <w:b/>
          <w:kern w:val="0"/>
          <w:szCs w:val="24"/>
          <w:lang w:eastAsia="en-US" w:bidi="ar-SA"/>
        </w:rPr>
      </w:pPr>
    </w:p>
    <w:p w14:paraId="30326CB2" w14:textId="48E3990B" w:rsidR="00D24F52" w:rsidRPr="00515AEA" w:rsidRDefault="00D24F52" w:rsidP="00D24F52">
      <w:pPr>
        <w:pStyle w:val="NoSpacing"/>
        <w:spacing w:before="160" w:after="160"/>
        <w:jc w:val="both"/>
        <w:rPr>
          <w:rFonts w:ascii="Calibri" w:hAnsi="Calibri" w:cs="Calibri"/>
          <w:b/>
          <w:sz w:val="28"/>
          <w:szCs w:val="28"/>
          <w:shd w:val="clear" w:color="auto" w:fill="FCF8F5"/>
        </w:rPr>
      </w:pPr>
    </w:p>
    <w:sectPr w:rsidR="00D24F52" w:rsidRPr="00515AEA" w:rsidSect="00B3761D">
      <w:headerReference w:type="default" r:id="rId15"/>
      <w:footerReference w:type="default" r:id="rId16"/>
      <w:pgSz w:w="11906" w:h="16838" w:code="9"/>
      <w:pgMar w:top="2246" w:right="567" w:bottom="360" w:left="1134" w:header="709" w:footer="5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1922F" w14:textId="77777777" w:rsidR="00FC64DB" w:rsidRDefault="00FC64DB" w:rsidP="0078639A">
      <w:r>
        <w:separator/>
      </w:r>
    </w:p>
  </w:endnote>
  <w:endnote w:type="continuationSeparator" w:id="0">
    <w:p w14:paraId="34E093F4" w14:textId="77777777" w:rsidR="00FC64DB" w:rsidRDefault="00FC64DB" w:rsidP="0078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EE"/>
    <w:family w:val="roman"/>
    <w:pitch w:val="variable"/>
    <w:sig w:usb0="00000000"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4B6F4" w14:textId="77777777" w:rsidR="00047A64" w:rsidRDefault="00047A64" w:rsidP="00047A64">
    <w:pPr>
      <w:pStyle w:val="Footer"/>
      <w:jc w:val="center"/>
      <w:rPr>
        <w:rFonts w:ascii="Calibri Light" w:hAnsi="Calibri Light"/>
        <w:color w:val="800000"/>
        <w:sz w:val="20"/>
        <w:szCs w:val="20"/>
      </w:rPr>
    </w:pPr>
    <w:r>
      <w:rPr>
        <w:rFonts w:ascii="Calibri Light" w:hAnsi="Calibri Light"/>
        <w:color w:val="800000"/>
        <w:sz w:val="20"/>
        <w:szCs w:val="20"/>
      </w:rPr>
      <w:t>______________________________________________________________________________________________________</w:t>
    </w:r>
  </w:p>
  <w:p w14:paraId="6C3B6EC7" w14:textId="77777777" w:rsidR="00047A64" w:rsidRPr="00047A64" w:rsidRDefault="00047A64" w:rsidP="00047A64">
    <w:pPr>
      <w:pStyle w:val="Footer"/>
      <w:jc w:val="center"/>
      <w:rPr>
        <w:rFonts w:ascii="Calibri Light" w:hAnsi="Calibri Light"/>
        <w:color w:val="800000"/>
        <w:sz w:val="20"/>
        <w:szCs w:val="20"/>
      </w:rPr>
    </w:pPr>
    <w:r w:rsidRPr="00047A64">
      <w:rPr>
        <w:rFonts w:ascii="Calibri Light" w:hAnsi="Calibri Light"/>
        <w:color w:val="800000"/>
        <w:sz w:val="20"/>
        <w:szCs w:val="20"/>
      </w:rPr>
      <w:t>Palatul de Justiție, București, Sector 5, Splaiul Independenței nr. 5, Cod poștal 050091</w:t>
    </w:r>
  </w:p>
  <w:p w14:paraId="3F15B4B7" w14:textId="77777777" w:rsidR="00047A64" w:rsidRPr="00047A64" w:rsidRDefault="00047A64" w:rsidP="00047A64">
    <w:pPr>
      <w:pStyle w:val="Footer"/>
      <w:jc w:val="center"/>
      <w:rPr>
        <w:rFonts w:ascii="Calibri Light" w:hAnsi="Calibri Light"/>
        <w:color w:val="800000"/>
        <w:sz w:val="20"/>
        <w:szCs w:val="20"/>
      </w:rPr>
    </w:pPr>
    <w:r w:rsidRPr="00047A64">
      <w:rPr>
        <w:rFonts w:ascii="Calibri Light" w:hAnsi="Calibri Light"/>
        <w:color w:val="800000"/>
        <w:sz w:val="20"/>
        <w:szCs w:val="20"/>
      </w:rPr>
      <w:t>Tel: (+4) 021/316-0739; 316-0740; 313-4875; Fax: (+4) 021/313-4880;</w:t>
    </w:r>
  </w:p>
  <w:p w14:paraId="3EC2A407" w14:textId="77777777" w:rsidR="0078639A" w:rsidRDefault="00047A64" w:rsidP="00047A64">
    <w:pPr>
      <w:pStyle w:val="Footer"/>
      <w:jc w:val="center"/>
      <w:rPr>
        <w:rFonts w:ascii="Calibri Light" w:hAnsi="Calibri Light"/>
        <w:color w:val="800000"/>
        <w:sz w:val="20"/>
        <w:szCs w:val="20"/>
      </w:rPr>
    </w:pPr>
    <w:r w:rsidRPr="00047A64">
      <w:rPr>
        <w:rFonts w:ascii="Calibri Light" w:hAnsi="Calibri Light"/>
        <w:color w:val="800000"/>
        <w:sz w:val="20"/>
        <w:szCs w:val="20"/>
      </w:rPr>
      <w:t>E-mail: unbr@unbr.ro; Website: www.unbr.ro</w:t>
    </w:r>
  </w:p>
  <w:p w14:paraId="4C1B6853" w14:textId="77777777" w:rsidR="00047A64" w:rsidRPr="006101BC" w:rsidRDefault="006101BC" w:rsidP="006101BC">
    <w:pPr>
      <w:pStyle w:val="Footer"/>
      <w:jc w:val="center"/>
      <w:rPr>
        <w:rFonts w:ascii="Calibri Light" w:hAnsi="Calibri Light"/>
        <w:color w:val="800000"/>
        <w:sz w:val="20"/>
        <w:szCs w:val="20"/>
      </w:rPr>
    </w:pPr>
    <w:r w:rsidRPr="006101BC">
      <w:rPr>
        <w:rFonts w:ascii="Calibri Light" w:hAnsi="Calibri Light"/>
        <w:color w:val="800000"/>
        <w:sz w:val="20"/>
        <w:szCs w:val="20"/>
      </w:rPr>
      <w:t>U.N.B.R. este operator de date personale înregistrat sub nr.: 34779, 34781, 34782, 34783.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2489D" w14:textId="77777777" w:rsidR="00FC64DB" w:rsidRDefault="00FC64DB" w:rsidP="0078639A">
      <w:r>
        <w:separator/>
      </w:r>
    </w:p>
  </w:footnote>
  <w:footnote w:type="continuationSeparator" w:id="0">
    <w:p w14:paraId="4533DBB7" w14:textId="77777777" w:rsidR="00FC64DB" w:rsidRDefault="00FC64DB" w:rsidP="0078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A70A0" w14:textId="77777777" w:rsidR="0078639A" w:rsidRDefault="00FC64DB">
    <w:pPr>
      <w:pStyle w:val="Header"/>
    </w:pPr>
    <w:r>
      <w:rPr>
        <w:noProof/>
        <w:lang w:val="en-GB" w:eastAsia="en-GB"/>
      </w:rPr>
      <w:pict w14:anchorId="2641A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2" type="#_x0000_t75" style="position:absolute;margin-left:-20pt;margin-top:-18.55pt;width:487.5pt;height:94.5pt;z-index:-1;visibility:visible" wrapcoords="-33 0 -33 21429 21600 21429 21600 0 -33 0">
          <v:imagedata r:id="rId1" o:title="Antet_SUS_1"/>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B04C0"/>
    <w:multiLevelType w:val="hybridMultilevel"/>
    <w:tmpl w:val="6088A4BA"/>
    <w:lvl w:ilvl="0" w:tplc="AD1A45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9CA6E8D"/>
    <w:multiLevelType w:val="hybridMultilevel"/>
    <w:tmpl w:val="F3EEB368"/>
    <w:lvl w:ilvl="0" w:tplc="4DC014C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372274"/>
    <w:multiLevelType w:val="hybridMultilevel"/>
    <w:tmpl w:val="5F66442A"/>
    <w:lvl w:ilvl="0" w:tplc="C2AE3D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EB110F"/>
    <w:multiLevelType w:val="hybridMultilevel"/>
    <w:tmpl w:val="62443A00"/>
    <w:lvl w:ilvl="0" w:tplc="2376DCDC">
      <w:start w:val="22"/>
      <w:numFmt w:val="bullet"/>
      <w:lvlText w:val="-"/>
      <w:lvlJc w:val="left"/>
      <w:pPr>
        <w:ind w:left="1065" w:hanging="360"/>
      </w:pPr>
      <w:rPr>
        <w:rFonts w:ascii="Arial Narrow" w:eastAsia="Calibri" w:hAnsi="Arial Narrow"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639A"/>
    <w:rsid w:val="00003381"/>
    <w:rsid w:val="00035291"/>
    <w:rsid w:val="000459AE"/>
    <w:rsid w:val="00047A64"/>
    <w:rsid w:val="00063053"/>
    <w:rsid w:val="00076674"/>
    <w:rsid w:val="0007736B"/>
    <w:rsid w:val="0008259F"/>
    <w:rsid w:val="000A2141"/>
    <w:rsid w:val="00143B81"/>
    <w:rsid w:val="0015180E"/>
    <w:rsid w:val="00165115"/>
    <w:rsid w:val="00196F8B"/>
    <w:rsid w:val="001E1290"/>
    <w:rsid w:val="00204D0A"/>
    <w:rsid w:val="002125A9"/>
    <w:rsid w:val="00230CAC"/>
    <w:rsid w:val="00236874"/>
    <w:rsid w:val="00256680"/>
    <w:rsid w:val="00274685"/>
    <w:rsid w:val="00277ABD"/>
    <w:rsid w:val="002B1F9B"/>
    <w:rsid w:val="002D2E3C"/>
    <w:rsid w:val="002D4F90"/>
    <w:rsid w:val="002F1109"/>
    <w:rsid w:val="003426FA"/>
    <w:rsid w:val="00342B0B"/>
    <w:rsid w:val="00353AEB"/>
    <w:rsid w:val="003A2C84"/>
    <w:rsid w:val="00452A78"/>
    <w:rsid w:val="00454A0F"/>
    <w:rsid w:val="00484952"/>
    <w:rsid w:val="004A3A17"/>
    <w:rsid w:val="004B0114"/>
    <w:rsid w:val="004B4EE9"/>
    <w:rsid w:val="004F7986"/>
    <w:rsid w:val="00515AEA"/>
    <w:rsid w:val="00525C12"/>
    <w:rsid w:val="00542DB1"/>
    <w:rsid w:val="005B78B1"/>
    <w:rsid w:val="005D2D2D"/>
    <w:rsid w:val="006101BC"/>
    <w:rsid w:val="00621A58"/>
    <w:rsid w:val="00624227"/>
    <w:rsid w:val="00682BCE"/>
    <w:rsid w:val="006947EB"/>
    <w:rsid w:val="006C1980"/>
    <w:rsid w:val="006D1F93"/>
    <w:rsid w:val="007218E6"/>
    <w:rsid w:val="00733B45"/>
    <w:rsid w:val="00752A7B"/>
    <w:rsid w:val="0078639A"/>
    <w:rsid w:val="007C15BA"/>
    <w:rsid w:val="007D1743"/>
    <w:rsid w:val="00806710"/>
    <w:rsid w:val="00824452"/>
    <w:rsid w:val="008439AA"/>
    <w:rsid w:val="008A1BD2"/>
    <w:rsid w:val="008F6D06"/>
    <w:rsid w:val="008F6D90"/>
    <w:rsid w:val="00904CFB"/>
    <w:rsid w:val="0097380A"/>
    <w:rsid w:val="00985B5E"/>
    <w:rsid w:val="00993DC2"/>
    <w:rsid w:val="00993FFC"/>
    <w:rsid w:val="009A4ED8"/>
    <w:rsid w:val="009B51A6"/>
    <w:rsid w:val="009D5767"/>
    <w:rsid w:val="00A02672"/>
    <w:rsid w:val="00A10D78"/>
    <w:rsid w:val="00A439D6"/>
    <w:rsid w:val="00A46726"/>
    <w:rsid w:val="00A90332"/>
    <w:rsid w:val="00AA7421"/>
    <w:rsid w:val="00AD0024"/>
    <w:rsid w:val="00B3761D"/>
    <w:rsid w:val="00B40F5F"/>
    <w:rsid w:val="00B71F38"/>
    <w:rsid w:val="00B850AC"/>
    <w:rsid w:val="00B85FB2"/>
    <w:rsid w:val="00BC1CD5"/>
    <w:rsid w:val="00BE3CE8"/>
    <w:rsid w:val="00C07F79"/>
    <w:rsid w:val="00C3042D"/>
    <w:rsid w:val="00C97ECB"/>
    <w:rsid w:val="00CB45A3"/>
    <w:rsid w:val="00CC7611"/>
    <w:rsid w:val="00CD2127"/>
    <w:rsid w:val="00CF4B41"/>
    <w:rsid w:val="00D24F52"/>
    <w:rsid w:val="00D37C72"/>
    <w:rsid w:val="00D47470"/>
    <w:rsid w:val="00D55256"/>
    <w:rsid w:val="00D74C27"/>
    <w:rsid w:val="00D878B4"/>
    <w:rsid w:val="00DA065E"/>
    <w:rsid w:val="00E01FF2"/>
    <w:rsid w:val="00E04042"/>
    <w:rsid w:val="00E6304B"/>
    <w:rsid w:val="00E73F42"/>
    <w:rsid w:val="00E94EEF"/>
    <w:rsid w:val="00EC0602"/>
    <w:rsid w:val="00F325B0"/>
    <w:rsid w:val="00F72398"/>
    <w:rsid w:val="00F85E77"/>
    <w:rsid w:val="00FA26E8"/>
    <w:rsid w:val="00FB37D7"/>
    <w:rsid w:val="00FB4804"/>
    <w:rsid w:val="00FC64DB"/>
    <w:rsid w:val="00FF142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9033D47"/>
  <w15:chartTrackingRefBased/>
  <w15:docId w15:val="{59B27A97-06BF-488D-848E-6D382712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nhideWhenUsed="1"/>
    <w:lsdException w:name="Subtitle" w:qFormat="1"/>
    <w:lsdException w:name="Strong"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59F"/>
    <w:rPr>
      <w:sz w:val="24"/>
      <w:szCs w:val="24"/>
      <w:lang w:eastAsia="en-US"/>
    </w:rPr>
  </w:style>
  <w:style w:type="paragraph" w:styleId="Heading1">
    <w:name w:val="heading 1"/>
    <w:basedOn w:val="Normal"/>
    <w:next w:val="Normal"/>
    <w:link w:val="Heading1Char"/>
    <w:qFormat/>
    <w:rsid w:val="0008259F"/>
    <w:pPr>
      <w:keepNext/>
      <w:jc w:val="center"/>
      <w:outlineLvl w:val="0"/>
    </w:pPr>
    <w:rPr>
      <w:rFonts w:eastAsia="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259F"/>
    <w:rPr>
      <w:rFonts w:ascii="Tahoma" w:eastAsia="Times New Roman" w:hAnsi="Tahoma" w:cs="Tahoma"/>
      <w:b/>
      <w:bCs/>
      <w:sz w:val="24"/>
      <w:szCs w:val="24"/>
      <w:u w:val="single"/>
      <w:lang w:eastAsia="zh-CN"/>
    </w:rPr>
  </w:style>
  <w:style w:type="table" w:styleId="TableGrid">
    <w:name w:val="Table Grid"/>
    <w:basedOn w:val="TableNormal"/>
    <w:rsid w:val="0008259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639A"/>
    <w:pPr>
      <w:tabs>
        <w:tab w:val="center" w:pos="4703"/>
        <w:tab w:val="right" w:pos="9406"/>
      </w:tabs>
    </w:pPr>
  </w:style>
  <w:style w:type="character" w:customStyle="1" w:styleId="HeaderChar">
    <w:name w:val="Header Char"/>
    <w:basedOn w:val="DefaultParagraphFont"/>
    <w:link w:val="Header"/>
    <w:rsid w:val="0078639A"/>
  </w:style>
  <w:style w:type="paragraph" w:styleId="Footer">
    <w:name w:val="footer"/>
    <w:basedOn w:val="Normal"/>
    <w:link w:val="FooterChar"/>
    <w:rsid w:val="0078639A"/>
    <w:pPr>
      <w:tabs>
        <w:tab w:val="center" w:pos="4703"/>
        <w:tab w:val="right" w:pos="9406"/>
      </w:tabs>
    </w:pPr>
  </w:style>
  <w:style w:type="character" w:customStyle="1" w:styleId="FooterChar">
    <w:name w:val="Footer Char"/>
    <w:basedOn w:val="DefaultParagraphFont"/>
    <w:link w:val="Footer"/>
    <w:rsid w:val="0078639A"/>
  </w:style>
  <w:style w:type="paragraph" w:styleId="BalloonText">
    <w:name w:val="Balloon Text"/>
    <w:basedOn w:val="Normal"/>
    <w:link w:val="BalloonTextChar"/>
    <w:rsid w:val="0078639A"/>
    <w:rPr>
      <w:rFonts w:ascii="Tahoma" w:hAnsi="Tahoma" w:cs="Tahoma"/>
      <w:sz w:val="16"/>
      <w:szCs w:val="16"/>
    </w:rPr>
  </w:style>
  <w:style w:type="character" w:customStyle="1" w:styleId="BalloonTextChar">
    <w:name w:val="Balloon Text Char"/>
    <w:link w:val="BalloonText"/>
    <w:rsid w:val="0078639A"/>
    <w:rPr>
      <w:rFonts w:ascii="Tahoma" w:hAnsi="Tahoma" w:cs="Tahoma"/>
      <w:sz w:val="16"/>
      <w:szCs w:val="16"/>
    </w:rPr>
  </w:style>
  <w:style w:type="character" w:styleId="Hyperlink">
    <w:name w:val="Hyperlink"/>
    <w:rsid w:val="00047A64"/>
    <w:rPr>
      <w:color w:val="0563C1"/>
      <w:u w:val="single"/>
    </w:rPr>
  </w:style>
  <w:style w:type="paragraph" w:styleId="PlainText">
    <w:name w:val="Plain Text"/>
    <w:basedOn w:val="Normal"/>
    <w:link w:val="PlainTextChar"/>
    <w:uiPriority w:val="99"/>
    <w:unhideWhenUsed/>
    <w:rsid w:val="004B4EE9"/>
    <w:rPr>
      <w:rFonts w:ascii="Calibri" w:hAnsi="Calibri" w:cs="Calibri"/>
      <w:sz w:val="22"/>
      <w:szCs w:val="22"/>
      <w:lang w:val="en-GB" w:eastAsia="en-GB"/>
    </w:rPr>
  </w:style>
  <w:style w:type="character" w:customStyle="1" w:styleId="PlainTextChar">
    <w:name w:val="Plain Text Char"/>
    <w:link w:val="PlainText"/>
    <w:uiPriority w:val="99"/>
    <w:rsid w:val="004B4EE9"/>
    <w:rPr>
      <w:rFonts w:ascii="Calibri" w:hAnsi="Calibri" w:cs="Calibri"/>
      <w:sz w:val="22"/>
      <w:szCs w:val="22"/>
      <w:lang w:val="en-GB" w:eastAsia="en-GB"/>
    </w:rPr>
  </w:style>
  <w:style w:type="paragraph" w:styleId="ListParagraph">
    <w:name w:val="List Paragraph"/>
    <w:basedOn w:val="Normal"/>
    <w:uiPriority w:val="34"/>
    <w:qFormat/>
    <w:rsid w:val="00063053"/>
    <w:pPr>
      <w:spacing w:after="200" w:line="276" w:lineRule="auto"/>
      <w:ind w:left="720"/>
      <w:contextualSpacing/>
    </w:pPr>
    <w:rPr>
      <w:rFonts w:ascii="Calibri" w:hAnsi="Calibri"/>
      <w:sz w:val="22"/>
      <w:szCs w:val="22"/>
      <w:lang w:val="en-US"/>
    </w:rPr>
  </w:style>
  <w:style w:type="paragraph" w:styleId="NoSpacing">
    <w:name w:val="No Spacing"/>
    <w:uiPriority w:val="1"/>
    <w:qFormat/>
    <w:rsid w:val="006D1F93"/>
    <w:pPr>
      <w:widowControl w:val="0"/>
      <w:suppressAutoHyphens/>
    </w:pPr>
    <w:rPr>
      <w:rFonts w:ascii="Liberation Serif" w:eastAsia="SimSun" w:hAnsi="Liberation Serif" w:cs="Mangal"/>
      <w:kern w:val="2"/>
      <w:sz w:val="24"/>
      <w:szCs w:val="21"/>
      <w:lang w:eastAsia="zh-CN" w:bidi="hi-IN"/>
    </w:rPr>
  </w:style>
  <w:style w:type="paragraph" w:styleId="NormalWeb">
    <w:name w:val="Normal (Web)"/>
    <w:basedOn w:val="Normal"/>
    <w:uiPriority w:val="99"/>
    <w:unhideWhenUsed/>
    <w:rsid w:val="006D1F93"/>
    <w:pPr>
      <w:spacing w:before="100" w:beforeAutospacing="1" w:after="100" w:afterAutospacing="1"/>
    </w:pPr>
    <w:rPr>
      <w:rFonts w:ascii="Times New Roman" w:eastAsia="Times New Roman" w:hAnsi="Times New Roman"/>
      <w:lang w:val="en-US"/>
    </w:rPr>
  </w:style>
  <w:style w:type="character" w:styleId="Emphasis">
    <w:name w:val="Emphasis"/>
    <w:uiPriority w:val="20"/>
    <w:qFormat/>
    <w:rsid w:val="006D1F93"/>
    <w:rPr>
      <w:i/>
      <w:iCs/>
    </w:rPr>
  </w:style>
  <w:style w:type="character" w:styleId="FollowedHyperlink">
    <w:name w:val="FollowedHyperlink"/>
    <w:rsid w:val="006D1F9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41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scutii.mfinante.ro/static/10/Mfp/resurse/transparenta/proiectOUGrectificarebugetdestat2019_6aug2019.docx" TargetMode="External"/><Relationship Id="rId13" Type="http://schemas.openxmlformats.org/officeDocument/2006/relationships/hyperlink" Target="http://www.unbr.ro/publicam-adresa-din-24-iulie-2019-transmisa-de-consiliul-barourilor-europene-ccbe-catre-autoritatile-romane-referitor-la-problema-asigurarii-resurselor-bugetare-necesare-asistentei-judiciar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br.ro/protocol-14-02-2019-onorarii-avocat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eu/rapid/press-release_MEMO-19-2233_ro.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nbr.ro/protocol-14-02-2019-onorarii-avocati/" TargetMode="External"/><Relationship Id="rId4" Type="http://schemas.openxmlformats.org/officeDocument/2006/relationships/settings" Target="settings.xml"/><Relationship Id="rId9" Type="http://schemas.openxmlformats.org/officeDocument/2006/relationships/hyperlink" Target="http://www.unbr.ro/publicam-continutul-adresei-nr-283-aut-25-07-2019-transmisa-de-uniunea-nationala-a-barourilor-din-romania-catre-ministerul-justitiei-ministerul-public-guvernul-romaniei-secretariatul-general-al-g/" TargetMode="External"/><Relationship Id="rId14" Type="http://schemas.openxmlformats.org/officeDocument/2006/relationships/hyperlink" Target="https://www.ccbe.eu/fileadmin/speciality_distribution/public/documents/ACCESS_TO_JUSTICE/ATJ_Guides_recommendations/EN_ATJ_20180323_CCBE-Recommendations-on-legal-ai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277BDC-A26D-4D41-B538-CA217F33F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979</Words>
  <Characters>5679</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6645</CharactersWithSpaces>
  <SharedDoc>false</SharedDoc>
  <HLinks>
    <vt:vector size="42" baseType="variant">
      <vt:variant>
        <vt:i4>3997816</vt:i4>
      </vt:variant>
      <vt:variant>
        <vt:i4>18</vt:i4>
      </vt:variant>
      <vt:variant>
        <vt:i4>0</vt:i4>
      </vt:variant>
      <vt:variant>
        <vt:i4>5</vt:i4>
      </vt:variant>
      <vt:variant>
        <vt:lpwstr>https://www.ccbe.eu/fileadmin/speciality_distribution/public/documents/ACCESS_TO_JUSTICE/ATJ_Guides_recommendations/EN_ATJ_20180323_CCBE-Recommendations-on-legal-aid.pdf</vt:lpwstr>
      </vt:variant>
      <vt:variant>
        <vt:lpwstr/>
      </vt:variant>
      <vt:variant>
        <vt:i4>4128814</vt:i4>
      </vt:variant>
      <vt:variant>
        <vt:i4>15</vt:i4>
      </vt:variant>
      <vt:variant>
        <vt:i4>0</vt:i4>
      </vt:variant>
      <vt:variant>
        <vt:i4>5</vt:i4>
      </vt:variant>
      <vt:variant>
        <vt:lpwstr>http://www.unbr.ro/publicam-adresa-din-24-iulie-2019-transmisa-de-consiliul-barourilor-europene-ccbe-catre-autoritatile-romane-referitor-la-problema-asigurarii-resurselor-bugetare-necesare-asistentei-judiciare/</vt:lpwstr>
      </vt:variant>
      <vt:variant>
        <vt:lpwstr/>
      </vt:variant>
      <vt:variant>
        <vt:i4>262169</vt:i4>
      </vt:variant>
      <vt:variant>
        <vt:i4>12</vt:i4>
      </vt:variant>
      <vt:variant>
        <vt:i4>0</vt:i4>
      </vt:variant>
      <vt:variant>
        <vt:i4>5</vt:i4>
      </vt:variant>
      <vt:variant>
        <vt:lpwstr>http://www.unbr.ro/protocol-14-02-2019-onorarii-avocati/</vt:lpwstr>
      </vt:variant>
      <vt:variant>
        <vt:lpwstr/>
      </vt:variant>
      <vt:variant>
        <vt:i4>3342423</vt:i4>
      </vt:variant>
      <vt:variant>
        <vt:i4>9</vt:i4>
      </vt:variant>
      <vt:variant>
        <vt:i4>0</vt:i4>
      </vt:variant>
      <vt:variant>
        <vt:i4>5</vt:i4>
      </vt:variant>
      <vt:variant>
        <vt:lpwstr>../../../../toshi/Downloads/MEMO-19-2233_RO (1).pdf</vt:lpwstr>
      </vt:variant>
      <vt:variant>
        <vt:lpwstr/>
      </vt:variant>
      <vt:variant>
        <vt:i4>262169</vt:i4>
      </vt:variant>
      <vt:variant>
        <vt:i4>6</vt:i4>
      </vt:variant>
      <vt:variant>
        <vt:i4>0</vt:i4>
      </vt:variant>
      <vt:variant>
        <vt:i4>5</vt:i4>
      </vt:variant>
      <vt:variant>
        <vt:lpwstr>http://www.unbr.ro/protocol-14-02-2019-onorarii-avocati/</vt:lpwstr>
      </vt:variant>
      <vt:variant>
        <vt:lpwstr/>
      </vt:variant>
      <vt:variant>
        <vt:i4>8192115</vt:i4>
      </vt:variant>
      <vt:variant>
        <vt:i4>3</vt:i4>
      </vt:variant>
      <vt:variant>
        <vt:i4>0</vt:i4>
      </vt:variant>
      <vt:variant>
        <vt:i4>5</vt:i4>
      </vt:variant>
      <vt:variant>
        <vt:lpwstr>http://www.unbr.ro/publicam-continutul-adresei-nr-283-aut-25-07-2019-transmisa-de-uniunea-nationala-a-barourilor-din-romania-catre-ministerul-justitiei-ministerul-public-guvernul-romaniei-secretariatul-general-al-g/</vt:lpwstr>
      </vt:variant>
      <vt:variant>
        <vt:lpwstr/>
      </vt:variant>
      <vt:variant>
        <vt:i4>6619154</vt:i4>
      </vt:variant>
      <vt:variant>
        <vt:i4>0</vt:i4>
      </vt:variant>
      <vt:variant>
        <vt:i4>0</vt:i4>
      </vt:variant>
      <vt:variant>
        <vt:i4>5</vt:i4>
      </vt:variant>
      <vt:variant>
        <vt:lpwstr>http://discutii.mfinante.ro/static/10/Mfp/resurse/transparenta/proiectOUGrectificarebugetdestat2019_6aug2019.docx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 Gh.</dc:creator>
  <cp:keywords/>
  <cp:lastModifiedBy>Sandu Gherasim</cp:lastModifiedBy>
  <cp:revision>5</cp:revision>
  <cp:lastPrinted>2019-08-07T07:53:00Z</cp:lastPrinted>
  <dcterms:created xsi:type="dcterms:W3CDTF">2019-08-07T07:54:00Z</dcterms:created>
  <dcterms:modified xsi:type="dcterms:W3CDTF">2019-08-07T08:03:00Z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