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679ADC" w14:textId="2BF13437" w:rsidR="005F1F3D" w:rsidRPr="005F1F3D" w:rsidRDefault="005F1F3D" w:rsidP="005F1F3D">
      <w:pPr>
        <w:jc w:val="center"/>
        <w:rPr>
          <w:b/>
          <w:bCs/>
          <w:sz w:val="28"/>
          <w:szCs w:val="28"/>
          <w:u w:val="single"/>
        </w:rPr>
      </w:pPr>
      <w:r w:rsidRPr="005F1F3D">
        <w:rPr>
          <w:b/>
          <w:bCs/>
          <w:sz w:val="28"/>
          <w:szCs w:val="28"/>
          <w:u w:val="single"/>
        </w:rPr>
        <w:t>COMUNICAT</w:t>
      </w:r>
    </w:p>
    <w:p w14:paraId="3C033AC5" w14:textId="77777777" w:rsidR="005F1F3D" w:rsidRDefault="005F1F3D" w:rsidP="005F1F3D">
      <w:pPr>
        <w:jc w:val="both"/>
        <w:rPr>
          <w:sz w:val="28"/>
          <w:szCs w:val="28"/>
        </w:rPr>
      </w:pPr>
    </w:p>
    <w:p w14:paraId="0B45C553" w14:textId="77777777" w:rsidR="005F1F3D" w:rsidRDefault="005F1F3D" w:rsidP="005F1F3D">
      <w:pPr>
        <w:jc w:val="both"/>
        <w:rPr>
          <w:sz w:val="28"/>
          <w:szCs w:val="28"/>
        </w:rPr>
      </w:pPr>
    </w:p>
    <w:p w14:paraId="02E7D792" w14:textId="62F27A2C" w:rsidR="005F1F3D" w:rsidRPr="00136832" w:rsidRDefault="005F1F3D" w:rsidP="005F1F3D">
      <w:pPr>
        <w:jc w:val="both"/>
        <w:rPr>
          <w:sz w:val="28"/>
          <w:szCs w:val="28"/>
        </w:rPr>
      </w:pPr>
      <w:r w:rsidRPr="00136832">
        <w:rPr>
          <w:sz w:val="28"/>
          <w:szCs w:val="28"/>
        </w:rPr>
        <w:t xml:space="preserve">La 08 octombrie 2019 a avut loc Colocviul franco-român, prilejuit de celebrarea Zilelor francofoniei. Colocviul a fost organizat de Conseil National des Barreaux și de Uniunea Națională a Barourilor din România. </w:t>
      </w:r>
    </w:p>
    <w:p w14:paraId="6DE0F431" w14:textId="77777777" w:rsidR="005F1F3D" w:rsidRDefault="005F1F3D" w:rsidP="005F1F3D">
      <w:pPr>
        <w:jc w:val="both"/>
        <w:rPr>
          <w:sz w:val="28"/>
          <w:szCs w:val="28"/>
        </w:rPr>
      </w:pPr>
    </w:p>
    <w:p w14:paraId="1345BD4E" w14:textId="5F6CD980" w:rsidR="005F1F3D" w:rsidRPr="00136832" w:rsidRDefault="005F1F3D" w:rsidP="005F1F3D">
      <w:pPr>
        <w:jc w:val="both"/>
        <w:rPr>
          <w:sz w:val="28"/>
          <w:szCs w:val="28"/>
        </w:rPr>
      </w:pPr>
      <w:r>
        <w:rPr>
          <w:sz w:val="28"/>
          <w:szCs w:val="28"/>
        </w:rPr>
        <w:t>Au fost susținute prelegeri de către: av. Traian Cornel Briciu, Președintele Uniunii Naționale a Barourilor din România, av. Christiane Feral Schuhl, Președintele Conseil National des Barreaux, av. Călin Andrei Zamfirescu, Președinte de Onoare al Uniunii Naționale a Barourilor din România, av. Paul – Albert Iweins, fost Președinte al Conseil National des Barreaux, av. Philippe Klein, membru al Comitetului de Afaceri Europene și Internaționale al Conseil National des Barreaux, Paul Pop, avocat în cadrul Baroului București, av. Thierry Wickers, fost Președinte al Conseil National des Barreaux, Corneliu Liviu Popescu, avocat în cadrul Baroului București și în cadrul Baroului din Paris, av. Vincent Maurel, Decan al Baroului Hauts-de-Seine, Dana Gruia Dufaut, avocat în cadrul Baroului București și în cadrul Baroului din Paris, av. Eric Le Quellenec, membru al Consiliului Ordinului Baroului din Paris, av. Louis-Bernard Buchman, Președintele Comitetului de Afaceri Europene și Internaționale al Conseil National des Barreaux, av. Paul Riqier, fost decan al Baroului Versailles și av. Dominique Marcot, fost decan al Baroului Pontoise.</w:t>
      </w:r>
    </w:p>
    <w:p w14:paraId="757C14D4" w14:textId="77777777" w:rsidR="005F1F3D" w:rsidRDefault="005F1F3D" w:rsidP="005F1F3D">
      <w:pPr>
        <w:jc w:val="both"/>
        <w:rPr>
          <w:sz w:val="28"/>
          <w:szCs w:val="28"/>
        </w:rPr>
      </w:pPr>
    </w:p>
    <w:p w14:paraId="34380267" w14:textId="77777777" w:rsidR="005F1F3D" w:rsidRPr="00136832" w:rsidRDefault="005F1F3D" w:rsidP="005F1F3D">
      <w:pPr>
        <w:jc w:val="both"/>
        <w:rPr>
          <w:sz w:val="28"/>
          <w:szCs w:val="28"/>
        </w:rPr>
      </w:pPr>
      <w:r>
        <w:rPr>
          <w:sz w:val="28"/>
          <w:szCs w:val="28"/>
        </w:rPr>
        <w:t xml:space="preserve">Dezbaterile care au avut loc </w:t>
      </w:r>
      <w:r w:rsidRPr="00136832">
        <w:rPr>
          <w:sz w:val="28"/>
          <w:szCs w:val="28"/>
        </w:rPr>
        <w:t xml:space="preserve">au fost concentrate pe subiecte precum: </w:t>
      </w:r>
    </w:p>
    <w:p w14:paraId="63C0E6C8" w14:textId="77777777" w:rsidR="005F1F3D" w:rsidRPr="00136832" w:rsidRDefault="005F1F3D" w:rsidP="005F1F3D">
      <w:pPr>
        <w:pStyle w:val="ListParagraph"/>
        <w:numPr>
          <w:ilvl w:val="0"/>
          <w:numId w:val="6"/>
        </w:numPr>
        <w:jc w:val="both"/>
        <w:rPr>
          <w:sz w:val="28"/>
          <w:szCs w:val="28"/>
        </w:rPr>
      </w:pPr>
      <w:r w:rsidRPr="00136832">
        <w:rPr>
          <w:sz w:val="28"/>
          <w:szCs w:val="28"/>
        </w:rPr>
        <w:t>Cad</w:t>
      </w:r>
      <w:r>
        <w:rPr>
          <w:sz w:val="28"/>
          <w:szCs w:val="28"/>
        </w:rPr>
        <w:t>r</w:t>
      </w:r>
      <w:r w:rsidRPr="00136832">
        <w:rPr>
          <w:sz w:val="28"/>
          <w:szCs w:val="28"/>
        </w:rPr>
        <w:t>ul instituțional al profesi</w:t>
      </w:r>
      <w:r>
        <w:rPr>
          <w:sz w:val="28"/>
          <w:szCs w:val="28"/>
        </w:rPr>
        <w:t>ei de avocat din Franța și România</w:t>
      </w:r>
    </w:p>
    <w:p w14:paraId="7A627DCA" w14:textId="77777777" w:rsidR="005F1F3D" w:rsidRDefault="005F1F3D" w:rsidP="005F1F3D">
      <w:pPr>
        <w:pStyle w:val="ListParagraph"/>
        <w:numPr>
          <w:ilvl w:val="0"/>
          <w:numId w:val="6"/>
        </w:numPr>
        <w:jc w:val="both"/>
        <w:rPr>
          <w:sz w:val="28"/>
          <w:szCs w:val="28"/>
        </w:rPr>
      </w:pPr>
      <w:r w:rsidRPr="00136832">
        <w:rPr>
          <w:sz w:val="28"/>
          <w:szCs w:val="28"/>
        </w:rPr>
        <w:t xml:space="preserve">Provocările </w:t>
      </w:r>
      <w:r>
        <w:rPr>
          <w:sz w:val="28"/>
          <w:szCs w:val="28"/>
        </w:rPr>
        <w:t>profesiei de avocat în România și Franța</w:t>
      </w:r>
    </w:p>
    <w:p w14:paraId="2F80A73E" w14:textId="77777777" w:rsidR="005F1F3D" w:rsidRDefault="005F1F3D" w:rsidP="005F1F3D">
      <w:pPr>
        <w:pStyle w:val="ListParagraph"/>
        <w:numPr>
          <w:ilvl w:val="0"/>
          <w:numId w:val="6"/>
        </w:numPr>
        <w:jc w:val="both"/>
        <w:rPr>
          <w:sz w:val="28"/>
          <w:szCs w:val="28"/>
        </w:rPr>
      </w:pPr>
      <w:r>
        <w:rPr>
          <w:sz w:val="28"/>
          <w:szCs w:val="28"/>
        </w:rPr>
        <w:t>Secretul profesional</w:t>
      </w:r>
    </w:p>
    <w:p w14:paraId="759CCEE9" w14:textId="77777777" w:rsidR="005F1F3D" w:rsidRDefault="005F1F3D" w:rsidP="005F1F3D">
      <w:pPr>
        <w:pStyle w:val="ListParagraph"/>
        <w:numPr>
          <w:ilvl w:val="0"/>
          <w:numId w:val="6"/>
        </w:numPr>
        <w:jc w:val="both"/>
        <w:rPr>
          <w:sz w:val="28"/>
          <w:szCs w:val="28"/>
        </w:rPr>
      </w:pPr>
      <w:r>
        <w:rPr>
          <w:sz w:val="28"/>
          <w:szCs w:val="28"/>
        </w:rPr>
        <w:t xml:space="preserve">Legaltech și profesia de avocat. </w:t>
      </w:r>
    </w:p>
    <w:p w14:paraId="1BBAB53C" w14:textId="77777777" w:rsidR="005F1F3D" w:rsidRDefault="005F1F3D" w:rsidP="005F1F3D">
      <w:pPr>
        <w:jc w:val="both"/>
        <w:rPr>
          <w:sz w:val="28"/>
          <w:szCs w:val="28"/>
        </w:rPr>
      </w:pPr>
    </w:p>
    <w:p w14:paraId="64C78A8C" w14:textId="77777777" w:rsidR="005F1F3D" w:rsidRDefault="005F1F3D" w:rsidP="005F1F3D">
      <w:pPr>
        <w:jc w:val="both"/>
        <w:rPr>
          <w:sz w:val="28"/>
          <w:szCs w:val="28"/>
        </w:rPr>
      </w:pPr>
      <w:r>
        <w:rPr>
          <w:sz w:val="28"/>
          <w:szCs w:val="28"/>
        </w:rPr>
        <w:t xml:space="preserve">Uniunea Națională a Barourilor din România a fost reprezentată de: </w:t>
      </w:r>
    </w:p>
    <w:p w14:paraId="561B0F33" w14:textId="77777777" w:rsidR="005F1F3D" w:rsidRPr="009E0CDB" w:rsidRDefault="005F1F3D" w:rsidP="005F1F3D">
      <w:pPr>
        <w:pStyle w:val="ListParagraph"/>
        <w:numPr>
          <w:ilvl w:val="0"/>
          <w:numId w:val="7"/>
        </w:numPr>
        <w:ind w:left="810"/>
        <w:jc w:val="both"/>
        <w:rPr>
          <w:sz w:val="28"/>
          <w:szCs w:val="28"/>
        </w:rPr>
      </w:pPr>
      <w:r w:rsidRPr="009E0CDB">
        <w:rPr>
          <w:sz w:val="28"/>
          <w:szCs w:val="28"/>
        </w:rPr>
        <w:t>Traian-Cornel Briciu, Președintele Uniunea Națională a Barourilor din România</w:t>
      </w:r>
    </w:p>
    <w:p w14:paraId="6722F868" w14:textId="77777777" w:rsidR="005F1F3D" w:rsidRPr="009E0CDB" w:rsidRDefault="005F1F3D" w:rsidP="005F1F3D">
      <w:pPr>
        <w:pStyle w:val="ListParagraph"/>
        <w:numPr>
          <w:ilvl w:val="0"/>
          <w:numId w:val="7"/>
        </w:numPr>
        <w:ind w:left="810"/>
        <w:jc w:val="both"/>
        <w:rPr>
          <w:sz w:val="28"/>
          <w:szCs w:val="28"/>
        </w:rPr>
      </w:pPr>
      <w:r w:rsidRPr="009E0CDB">
        <w:rPr>
          <w:sz w:val="28"/>
          <w:szCs w:val="28"/>
        </w:rPr>
        <w:t>Călin-Andrei Zamfirescu, Președinte de Onoare al Uniunii Naționale a Barourilor din România</w:t>
      </w:r>
    </w:p>
    <w:p w14:paraId="43A0A8AA" w14:textId="77777777" w:rsidR="005F1F3D" w:rsidRPr="009E0CDB" w:rsidRDefault="005F1F3D" w:rsidP="005F1F3D">
      <w:pPr>
        <w:pStyle w:val="ListParagraph"/>
        <w:numPr>
          <w:ilvl w:val="0"/>
          <w:numId w:val="7"/>
        </w:numPr>
        <w:ind w:left="810"/>
        <w:jc w:val="both"/>
        <w:rPr>
          <w:sz w:val="28"/>
          <w:szCs w:val="28"/>
        </w:rPr>
      </w:pPr>
      <w:r w:rsidRPr="009E0CDB">
        <w:rPr>
          <w:sz w:val="28"/>
          <w:szCs w:val="28"/>
        </w:rPr>
        <w:lastRenderedPageBreak/>
        <w:t>Ion Turculeanu, Vicepreședinte al Uniunii Naționale a Barourilor din România</w:t>
      </w:r>
    </w:p>
    <w:p w14:paraId="05735768" w14:textId="77777777" w:rsidR="005F1F3D" w:rsidRPr="009E0CDB" w:rsidRDefault="005F1F3D" w:rsidP="005F1F3D">
      <w:pPr>
        <w:pStyle w:val="ListParagraph"/>
        <w:numPr>
          <w:ilvl w:val="0"/>
          <w:numId w:val="7"/>
        </w:numPr>
        <w:ind w:left="810"/>
        <w:jc w:val="both"/>
        <w:rPr>
          <w:sz w:val="28"/>
          <w:szCs w:val="28"/>
        </w:rPr>
      </w:pPr>
      <w:r w:rsidRPr="009E0CDB">
        <w:rPr>
          <w:sz w:val="28"/>
          <w:szCs w:val="28"/>
        </w:rPr>
        <w:t>Ion Dragne, Vicepreședinte al Uniunii Naționale a Barourilor din România</w:t>
      </w:r>
      <w:r>
        <w:rPr>
          <w:sz w:val="28"/>
          <w:szCs w:val="28"/>
        </w:rPr>
        <w:t>, decan al Baroului București</w:t>
      </w:r>
    </w:p>
    <w:p w14:paraId="34ECD57F" w14:textId="77777777" w:rsidR="005F1F3D" w:rsidRPr="009E0CDB" w:rsidRDefault="005F1F3D" w:rsidP="005F1F3D">
      <w:pPr>
        <w:pStyle w:val="ListParagraph"/>
        <w:numPr>
          <w:ilvl w:val="0"/>
          <w:numId w:val="7"/>
        </w:numPr>
        <w:ind w:left="810"/>
        <w:jc w:val="both"/>
        <w:rPr>
          <w:sz w:val="28"/>
          <w:szCs w:val="28"/>
        </w:rPr>
      </w:pPr>
      <w:r w:rsidRPr="009E0CDB">
        <w:rPr>
          <w:sz w:val="28"/>
          <w:szCs w:val="28"/>
        </w:rPr>
        <w:t>Cristina Gheorghe, membru al Comisiei Permanente a Uniunii Naționale a Barourilor din România</w:t>
      </w:r>
    </w:p>
    <w:p w14:paraId="7CC7431F" w14:textId="77777777" w:rsidR="005F1F3D" w:rsidRPr="009E0CDB" w:rsidRDefault="005F1F3D" w:rsidP="005F1F3D">
      <w:pPr>
        <w:pStyle w:val="ListParagraph"/>
        <w:numPr>
          <w:ilvl w:val="0"/>
          <w:numId w:val="7"/>
        </w:numPr>
        <w:ind w:left="810"/>
        <w:jc w:val="both"/>
        <w:rPr>
          <w:sz w:val="28"/>
          <w:szCs w:val="28"/>
        </w:rPr>
      </w:pPr>
      <w:r w:rsidRPr="009E0CDB">
        <w:rPr>
          <w:sz w:val="28"/>
          <w:szCs w:val="28"/>
        </w:rPr>
        <w:t>Floriana Mar</w:t>
      </w:r>
      <w:r>
        <w:rPr>
          <w:sz w:val="28"/>
          <w:szCs w:val="28"/>
        </w:rPr>
        <w:t>in-Vlă</w:t>
      </w:r>
      <w:r w:rsidRPr="009E0CDB">
        <w:rPr>
          <w:sz w:val="28"/>
          <w:szCs w:val="28"/>
        </w:rPr>
        <w:t>dulescu, membru al Comisiei Permanente a Uniunii Naționale a Barourilor din România</w:t>
      </w:r>
    </w:p>
    <w:p w14:paraId="0367023D" w14:textId="77777777" w:rsidR="005F1F3D" w:rsidRDefault="005F1F3D" w:rsidP="005F1F3D">
      <w:pPr>
        <w:pStyle w:val="ListParagraph"/>
        <w:numPr>
          <w:ilvl w:val="0"/>
          <w:numId w:val="7"/>
        </w:numPr>
        <w:ind w:left="810"/>
        <w:jc w:val="both"/>
        <w:rPr>
          <w:sz w:val="28"/>
          <w:szCs w:val="28"/>
        </w:rPr>
      </w:pPr>
      <w:r w:rsidRPr="009E0CDB">
        <w:rPr>
          <w:sz w:val="28"/>
          <w:szCs w:val="28"/>
        </w:rPr>
        <w:t>Sergiu Stănilă, membru al Comisiei Permanente a Uniunii Naționale a Barourilor din România</w:t>
      </w:r>
      <w:r>
        <w:rPr>
          <w:sz w:val="28"/>
          <w:szCs w:val="28"/>
        </w:rPr>
        <w:t>, decan al Baroului Timiș,</w:t>
      </w:r>
    </w:p>
    <w:p w14:paraId="21CD88F2" w14:textId="77777777" w:rsidR="005F1F3D" w:rsidRDefault="005F1F3D" w:rsidP="005F1F3D">
      <w:pPr>
        <w:jc w:val="both"/>
        <w:rPr>
          <w:sz w:val="28"/>
          <w:szCs w:val="28"/>
        </w:rPr>
      </w:pPr>
    </w:p>
    <w:p w14:paraId="650B7AE3" w14:textId="77777777" w:rsidR="005F1F3D" w:rsidRDefault="005F1F3D" w:rsidP="005F1F3D">
      <w:pPr>
        <w:jc w:val="both"/>
        <w:rPr>
          <w:sz w:val="28"/>
          <w:szCs w:val="28"/>
        </w:rPr>
      </w:pPr>
      <w:r>
        <w:rPr>
          <w:sz w:val="28"/>
          <w:szCs w:val="28"/>
        </w:rPr>
        <w:t xml:space="preserve">La eveniment au participat și : </w:t>
      </w:r>
    </w:p>
    <w:p w14:paraId="0476418B" w14:textId="77777777" w:rsidR="005F1F3D" w:rsidRPr="009E0CDB" w:rsidRDefault="005F1F3D" w:rsidP="005F1F3D">
      <w:pPr>
        <w:pStyle w:val="ListParagraph"/>
        <w:numPr>
          <w:ilvl w:val="0"/>
          <w:numId w:val="8"/>
        </w:numPr>
        <w:jc w:val="both"/>
        <w:rPr>
          <w:sz w:val="28"/>
          <w:szCs w:val="28"/>
        </w:rPr>
      </w:pPr>
      <w:r w:rsidRPr="009E0CDB">
        <w:rPr>
          <w:sz w:val="28"/>
          <w:szCs w:val="28"/>
        </w:rPr>
        <w:t xml:space="preserve">Narcisa-Iulia Dumbrăvescu, </w:t>
      </w:r>
      <w:r>
        <w:rPr>
          <w:sz w:val="28"/>
          <w:szCs w:val="28"/>
        </w:rPr>
        <w:t xml:space="preserve">decanul Baroului </w:t>
      </w:r>
      <w:r w:rsidRPr="009E0CDB">
        <w:rPr>
          <w:sz w:val="28"/>
          <w:szCs w:val="28"/>
        </w:rPr>
        <w:t>Vâlcea</w:t>
      </w:r>
    </w:p>
    <w:p w14:paraId="47BD1443" w14:textId="77777777" w:rsidR="005F1F3D" w:rsidRPr="009E0CDB" w:rsidRDefault="005F1F3D" w:rsidP="005F1F3D">
      <w:pPr>
        <w:pStyle w:val="ListParagraph"/>
        <w:numPr>
          <w:ilvl w:val="0"/>
          <w:numId w:val="8"/>
        </w:numPr>
        <w:jc w:val="both"/>
        <w:rPr>
          <w:sz w:val="28"/>
          <w:szCs w:val="28"/>
        </w:rPr>
      </w:pPr>
      <w:r w:rsidRPr="009E0CDB">
        <w:rPr>
          <w:sz w:val="28"/>
          <w:szCs w:val="28"/>
        </w:rPr>
        <w:t xml:space="preserve">Ioana Luminița, </w:t>
      </w:r>
      <w:r>
        <w:rPr>
          <w:sz w:val="28"/>
          <w:szCs w:val="28"/>
        </w:rPr>
        <w:t xml:space="preserve">decanul Baroului </w:t>
      </w:r>
      <w:r w:rsidRPr="009E0CDB">
        <w:rPr>
          <w:sz w:val="28"/>
          <w:szCs w:val="28"/>
        </w:rPr>
        <w:t>Argeș</w:t>
      </w:r>
    </w:p>
    <w:p w14:paraId="3BBF32F8" w14:textId="77777777" w:rsidR="005F1F3D" w:rsidRPr="009E0CDB" w:rsidRDefault="005F1F3D" w:rsidP="005F1F3D">
      <w:pPr>
        <w:pStyle w:val="ListParagraph"/>
        <w:numPr>
          <w:ilvl w:val="0"/>
          <w:numId w:val="8"/>
        </w:numPr>
        <w:jc w:val="both"/>
        <w:rPr>
          <w:sz w:val="28"/>
          <w:szCs w:val="28"/>
        </w:rPr>
      </w:pPr>
      <w:r w:rsidRPr="009E0CDB">
        <w:rPr>
          <w:sz w:val="28"/>
          <w:szCs w:val="28"/>
        </w:rPr>
        <w:t xml:space="preserve">Cătălin Gabriel Filișan, </w:t>
      </w:r>
      <w:r>
        <w:rPr>
          <w:sz w:val="28"/>
          <w:szCs w:val="28"/>
        </w:rPr>
        <w:t xml:space="preserve">decanul Baroului </w:t>
      </w:r>
      <w:r w:rsidRPr="009E0CDB">
        <w:rPr>
          <w:sz w:val="28"/>
          <w:szCs w:val="28"/>
        </w:rPr>
        <w:t>Constanța</w:t>
      </w:r>
    </w:p>
    <w:p w14:paraId="2C48E92A" w14:textId="77777777" w:rsidR="00342D6C" w:rsidRDefault="00342D6C" w:rsidP="005F1F3D">
      <w:pPr>
        <w:jc w:val="both"/>
        <w:rPr>
          <w:sz w:val="28"/>
          <w:szCs w:val="28"/>
        </w:rPr>
      </w:pPr>
    </w:p>
    <w:p w14:paraId="31132BC3" w14:textId="3E2BAAEC" w:rsidR="005F1F3D" w:rsidRDefault="005F1F3D" w:rsidP="005F1F3D">
      <w:pPr>
        <w:jc w:val="both"/>
        <w:rPr>
          <w:sz w:val="28"/>
          <w:szCs w:val="28"/>
        </w:rPr>
      </w:pPr>
      <w:r w:rsidRPr="00136832">
        <w:rPr>
          <w:sz w:val="28"/>
          <w:szCs w:val="28"/>
        </w:rPr>
        <w:t xml:space="preserve">Colocviul s-a bucurat de prezența avocaților francezi din </w:t>
      </w:r>
      <w:r>
        <w:rPr>
          <w:sz w:val="28"/>
          <w:szCs w:val="28"/>
        </w:rPr>
        <w:t xml:space="preserve">barourile: </w:t>
      </w:r>
      <w:r w:rsidRPr="00136832">
        <w:rPr>
          <w:sz w:val="28"/>
          <w:szCs w:val="28"/>
        </w:rPr>
        <w:t xml:space="preserve">Paris, </w:t>
      </w:r>
      <w:r>
        <w:rPr>
          <w:sz w:val="28"/>
          <w:szCs w:val="28"/>
        </w:rPr>
        <w:t xml:space="preserve">Versailles, Pontoise, </w:t>
      </w:r>
      <w:r w:rsidRPr="00136832">
        <w:rPr>
          <w:sz w:val="28"/>
          <w:szCs w:val="28"/>
        </w:rPr>
        <w:t>Haut</w:t>
      </w:r>
      <w:r>
        <w:rPr>
          <w:sz w:val="28"/>
          <w:szCs w:val="28"/>
        </w:rPr>
        <w:t>s-de-Seine, Lyon, Stra</w:t>
      </w:r>
      <w:r w:rsidRPr="00136832">
        <w:rPr>
          <w:sz w:val="28"/>
          <w:szCs w:val="28"/>
        </w:rPr>
        <w:t xml:space="preserve">sbourg, Saint-Malo care, alături de colegii români din barourile: Argeș, </w:t>
      </w:r>
      <w:r>
        <w:rPr>
          <w:sz w:val="28"/>
          <w:szCs w:val="28"/>
        </w:rPr>
        <w:t xml:space="preserve">Brașov, </w:t>
      </w:r>
      <w:r w:rsidRPr="00136832">
        <w:rPr>
          <w:sz w:val="28"/>
          <w:szCs w:val="28"/>
        </w:rPr>
        <w:t xml:space="preserve">București, </w:t>
      </w:r>
      <w:r>
        <w:rPr>
          <w:sz w:val="28"/>
          <w:szCs w:val="28"/>
        </w:rPr>
        <w:t xml:space="preserve">Cluj, </w:t>
      </w:r>
      <w:r w:rsidRPr="00136832">
        <w:rPr>
          <w:sz w:val="28"/>
          <w:szCs w:val="28"/>
        </w:rPr>
        <w:t>Constanța, Dolj, Timiș, Vâlcea au schimbat informații în cadrul prezentărilor susținute în cadrul colocviului.</w:t>
      </w:r>
    </w:p>
    <w:p w14:paraId="47829F3F" w14:textId="77777777" w:rsidR="005F1F3D" w:rsidRPr="009E0CDB" w:rsidRDefault="005F1F3D" w:rsidP="005F1F3D">
      <w:pPr>
        <w:jc w:val="both"/>
        <w:rPr>
          <w:sz w:val="28"/>
          <w:szCs w:val="28"/>
        </w:rPr>
      </w:pPr>
    </w:p>
    <w:p w14:paraId="792411B2" w14:textId="77777777" w:rsidR="005F1F3D" w:rsidRDefault="005F1F3D" w:rsidP="005F1F3D">
      <w:pPr>
        <w:jc w:val="both"/>
        <w:rPr>
          <w:sz w:val="28"/>
          <w:szCs w:val="28"/>
        </w:rPr>
      </w:pPr>
      <w:r>
        <w:rPr>
          <w:sz w:val="28"/>
          <w:szCs w:val="28"/>
        </w:rPr>
        <w:t xml:space="preserve">În cadrul lucrărilor colocviului au fost semnate convențiile de înfrățire dintre barourile Constanța și Hauts-de-Seine și dintre barourile Timiș și Strasbourg . </w:t>
      </w:r>
    </w:p>
    <w:p w14:paraId="38D2723D" w14:textId="77777777" w:rsidR="00342D6C" w:rsidRDefault="00342D6C" w:rsidP="005F1F3D">
      <w:pPr>
        <w:jc w:val="both"/>
        <w:rPr>
          <w:sz w:val="28"/>
          <w:szCs w:val="28"/>
        </w:rPr>
      </w:pPr>
    </w:p>
    <w:p w14:paraId="77C7C363" w14:textId="0425CA67" w:rsidR="005F1F3D" w:rsidRDefault="005F1F3D" w:rsidP="005F1F3D">
      <w:pPr>
        <w:jc w:val="both"/>
        <w:rPr>
          <w:sz w:val="28"/>
          <w:szCs w:val="28"/>
        </w:rPr>
      </w:pPr>
      <w:r>
        <w:rPr>
          <w:sz w:val="28"/>
          <w:szCs w:val="28"/>
        </w:rPr>
        <w:t xml:space="preserve">La finalul colocviului a avut loc inaugurarea expoziției „Franța și Curtea Europeană a Drepturilor Omului”, în cadrul căreia domnul Linos-Alexandre Sicilianos, Președintele Curții Europene a Drepturilor Omului a susținut o prelegere cu privire la rolului avocatului în funcționarea Curții Europene a Drepturilor Omului. </w:t>
      </w:r>
      <w:bookmarkStart w:id="0" w:name="_GoBack"/>
      <w:bookmarkEnd w:id="0"/>
    </w:p>
    <w:p w14:paraId="3C99F6E6" w14:textId="77777777" w:rsidR="00342D6C" w:rsidRDefault="00342D6C" w:rsidP="005F1F3D">
      <w:pPr>
        <w:jc w:val="both"/>
        <w:rPr>
          <w:sz w:val="28"/>
          <w:szCs w:val="28"/>
        </w:rPr>
      </w:pPr>
    </w:p>
    <w:p w14:paraId="21846F94" w14:textId="761E3E9D" w:rsidR="00B572C0" w:rsidRPr="00B85402" w:rsidRDefault="00B913B2" w:rsidP="00B913B2">
      <w:pPr>
        <w:jc w:val="both"/>
      </w:pPr>
      <w:r>
        <w:rPr>
          <w:sz w:val="28"/>
          <w:szCs w:val="28"/>
        </w:rPr>
        <w:t>La eveniment a fost prezent și Excelența Sa dl. Luca Niculescu, Ambasador Extraordinar și Plenipotențiar în Republica Franceză, însoțit de domnul Dragoș-Nicolae Dumitru, magistratul</w:t>
      </w:r>
      <w:r w:rsidRPr="003A1608">
        <w:rPr>
          <w:sz w:val="28"/>
          <w:szCs w:val="28"/>
        </w:rPr>
        <w:t xml:space="preserve"> rom</w:t>
      </w:r>
      <w:r>
        <w:rPr>
          <w:sz w:val="28"/>
          <w:szCs w:val="28"/>
        </w:rPr>
        <w:t>â</w:t>
      </w:r>
      <w:r w:rsidRPr="003A1608">
        <w:rPr>
          <w:sz w:val="28"/>
          <w:szCs w:val="28"/>
        </w:rPr>
        <w:t>n de leg</w:t>
      </w:r>
      <w:r>
        <w:rPr>
          <w:sz w:val="28"/>
          <w:szCs w:val="28"/>
        </w:rPr>
        <w:t>ă</w:t>
      </w:r>
      <w:r w:rsidRPr="003A1608">
        <w:rPr>
          <w:sz w:val="28"/>
          <w:szCs w:val="28"/>
        </w:rPr>
        <w:t>tur</w:t>
      </w:r>
      <w:r>
        <w:rPr>
          <w:sz w:val="28"/>
          <w:szCs w:val="28"/>
        </w:rPr>
        <w:t>ă</w:t>
      </w:r>
      <w:r w:rsidRPr="003A1608">
        <w:rPr>
          <w:sz w:val="28"/>
          <w:szCs w:val="28"/>
        </w:rPr>
        <w:t xml:space="preserve"> </w:t>
      </w:r>
      <w:r>
        <w:rPr>
          <w:sz w:val="28"/>
          <w:szCs w:val="28"/>
        </w:rPr>
        <w:t>în Republica Franceză.</w:t>
      </w:r>
    </w:p>
    <w:sectPr w:rsidR="00B572C0" w:rsidRPr="00B85402" w:rsidSect="00AC1A0D">
      <w:headerReference w:type="default" r:id="rId8"/>
      <w:footerReference w:type="default" r:id="rId9"/>
      <w:pgSz w:w="12240" w:h="15840"/>
      <w:pgMar w:top="1243" w:right="1080" w:bottom="1440" w:left="1080" w:header="360" w:footer="12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166CC" w14:textId="77777777" w:rsidR="00B714E4" w:rsidRDefault="00B714E4" w:rsidP="009D4DB2">
      <w:r>
        <w:separator/>
      </w:r>
    </w:p>
  </w:endnote>
  <w:endnote w:type="continuationSeparator" w:id="0">
    <w:p w14:paraId="4C687FB1" w14:textId="77777777" w:rsidR="00B714E4" w:rsidRDefault="00B714E4" w:rsidP="009D4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4699458"/>
      <w:docPartObj>
        <w:docPartGallery w:val="Page Numbers (Bottom of Page)"/>
        <w:docPartUnique/>
      </w:docPartObj>
    </w:sdtPr>
    <w:sdtEndPr>
      <w:rPr>
        <w:noProof/>
      </w:rPr>
    </w:sdtEndPr>
    <w:sdtContent>
      <w:p w14:paraId="1CC0477B" w14:textId="77777777" w:rsidR="0029180F" w:rsidRDefault="009D4DB2">
        <w:pPr>
          <w:pStyle w:val="Footer"/>
          <w:jc w:val="right"/>
          <w:rPr>
            <w:noProof/>
          </w:rPr>
        </w:pPr>
        <w:r>
          <w:fldChar w:fldCharType="begin"/>
        </w:r>
        <w:r>
          <w:instrText xml:space="preserve"> PAGE   \* MERGEFORMAT </w:instrText>
        </w:r>
        <w:r>
          <w:fldChar w:fldCharType="separate"/>
        </w:r>
        <w:r w:rsidR="00000F9C">
          <w:rPr>
            <w:noProof/>
          </w:rPr>
          <w:t>1</w:t>
        </w:r>
        <w:r>
          <w:rPr>
            <w:noProof/>
          </w:rPr>
          <w:fldChar w:fldCharType="end"/>
        </w:r>
      </w:p>
      <w:p w14:paraId="34F35B18" w14:textId="77777777" w:rsidR="0029180F" w:rsidRPr="007E5AA5" w:rsidRDefault="0029180F" w:rsidP="0029180F">
        <w:pPr>
          <w:pStyle w:val="Footer"/>
          <w:jc w:val="center"/>
          <w:rPr>
            <w:rFonts w:ascii="Calibri Light" w:hAnsi="Calibri Light"/>
            <w:color w:val="800000"/>
            <w:sz w:val="16"/>
            <w:szCs w:val="16"/>
          </w:rPr>
        </w:pPr>
        <w:r w:rsidRPr="007E5AA5">
          <w:rPr>
            <w:rFonts w:ascii="Calibri Light" w:hAnsi="Calibri Light"/>
            <w:color w:val="800000"/>
            <w:sz w:val="16"/>
            <w:szCs w:val="16"/>
          </w:rPr>
          <w:t>______________________________________________________________________________________________________</w:t>
        </w:r>
      </w:p>
      <w:p w14:paraId="76FA7FD5" w14:textId="77777777" w:rsidR="0029180F" w:rsidRPr="007E5AA5" w:rsidRDefault="0029180F" w:rsidP="0029180F">
        <w:pPr>
          <w:pStyle w:val="Footer"/>
          <w:jc w:val="center"/>
          <w:rPr>
            <w:rFonts w:ascii="Calibri Light" w:hAnsi="Calibri Light"/>
            <w:color w:val="800000"/>
            <w:sz w:val="16"/>
            <w:szCs w:val="16"/>
          </w:rPr>
        </w:pPr>
        <w:r w:rsidRPr="007E5AA5">
          <w:rPr>
            <w:rFonts w:ascii="Calibri Light" w:hAnsi="Calibri Light"/>
            <w:color w:val="800000"/>
            <w:sz w:val="16"/>
            <w:szCs w:val="16"/>
          </w:rPr>
          <w:t>Palatul de Justiție, București, Sector 5, Splaiul Independenței nr. 5, Cod poștal 050091</w:t>
        </w:r>
      </w:p>
      <w:p w14:paraId="0306FF99" w14:textId="77777777" w:rsidR="0029180F" w:rsidRPr="007E5AA5" w:rsidRDefault="0029180F" w:rsidP="0029180F">
        <w:pPr>
          <w:pStyle w:val="Footer"/>
          <w:jc w:val="center"/>
          <w:rPr>
            <w:rFonts w:ascii="Calibri Light" w:hAnsi="Calibri Light"/>
            <w:color w:val="800000"/>
            <w:sz w:val="16"/>
            <w:szCs w:val="16"/>
          </w:rPr>
        </w:pPr>
        <w:r w:rsidRPr="007E5AA5">
          <w:rPr>
            <w:rFonts w:ascii="Calibri Light" w:hAnsi="Calibri Light"/>
            <w:color w:val="800000"/>
            <w:sz w:val="16"/>
            <w:szCs w:val="16"/>
          </w:rPr>
          <w:t>Tel: (+4) 021/316-0739; 316-0740; 313-4875; Fax: (+4) 021/313-4880;</w:t>
        </w:r>
      </w:p>
      <w:p w14:paraId="3E8855BE" w14:textId="77777777" w:rsidR="0029180F" w:rsidRPr="007E5AA5" w:rsidRDefault="0029180F" w:rsidP="0029180F">
        <w:pPr>
          <w:pStyle w:val="Footer"/>
          <w:jc w:val="center"/>
          <w:rPr>
            <w:rFonts w:ascii="Calibri Light" w:hAnsi="Calibri Light"/>
            <w:color w:val="800000"/>
            <w:sz w:val="16"/>
            <w:szCs w:val="16"/>
          </w:rPr>
        </w:pPr>
        <w:r w:rsidRPr="007E5AA5">
          <w:rPr>
            <w:rFonts w:ascii="Calibri Light" w:hAnsi="Calibri Light"/>
            <w:color w:val="800000"/>
            <w:sz w:val="16"/>
            <w:szCs w:val="16"/>
          </w:rPr>
          <w:t>E-mail: unbr@unbr.ro; Website: www.unbr.ro</w:t>
        </w:r>
      </w:p>
      <w:p w14:paraId="6879A257" w14:textId="44A22246" w:rsidR="009D4DB2" w:rsidRPr="0029180F" w:rsidRDefault="0029180F" w:rsidP="0029180F">
        <w:pPr>
          <w:pStyle w:val="Footer"/>
          <w:jc w:val="center"/>
          <w:rPr>
            <w:rFonts w:ascii="Calibri Light" w:hAnsi="Calibri Light"/>
            <w:color w:val="800000"/>
            <w:sz w:val="16"/>
            <w:szCs w:val="16"/>
          </w:rPr>
        </w:pPr>
        <w:r w:rsidRPr="007E5AA5">
          <w:rPr>
            <w:rFonts w:ascii="Calibri Light" w:hAnsi="Calibri Light"/>
            <w:color w:val="800000"/>
            <w:sz w:val="16"/>
            <w:szCs w:val="16"/>
          </w:rPr>
          <w:t>U.N.B.R. este operator de date personale înregistrat sub nr.: 34779, 34781, 34782, 34783.</w:t>
        </w:r>
      </w:p>
    </w:sdtContent>
  </w:sdt>
  <w:p w14:paraId="1D55C4A4" w14:textId="77777777" w:rsidR="009D4DB2" w:rsidRDefault="009D4D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CEE15" w14:textId="77777777" w:rsidR="00B714E4" w:rsidRDefault="00B714E4" w:rsidP="009D4DB2">
      <w:r>
        <w:separator/>
      </w:r>
    </w:p>
  </w:footnote>
  <w:footnote w:type="continuationSeparator" w:id="0">
    <w:p w14:paraId="2972387C" w14:textId="77777777" w:rsidR="00B714E4" w:rsidRDefault="00B714E4" w:rsidP="009D4D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526FB" w14:textId="0A3591F1" w:rsidR="0029180F" w:rsidRDefault="0029180F">
    <w:pPr>
      <w:pStyle w:val="Header"/>
    </w:pPr>
    <w:r>
      <w:rPr>
        <w:noProof/>
        <w:lang w:val="en-US"/>
      </w:rPr>
      <w:drawing>
        <wp:inline distT="0" distB="0" distL="0" distR="0" wp14:anchorId="1A92B08C" wp14:editId="1B1D406D">
          <wp:extent cx="6187440" cy="1203960"/>
          <wp:effectExtent l="0" t="0" r="3810" b="0"/>
          <wp:docPr id="17" name="Picture 17" descr="Antet_SUS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_SUS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7440" cy="1203960"/>
                  </a:xfrm>
                  <a:prstGeom prst="rect">
                    <a:avLst/>
                  </a:prstGeom>
                  <a:noFill/>
                  <a:ln>
                    <a:noFill/>
                  </a:ln>
                </pic:spPr>
              </pic:pic>
            </a:graphicData>
          </a:graphic>
        </wp:inline>
      </w:drawing>
    </w:r>
  </w:p>
  <w:p w14:paraId="442C7842" w14:textId="1D5B3C01" w:rsidR="0029180F" w:rsidRDefault="0029180F">
    <w:pPr>
      <w:pStyle w:val="Header"/>
    </w:pPr>
  </w:p>
  <w:p w14:paraId="5019A5B0" w14:textId="77777777" w:rsidR="0029180F" w:rsidRDefault="002918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A1BED"/>
    <w:multiLevelType w:val="hybridMultilevel"/>
    <w:tmpl w:val="2B9C5740"/>
    <w:lvl w:ilvl="0" w:tplc="E1AAFBF0">
      <w:start w:val="1"/>
      <w:numFmt w:val="decimal"/>
      <w:lvlText w:val="%1."/>
      <w:lvlJc w:val="left"/>
      <w:pPr>
        <w:tabs>
          <w:tab w:val="num" w:pos="72"/>
        </w:tabs>
        <w:ind w:left="72" w:firstLine="0"/>
      </w:pPr>
      <w:rPr>
        <w:rFonts w:ascii="Arial Narrow" w:hAnsi="Arial Narrow" w:hint="default"/>
        <w:b/>
        <w:i w:val="0"/>
        <w:sz w:val="20"/>
        <w:szCs w:val="20"/>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0E8D56E8"/>
    <w:multiLevelType w:val="hybridMultilevel"/>
    <w:tmpl w:val="90466F6E"/>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0FE4A80"/>
    <w:multiLevelType w:val="hybridMultilevel"/>
    <w:tmpl w:val="ABC8BFDC"/>
    <w:lvl w:ilvl="0" w:tplc="0FC8D0F2">
      <w:start w:val="5"/>
      <w:numFmt w:val="bullet"/>
      <w:lvlText w:val="-"/>
      <w:lvlJc w:val="left"/>
      <w:pPr>
        <w:tabs>
          <w:tab w:val="num" w:pos="1800"/>
        </w:tabs>
        <w:ind w:left="1800" w:hanging="360"/>
      </w:pPr>
      <w:rPr>
        <w:rFonts w:ascii="Arial" w:eastAsia="Times New Roman" w:hAnsi="Arial" w:cs="Aria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53E6596F"/>
    <w:multiLevelType w:val="hybridMultilevel"/>
    <w:tmpl w:val="A24CDD7A"/>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EC5891"/>
    <w:multiLevelType w:val="hybridMultilevel"/>
    <w:tmpl w:val="A60A3B3C"/>
    <w:lvl w:ilvl="0" w:tplc="308A8B3C">
      <w:numFmt w:val="bullet"/>
      <w:lvlText w:val="-"/>
      <w:lvlJc w:val="left"/>
      <w:pPr>
        <w:ind w:left="1800" w:hanging="360"/>
      </w:pPr>
      <w:rPr>
        <w:rFonts w:ascii="Arial" w:eastAsia="SimSun" w:hAnsi="Arial" w:cs="Arial" w:hint="default"/>
      </w:rPr>
    </w:lvl>
    <w:lvl w:ilvl="1" w:tplc="BF1C4882">
      <w:numFmt w:val="bullet"/>
      <w:lvlText w:val=""/>
      <w:lvlJc w:val="left"/>
      <w:pPr>
        <w:ind w:left="2520" w:hanging="360"/>
      </w:pPr>
      <w:rPr>
        <w:rFonts w:ascii="Wingdings" w:eastAsia="SimSun" w:hAnsi="Wingdings" w:cs="Arial"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5" w15:restartNumberingAfterBreak="0">
    <w:nsid w:val="6D4C5855"/>
    <w:multiLevelType w:val="hybridMultilevel"/>
    <w:tmpl w:val="BBBCC176"/>
    <w:lvl w:ilvl="0" w:tplc="04090003">
      <w:start w:val="1"/>
      <w:numFmt w:val="bullet"/>
      <w:lvlText w:val="o"/>
      <w:lvlJc w:val="left"/>
      <w:pPr>
        <w:ind w:left="720" w:hanging="360"/>
      </w:pPr>
      <w:rPr>
        <w:rFonts w:ascii="Courier New" w:hAnsi="Courier New" w:cs="Courier New" w:hint="default"/>
      </w:rPr>
    </w:lvl>
    <w:lvl w:ilvl="1" w:tplc="4368766C">
      <w:numFmt w:val="bullet"/>
      <w:lvlText w:val="-"/>
      <w:lvlJc w:val="left"/>
      <w:pPr>
        <w:ind w:left="1440" w:hanging="360"/>
      </w:pPr>
      <w:rPr>
        <w:rFonts w:ascii="Arial" w:eastAsia="SimSun" w:hAnsi="Arial" w:cs="Aria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76876639"/>
    <w:multiLevelType w:val="hybridMultilevel"/>
    <w:tmpl w:val="9E1E80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EF30EAB"/>
    <w:multiLevelType w:val="hybridMultilevel"/>
    <w:tmpl w:val="DE3C2CF2"/>
    <w:lvl w:ilvl="0" w:tplc="0418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num w:numId="1">
    <w:abstractNumId w:val="7"/>
  </w:num>
  <w:num w:numId="2">
    <w:abstractNumId w:val="4"/>
  </w:num>
  <w:num w:numId="3">
    <w:abstractNumId w:val="2"/>
  </w:num>
  <w:num w:numId="4">
    <w:abstractNumId w:val="5"/>
  </w:num>
  <w:num w:numId="5">
    <w:abstractNumId w:val="0"/>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9D5"/>
    <w:rsid w:val="00000F9C"/>
    <w:rsid w:val="000077BE"/>
    <w:rsid w:val="000329D5"/>
    <w:rsid w:val="00044586"/>
    <w:rsid w:val="00052B92"/>
    <w:rsid w:val="000D7EDF"/>
    <w:rsid w:val="000E6D26"/>
    <w:rsid w:val="001451FD"/>
    <w:rsid w:val="00174052"/>
    <w:rsid w:val="00184467"/>
    <w:rsid w:val="001A4DFE"/>
    <w:rsid w:val="002218B3"/>
    <w:rsid w:val="002247B5"/>
    <w:rsid w:val="00241B40"/>
    <w:rsid w:val="00260FFB"/>
    <w:rsid w:val="0029180F"/>
    <w:rsid w:val="002A66AF"/>
    <w:rsid w:val="002E298A"/>
    <w:rsid w:val="00342D6C"/>
    <w:rsid w:val="0037400C"/>
    <w:rsid w:val="003E56C8"/>
    <w:rsid w:val="00432DDA"/>
    <w:rsid w:val="00453D5B"/>
    <w:rsid w:val="004E3B24"/>
    <w:rsid w:val="00556612"/>
    <w:rsid w:val="0056797F"/>
    <w:rsid w:val="005D323A"/>
    <w:rsid w:val="005D3C97"/>
    <w:rsid w:val="005F1F3D"/>
    <w:rsid w:val="0069671C"/>
    <w:rsid w:val="006A7284"/>
    <w:rsid w:val="0071549A"/>
    <w:rsid w:val="0073040C"/>
    <w:rsid w:val="007A0D34"/>
    <w:rsid w:val="007D1DFC"/>
    <w:rsid w:val="00840D2E"/>
    <w:rsid w:val="008A191D"/>
    <w:rsid w:val="008B4D93"/>
    <w:rsid w:val="008D5855"/>
    <w:rsid w:val="00910A05"/>
    <w:rsid w:val="009139A1"/>
    <w:rsid w:val="00923086"/>
    <w:rsid w:val="0096364E"/>
    <w:rsid w:val="009A663B"/>
    <w:rsid w:val="009D4DB2"/>
    <w:rsid w:val="00A033C0"/>
    <w:rsid w:val="00AA5BD9"/>
    <w:rsid w:val="00AC15B0"/>
    <w:rsid w:val="00AC1A0D"/>
    <w:rsid w:val="00AD2861"/>
    <w:rsid w:val="00AD62C6"/>
    <w:rsid w:val="00B33AB2"/>
    <w:rsid w:val="00B572C0"/>
    <w:rsid w:val="00B714E4"/>
    <w:rsid w:val="00B830B8"/>
    <w:rsid w:val="00B85402"/>
    <w:rsid w:val="00B913B2"/>
    <w:rsid w:val="00BB60CC"/>
    <w:rsid w:val="00BE31C2"/>
    <w:rsid w:val="00BF2622"/>
    <w:rsid w:val="00C03C22"/>
    <w:rsid w:val="00C1352F"/>
    <w:rsid w:val="00C91968"/>
    <w:rsid w:val="00D27253"/>
    <w:rsid w:val="00D30E08"/>
    <w:rsid w:val="00D9181C"/>
    <w:rsid w:val="00DD7620"/>
    <w:rsid w:val="00E17CB7"/>
    <w:rsid w:val="00E5065E"/>
    <w:rsid w:val="00EC616A"/>
    <w:rsid w:val="00F1126B"/>
    <w:rsid w:val="00F60A8F"/>
    <w:rsid w:val="00FA7F9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207A10"/>
  <w15:chartTrackingRefBased/>
  <w15:docId w15:val="{BB0B250E-B802-4346-8E43-4644A40F6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9D5"/>
    <w:rPr>
      <w:rFonts w:ascii="Arial" w:eastAsia="SimSun" w:hAnsi="Arial"/>
      <w:sz w:val="24"/>
      <w:szCs w:val="24"/>
      <w:lang w:eastAsia="zh-CN"/>
    </w:rPr>
  </w:style>
  <w:style w:type="paragraph" w:styleId="Heading2">
    <w:name w:val="heading 2"/>
    <w:basedOn w:val="Normal"/>
    <w:next w:val="Normal"/>
    <w:link w:val="Heading2Char"/>
    <w:qFormat/>
    <w:rsid w:val="009139A1"/>
    <w:pPr>
      <w:keepNext/>
      <w:jc w:val="center"/>
      <w:outlineLvl w:val="1"/>
    </w:pPr>
    <w:rPr>
      <w:rFonts w:ascii="Helvetica" w:hAnsi="Helvetica"/>
      <w:b/>
      <w:bCs/>
      <w:sz w:val="50"/>
      <w:szCs w:val="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329D5"/>
    <w:rPr>
      <w:color w:val="0000FF"/>
      <w:u w:val="single"/>
    </w:rPr>
  </w:style>
  <w:style w:type="character" w:customStyle="1" w:styleId="Heading2Char">
    <w:name w:val="Heading 2 Char"/>
    <w:link w:val="Heading2"/>
    <w:rsid w:val="009139A1"/>
    <w:rPr>
      <w:rFonts w:ascii="Helvetica" w:eastAsia="SimSun" w:hAnsi="Helvetica"/>
      <w:b/>
      <w:bCs/>
      <w:sz w:val="50"/>
      <w:szCs w:val="50"/>
      <w:lang w:eastAsia="zh-CN"/>
    </w:rPr>
  </w:style>
  <w:style w:type="paragraph" w:styleId="BalloonText">
    <w:name w:val="Balloon Text"/>
    <w:basedOn w:val="Normal"/>
    <w:link w:val="BalloonTextChar"/>
    <w:rsid w:val="00184467"/>
    <w:rPr>
      <w:rFonts w:ascii="Segoe UI" w:hAnsi="Segoe UI" w:cs="Segoe UI"/>
      <w:sz w:val="18"/>
      <w:szCs w:val="18"/>
    </w:rPr>
  </w:style>
  <w:style w:type="character" w:customStyle="1" w:styleId="BalloonTextChar">
    <w:name w:val="Balloon Text Char"/>
    <w:link w:val="BalloonText"/>
    <w:rsid w:val="00184467"/>
    <w:rPr>
      <w:rFonts w:ascii="Segoe UI" w:eastAsia="SimSun" w:hAnsi="Segoe UI" w:cs="Segoe UI"/>
      <w:sz w:val="18"/>
      <w:szCs w:val="18"/>
      <w:lang w:eastAsia="zh-CN"/>
    </w:rPr>
  </w:style>
  <w:style w:type="paragraph" w:styleId="ListParagraph">
    <w:name w:val="List Paragraph"/>
    <w:basedOn w:val="Normal"/>
    <w:uiPriority w:val="34"/>
    <w:qFormat/>
    <w:rsid w:val="006A7284"/>
    <w:pPr>
      <w:ind w:left="720"/>
      <w:contextualSpacing/>
    </w:pPr>
  </w:style>
  <w:style w:type="character" w:customStyle="1" w:styleId="do1">
    <w:name w:val="do1"/>
    <w:rsid w:val="002A66AF"/>
    <w:rPr>
      <w:b/>
      <w:bCs/>
      <w:sz w:val="26"/>
      <w:szCs w:val="26"/>
    </w:rPr>
  </w:style>
  <w:style w:type="paragraph" w:styleId="Header">
    <w:name w:val="header"/>
    <w:basedOn w:val="Normal"/>
    <w:link w:val="HeaderChar"/>
    <w:rsid w:val="009D4DB2"/>
    <w:pPr>
      <w:tabs>
        <w:tab w:val="center" w:pos="4513"/>
        <w:tab w:val="right" w:pos="9026"/>
      </w:tabs>
    </w:pPr>
  </w:style>
  <w:style w:type="character" w:customStyle="1" w:styleId="HeaderChar">
    <w:name w:val="Header Char"/>
    <w:basedOn w:val="DefaultParagraphFont"/>
    <w:link w:val="Header"/>
    <w:rsid w:val="009D4DB2"/>
    <w:rPr>
      <w:rFonts w:ascii="Arial" w:eastAsia="SimSun" w:hAnsi="Arial"/>
      <w:sz w:val="24"/>
      <w:szCs w:val="24"/>
      <w:lang w:eastAsia="zh-CN"/>
    </w:rPr>
  </w:style>
  <w:style w:type="paragraph" w:styleId="Footer">
    <w:name w:val="footer"/>
    <w:basedOn w:val="Normal"/>
    <w:link w:val="FooterChar"/>
    <w:uiPriority w:val="99"/>
    <w:rsid w:val="009D4DB2"/>
    <w:pPr>
      <w:tabs>
        <w:tab w:val="center" w:pos="4513"/>
        <w:tab w:val="right" w:pos="9026"/>
      </w:tabs>
    </w:pPr>
  </w:style>
  <w:style w:type="character" w:customStyle="1" w:styleId="FooterChar">
    <w:name w:val="Footer Char"/>
    <w:basedOn w:val="DefaultParagraphFont"/>
    <w:link w:val="Footer"/>
    <w:uiPriority w:val="99"/>
    <w:rsid w:val="009D4DB2"/>
    <w:rPr>
      <w:rFonts w:ascii="Arial" w:eastAsia="SimSun" w:hAnsi="Arial"/>
      <w:sz w:val="24"/>
      <w:szCs w:val="24"/>
      <w:lang w:eastAsia="zh-CN"/>
    </w:rPr>
  </w:style>
  <w:style w:type="character" w:styleId="UnresolvedMention">
    <w:name w:val="Unresolved Mention"/>
    <w:basedOn w:val="DefaultParagraphFont"/>
    <w:uiPriority w:val="99"/>
    <w:semiHidden/>
    <w:unhideWhenUsed/>
    <w:rsid w:val="009D4DB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03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14F0A-6651-49DB-8B9A-F7D9CD416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523</Words>
  <Characters>3040</Characters>
  <Application>Microsoft Office Word</Application>
  <DocSecurity>0</DocSecurity>
  <Lines>25</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„Întrucât Congresul Avocaţilor a fost programat pentru 06 – 07 iunie 2015, vă solicităm să luaţi măsurile ce se impun pentru a se comunica la U</vt:lpstr>
    </vt:vector>
  </TitlesOfParts>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sandu.gherasim@unbr.ro</dc:creator>
  <cp:keywords/>
  <dc:description/>
  <cp:lastModifiedBy>Sandu Gherasim</cp:lastModifiedBy>
  <cp:revision>3</cp:revision>
  <cp:lastPrinted>2019-04-16T15:06:00Z</cp:lastPrinted>
  <dcterms:created xsi:type="dcterms:W3CDTF">2019-10-09T05:13:00Z</dcterms:created>
  <dcterms:modified xsi:type="dcterms:W3CDTF">2019-10-09T05:34:00Z</dcterms:modified>
</cp:coreProperties>
</file>