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A99259" w14:textId="77777777" w:rsidR="0015533F" w:rsidRPr="002E6656" w:rsidRDefault="0015533F" w:rsidP="00133AEE">
      <w:pPr>
        <w:tabs>
          <w:tab w:val="left" w:pos="1080"/>
        </w:tabs>
        <w:spacing w:after="0" w:line="240" w:lineRule="auto"/>
        <w:ind w:firstLine="720"/>
        <w:jc w:val="center"/>
        <w:rPr>
          <w:b/>
          <w:sz w:val="26"/>
          <w:szCs w:val="26"/>
        </w:rPr>
      </w:pPr>
      <w:r w:rsidRPr="002E6656">
        <w:rPr>
          <w:b/>
          <w:sz w:val="26"/>
          <w:szCs w:val="26"/>
        </w:rPr>
        <w:t>COMUNICAT</w:t>
      </w:r>
    </w:p>
    <w:p w14:paraId="76A9925A" w14:textId="5369AC4F" w:rsidR="0015533F" w:rsidRDefault="0015533F" w:rsidP="00966C34">
      <w:pPr>
        <w:spacing w:after="0" w:line="240" w:lineRule="auto"/>
        <w:ind w:firstLine="720"/>
        <w:jc w:val="center"/>
        <w:rPr>
          <w:b/>
          <w:sz w:val="26"/>
          <w:szCs w:val="26"/>
        </w:rPr>
      </w:pPr>
    </w:p>
    <w:p w14:paraId="1804396E" w14:textId="77777777" w:rsidR="005F2415" w:rsidRPr="002E6656" w:rsidRDefault="005F2415" w:rsidP="00966C34">
      <w:pPr>
        <w:spacing w:after="0" w:line="240" w:lineRule="auto"/>
        <w:ind w:firstLine="720"/>
        <w:jc w:val="center"/>
        <w:rPr>
          <w:b/>
          <w:sz w:val="26"/>
          <w:szCs w:val="26"/>
        </w:rPr>
      </w:pPr>
    </w:p>
    <w:p w14:paraId="76A9925B" w14:textId="00CA25FD" w:rsidR="0015533F" w:rsidRPr="002E6656" w:rsidRDefault="0020567F" w:rsidP="00966C34">
      <w:pPr>
        <w:spacing w:after="0" w:line="240" w:lineRule="auto"/>
        <w:ind w:firstLine="720"/>
        <w:jc w:val="both"/>
        <w:rPr>
          <w:rFonts w:asciiTheme="minorHAnsi" w:hAnsiTheme="minorHAnsi"/>
          <w:sz w:val="26"/>
          <w:szCs w:val="26"/>
        </w:rPr>
      </w:pPr>
      <w:r w:rsidRPr="002E6656">
        <w:rPr>
          <w:rFonts w:asciiTheme="minorHAnsi" w:hAnsiTheme="minorHAnsi"/>
          <w:sz w:val="26"/>
          <w:szCs w:val="26"/>
        </w:rPr>
        <w:t>Astăzi</w:t>
      </w:r>
      <w:r w:rsidR="005F2415">
        <w:rPr>
          <w:rFonts w:asciiTheme="minorHAnsi" w:hAnsiTheme="minorHAnsi"/>
          <w:sz w:val="26"/>
          <w:szCs w:val="26"/>
        </w:rPr>
        <w:t>,</w:t>
      </w:r>
      <w:r w:rsidRPr="002E6656">
        <w:rPr>
          <w:rFonts w:asciiTheme="minorHAnsi" w:hAnsiTheme="minorHAnsi"/>
          <w:sz w:val="26"/>
          <w:szCs w:val="26"/>
        </w:rPr>
        <w:t xml:space="preserve"> </w:t>
      </w:r>
      <w:r w:rsidR="0008551F" w:rsidRPr="002E6656">
        <w:rPr>
          <w:rFonts w:asciiTheme="minorHAnsi" w:hAnsiTheme="minorHAnsi"/>
          <w:sz w:val="26"/>
          <w:szCs w:val="26"/>
        </w:rPr>
        <w:t xml:space="preserve">04 </w:t>
      </w:r>
      <w:r w:rsidR="002C12A6" w:rsidRPr="002E6656">
        <w:rPr>
          <w:rFonts w:asciiTheme="minorHAnsi" w:hAnsiTheme="minorHAnsi"/>
          <w:sz w:val="26"/>
          <w:szCs w:val="26"/>
        </w:rPr>
        <w:t>octombrie</w:t>
      </w:r>
      <w:r w:rsidR="0015533F" w:rsidRPr="002E6656">
        <w:rPr>
          <w:rFonts w:asciiTheme="minorHAnsi" w:hAnsiTheme="minorHAnsi"/>
          <w:sz w:val="26"/>
          <w:szCs w:val="26"/>
        </w:rPr>
        <w:t xml:space="preserve"> </w:t>
      </w:r>
      <w:r w:rsidRPr="002E6656">
        <w:rPr>
          <w:rFonts w:asciiTheme="minorHAnsi" w:hAnsiTheme="minorHAnsi"/>
          <w:sz w:val="26"/>
          <w:szCs w:val="26"/>
        </w:rPr>
        <w:t>2019</w:t>
      </w:r>
      <w:r w:rsidR="005F2415">
        <w:rPr>
          <w:rFonts w:asciiTheme="minorHAnsi" w:hAnsiTheme="minorHAnsi"/>
          <w:sz w:val="26"/>
          <w:szCs w:val="26"/>
        </w:rPr>
        <w:t>,</w:t>
      </w:r>
      <w:r w:rsidRPr="002E6656">
        <w:rPr>
          <w:rFonts w:asciiTheme="minorHAnsi" w:hAnsiTheme="minorHAnsi"/>
          <w:sz w:val="26"/>
          <w:szCs w:val="26"/>
        </w:rPr>
        <w:t xml:space="preserve"> </w:t>
      </w:r>
      <w:r w:rsidR="0015533F" w:rsidRPr="002E6656">
        <w:rPr>
          <w:rFonts w:asciiTheme="minorHAnsi" w:hAnsiTheme="minorHAnsi"/>
          <w:sz w:val="26"/>
          <w:szCs w:val="26"/>
        </w:rPr>
        <w:t xml:space="preserve">a avut loc </w:t>
      </w:r>
      <w:r w:rsidR="00552652" w:rsidRPr="002E6656">
        <w:rPr>
          <w:rFonts w:asciiTheme="minorHAnsi" w:hAnsiTheme="minorHAnsi"/>
          <w:sz w:val="26"/>
          <w:szCs w:val="26"/>
        </w:rPr>
        <w:t>ședința Comisiei Permanente a Uniunii Naționale a Barourilor din România</w:t>
      </w:r>
      <w:r w:rsidR="005F2415">
        <w:rPr>
          <w:rFonts w:asciiTheme="minorHAnsi" w:hAnsiTheme="minorHAnsi"/>
          <w:sz w:val="26"/>
          <w:szCs w:val="26"/>
        </w:rPr>
        <w:t xml:space="preserve"> (UNBR)</w:t>
      </w:r>
      <w:r w:rsidR="00552652" w:rsidRPr="002E6656">
        <w:rPr>
          <w:rFonts w:asciiTheme="minorHAnsi" w:hAnsiTheme="minorHAnsi"/>
          <w:sz w:val="26"/>
          <w:szCs w:val="26"/>
        </w:rPr>
        <w:t xml:space="preserve"> în București. </w:t>
      </w:r>
    </w:p>
    <w:p w14:paraId="76A9925C" w14:textId="77777777" w:rsidR="00133AEE" w:rsidRPr="002E6656" w:rsidRDefault="00133AEE" w:rsidP="00966C34">
      <w:pPr>
        <w:spacing w:after="0" w:line="240" w:lineRule="auto"/>
        <w:ind w:firstLine="720"/>
        <w:jc w:val="both"/>
        <w:rPr>
          <w:rFonts w:asciiTheme="minorHAnsi" w:hAnsiTheme="minorHAnsi"/>
          <w:sz w:val="26"/>
          <w:szCs w:val="26"/>
        </w:rPr>
      </w:pPr>
    </w:p>
    <w:p w14:paraId="0C373629" w14:textId="15A124FB" w:rsidR="00822EC4" w:rsidRPr="002E6656" w:rsidRDefault="00966C34" w:rsidP="002E6656">
      <w:pPr>
        <w:spacing w:after="0"/>
        <w:ind w:firstLine="720"/>
        <w:jc w:val="both"/>
        <w:rPr>
          <w:rFonts w:asciiTheme="minorHAnsi" w:hAnsiTheme="minorHAnsi"/>
          <w:sz w:val="26"/>
          <w:szCs w:val="26"/>
          <w:lang w:eastAsia="en-US"/>
        </w:rPr>
      </w:pPr>
      <w:r w:rsidRPr="002E6656">
        <w:rPr>
          <w:rFonts w:asciiTheme="minorHAnsi" w:hAnsiTheme="minorHAnsi"/>
          <w:sz w:val="26"/>
          <w:szCs w:val="26"/>
        </w:rPr>
        <w:t>A</w:t>
      </w:r>
      <w:r w:rsidR="00552652" w:rsidRPr="002E6656">
        <w:rPr>
          <w:rFonts w:asciiTheme="minorHAnsi" w:hAnsiTheme="minorHAnsi"/>
          <w:sz w:val="26"/>
          <w:szCs w:val="26"/>
        </w:rPr>
        <w:t xml:space="preserve">u fost discutate </w:t>
      </w:r>
      <w:r w:rsidR="00224729" w:rsidRPr="002E6656">
        <w:rPr>
          <w:rFonts w:asciiTheme="minorHAnsi" w:hAnsiTheme="minorHAnsi"/>
          <w:sz w:val="26"/>
          <w:szCs w:val="26"/>
        </w:rPr>
        <w:t xml:space="preserve">ultimele </w:t>
      </w:r>
      <w:r w:rsidRPr="002E6656">
        <w:rPr>
          <w:rFonts w:asciiTheme="minorHAnsi" w:hAnsiTheme="minorHAnsi"/>
          <w:sz w:val="26"/>
          <w:szCs w:val="26"/>
        </w:rPr>
        <w:t>m</w:t>
      </w:r>
      <w:r w:rsidR="00133AEE" w:rsidRPr="002E6656">
        <w:rPr>
          <w:rFonts w:asciiTheme="minorHAnsi" w:eastAsia="Calibri" w:hAnsiTheme="minorHAnsi"/>
          <w:sz w:val="26"/>
          <w:szCs w:val="26"/>
          <w:lang w:eastAsia="en-US"/>
        </w:rPr>
        <w:t xml:space="preserve">ăsuri organizatorice </w:t>
      </w:r>
      <w:r w:rsidR="00224729" w:rsidRPr="002E6656">
        <w:rPr>
          <w:rFonts w:asciiTheme="minorHAnsi" w:eastAsia="Calibri" w:hAnsiTheme="minorHAnsi"/>
          <w:sz w:val="26"/>
          <w:szCs w:val="26"/>
          <w:lang w:eastAsia="en-US"/>
        </w:rPr>
        <w:t>privind desfășurarea lucrărilor Congresului avocaților 2019 la data de 5 octombrie 2019, astfel cum a fost decis în luna iunie 2019, prin art. 2 din Hotărârea Congresului  Avocaților nr. 07 din 6-7 iunie 2019.</w:t>
      </w:r>
      <w:r w:rsidR="00791019" w:rsidRPr="002E6656">
        <w:rPr>
          <w:rFonts w:asciiTheme="minorHAnsi" w:eastAsia="Calibri" w:hAnsiTheme="minorHAnsi"/>
          <w:sz w:val="26"/>
          <w:szCs w:val="26"/>
          <w:lang w:eastAsia="en-US"/>
        </w:rPr>
        <w:t xml:space="preserve"> S-a decis invitarea </w:t>
      </w:r>
      <w:r w:rsidR="00912C5C" w:rsidRPr="002E6656">
        <w:rPr>
          <w:rFonts w:asciiTheme="minorHAnsi" w:eastAsia="Calibri" w:hAnsiTheme="minorHAnsi"/>
          <w:sz w:val="26"/>
          <w:szCs w:val="26"/>
          <w:lang w:eastAsia="en-US"/>
        </w:rPr>
        <w:t>unui repre</w:t>
      </w:r>
      <w:r w:rsidR="00791019" w:rsidRPr="002E6656">
        <w:rPr>
          <w:rFonts w:asciiTheme="minorHAnsi" w:eastAsia="Calibri" w:hAnsiTheme="minorHAnsi"/>
          <w:sz w:val="26"/>
          <w:szCs w:val="26"/>
          <w:lang w:eastAsia="en-US"/>
        </w:rPr>
        <w:t>zentant</w:t>
      </w:r>
      <w:r w:rsidR="00912C5C" w:rsidRPr="002E6656">
        <w:rPr>
          <w:rFonts w:asciiTheme="minorHAnsi" w:eastAsia="Calibri" w:hAnsiTheme="minorHAnsi"/>
          <w:sz w:val="26"/>
          <w:szCs w:val="26"/>
          <w:lang w:eastAsia="en-US"/>
        </w:rPr>
        <w:t xml:space="preserve"> al </w:t>
      </w:r>
      <w:r w:rsidR="00791019" w:rsidRPr="002E6656">
        <w:rPr>
          <w:rFonts w:asciiTheme="minorHAnsi" w:eastAsia="Calibri" w:hAnsiTheme="minorHAnsi"/>
          <w:sz w:val="26"/>
          <w:szCs w:val="26"/>
          <w:lang w:eastAsia="en-US"/>
        </w:rPr>
        <w:t>KPMG</w:t>
      </w:r>
      <w:r w:rsidR="00D75259" w:rsidRPr="002E6656">
        <w:rPr>
          <w:rFonts w:asciiTheme="minorHAnsi" w:eastAsia="Calibri" w:hAnsiTheme="minorHAnsi"/>
          <w:sz w:val="26"/>
          <w:szCs w:val="26"/>
          <w:lang w:eastAsia="en-US"/>
        </w:rPr>
        <w:t>, firmă desemnată  de Consiliul UNBR</w:t>
      </w:r>
      <w:r w:rsidR="004E6F33" w:rsidRPr="002E6656">
        <w:rPr>
          <w:rFonts w:asciiTheme="minorHAnsi" w:eastAsia="Calibri" w:hAnsiTheme="minorHAnsi"/>
          <w:sz w:val="26"/>
          <w:szCs w:val="26"/>
          <w:lang w:eastAsia="en-US"/>
        </w:rPr>
        <w:t xml:space="preserve">, potrivit Hotărârii </w:t>
      </w:r>
      <w:r w:rsidR="007D6963" w:rsidRPr="002E6656">
        <w:rPr>
          <w:rFonts w:asciiTheme="minorHAnsi" w:eastAsia="Calibri" w:hAnsiTheme="minorHAnsi"/>
          <w:sz w:val="26"/>
          <w:szCs w:val="26"/>
          <w:lang w:eastAsia="en-US"/>
        </w:rPr>
        <w:t>Congresului</w:t>
      </w:r>
      <w:r w:rsidR="004E6F33" w:rsidRPr="002E6656">
        <w:rPr>
          <w:rFonts w:asciiTheme="minorHAnsi" w:eastAsia="Calibri" w:hAnsiTheme="minorHAnsi"/>
          <w:sz w:val="26"/>
          <w:szCs w:val="26"/>
          <w:lang w:eastAsia="en-US"/>
        </w:rPr>
        <w:t xml:space="preserve"> avocaților </w:t>
      </w:r>
      <w:r w:rsidR="00D75259" w:rsidRPr="002E6656">
        <w:rPr>
          <w:rFonts w:asciiTheme="minorHAnsi" w:eastAsia="Calibri" w:hAnsiTheme="minorHAnsi"/>
          <w:sz w:val="26"/>
          <w:szCs w:val="26"/>
          <w:lang w:eastAsia="en-US"/>
        </w:rPr>
        <w:t xml:space="preserve"> </w:t>
      </w:r>
      <w:r w:rsidR="007D6963" w:rsidRPr="002E6656">
        <w:rPr>
          <w:rFonts w:asciiTheme="minorHAnsi" w:eastAsia="Calibri" w:hAnsiTheme="minorHAnsi"/>
          <w:sz w:val="26"/>
          <w:szCs w:val="26"/>
          <w:lang w:eastAsia="en-US"/>
        </w:rPr>
        <w:t>nr. 04/</w:t>
      </w:r>
      <w:r w:rsidR="00822EC4" w:rsidRPr="002E6656">
        <w:rPr>
          <w:rFonts w:asciiTheme="minorHAnsi" w:eastAsia="Calibri" w:hAnsiTheme="minorHAnsi"/>
          <w:sz w:val="26"/>
          <w:szCs w:val="26"/>
          <w:lang w:eastAsia="en-US"/>
        </w:rPr>
        <w:t>20-21</w:t>
      </w:r>
      <w:r w:rsidR="007D52E0">
        <w:rPr>
          <w:rFonts w:asciiTheme="minorHAnsi" w:eastAsia="Calibri" w:hAnsiTheme="minorHAnsi"/>
          <w:sz w:val="26"/>
          <w:szCs w:val="26"/>
          <w:lang w:eastAsia="en-US"/>
        </w:rPr>
        <w:t xml:space="preserve"> aprilie 2</w:t>
      </w:r>
      <w:r w:rsidR="00822EC4" w:rsidRPr="002E6656">
        <w:rPr>
          <w:rFonts w:asciiTheme="minorHAnsi" w:eastAsia="Calibri" w:hAnsiTheme="minorHAnsi"/>
          <w:sz w:val="26"/>
          <w:szCs w:val="26"/>
          <w:lang w:eastAsia="en-US"/>
        </w:rPr>
        <w:t xml:space="preserve">018 </w:t>
      </w:r>
      <w:r w:rsidR="00D75259" w:rsidRPr="002E6656">
        <w:rPr>
          <w:rFonts w:asciiTheme="minorHAnsi" w:eastAsia="Calibri" w:hAnsiTheme="minorHAnsi"/>
          <w:sz w:val="26"/>
          <w:szCs w:val="26"/>
          <w:lang w:eastAsia="en-US"/>
        </w:rPr>
        <w:t xml:space="preserve">să </w:t>
      </w:r>
      <w:r w:rsidR="00822EC4" w:rsidRPr="002E6656">
        <w:rPr>
          <w:rFonts w:asciiTheme="minorHAnsi" w:eastAsia="Calibri" w:hAnsiTheme="minorHAnsi"/>
          <w:sz w:val="26"/>
          <w:szCs w:val="26"/>
          <w:lang w:eastAsia="en-US"/>
        </w:rPr>
        <w:t xml:space="preserve">efectueze </w:t>
      </w:r>
      <w:r w:rsidR="00822EC4" w:rsidRPr="002E6656">
        <w:rPr>
          <w:rFonts w:asciiTheme="minorHAnsi" w:hAnsiTheme="minorHAnsi"/>
          <w:sz w:val="26"/>
          <w:szCs w:val="26"/>
          <w:lang w:eastAsia="en-US"/>
        </w:rPr>
        <w:t>un audit la CAA, care va avea ca obiectiv general verificarea legalității modului în care au fost înregistrate și reflectate în contabilitatea CAA elementele de activ și pasiv, precum și modalitatea de gestionare a patrimoniului CAA, de la data preluării mandatului de către actualul Consiliu de administrație al CAA până la zi, precum și anterior preluării mandatului pentru o perioada de 3 ani.</w:t>
      </w:r>
      <w:r w:rsidR="0064056C" w:rsidRPr="002E6656">
        <w:rPr>
          <w:rFonts w:asciiTheme="minorHAnsi" w:hAnsiTheme="minorHAnsi"/>
          <w:sz w:val="26"/>
          <w:szCs w:val="26"/>
          <w:lang w:eastAsia="en-US"/>
        </w:rPr>
        <w:t xml:space="preserve"> </w:t>
      </w:r>
    </w:p>
    <w:p w14:paraId="4CCE281F" w14:textId="730447EA" w:rsidR="00224729" w:rsidRPr="002E6656" w:rsidRDefault="00F1454D" w:rsidP="00966C34">
      <w:pPr>
        <w:spacing w:after="0" w:line="240" w:lineRule="auto"/>
        <w:ind w:firstLine="720"/>
        <w:jc w:val="both"/>
        <w:rPr>
          <w:rFonts w:asciiTheme="minorHAnsi" w:eastAsia="Calibri" w:hAnsiTheme="minorHAnsi"/>
          <w:sz w:val="26"/>
          <w:szCs w:val="26"/>
          <w:lang w:eastAsia="en-US"/>
        </w:rPr>
      </w:pPr>
      <w:r>
        <w:rPr>
          <w:rFonts w:asciiTheme="minorHAnsi" w:eastAsia="Calibri" w:hAnsiTheme="minorHAnsi"/>
          <w:sz w:val="26"/>
          <w:szCs w:val="26"/>
          <w:lang w:eastAsia="en-US"/>
        </w:rPr>
        <w:t xml:space="preserve">S-a decis </w:t>
      </w:r>
      <w:r w:rsidR="003D346A">
        <w:rPr>
          <w:rFonts w:asciiTheme="minorHAnsi" w:eastAsia="Calibri" w:hAnsiTheme="minorHAnsi"/>
          <w:sz w:val="26"/>
          <w:szCs w:val="26"/>
          <w:lang w:eastAsia="en-US"/>
        </w:rPr>
        <w:t xml:space="preserve">să se propună </w:t>
      </w:r>
      <w:r w:rsidR="00213C3E">
        <w:rPr>
          <w:rFonts w:asciiTheme="minorHAnsi" w:eastAsia="Calibri" w:hAnsiTheme="minorHAnsi"/>
          <w:sz w:val="26"/>
          <w:szCs w:val="26"/>
          <w:lang w:eastAsia="en-US"/>
        </w:rPr>
        <w:t>C</w:t>
      </w:r>
      <w:r w:rsidR="003D346A">
        <w:rPr>
          <w:rFonts w:asciiTheme="minorHAnsi" w:eastAsia="Calibri" w:hAnsiTheme="minorHAnsi"/>
          <w:sz w:val="26"/>
          <w:szCs w:val="26"/>
          <w:lang w:eastAsia="en-US"/>
        </w:rPr>
        <w:t xml:space="preserve">onsiliului UNBR organizarea unei ședințe speciale privind </w:t>
      </w:r>
      <w:r w:rsidR="00213C3E">
        <w:rPr>
          <w:rFonts w:asciiTheme="minorHAnsi" w:eastAsia="Calibri" w:hAnsiTheme="minorHAnsi"/>
          <w:sz w:val="26"/>
          <w:szCs w:val="26"/>
          <w:lang w:eastAsia="en-US"/>
        </w:rPr>
        <w:t>alegerile pentru Consiliul de administrație al CAA, după finalizarea lucrărilor Congresului avocaților, în data de 09 noiembrie 2019, anterior</w:t>
      </w:r>
      <w:r w:rsidR="008E29E9">
        <w:rPr>
          <w:rFonts w:asciiTheme="minorHAnsi" w:eastAsia="Calibri" w:hAnsiTheme="minorHAnsi"/>
          <w:sz w:val="26"/>
          <w:szCs w:val="26"/>
          <w:lang w:eastAsia="en-US"/>
        </w:rPr>
        <w:t>, în 08 noiembrie 2019, urmând să se desfășoare ședința Comisiei Permanente.</w:t>
      </w:r>
      <w:r w:rsidR="00CE05D5">
        <w:rPr>
          <w:rFonts w:asciiTheme="minorHAnsi" w:eastAsia="Calibri" w:hAnsiTheme="minorHAnsi"/>
          <w:sz w:val="26"/>
          <w:szCs w:val="26"/>
          <w:lang w:eastAsia="en-US"/>
        </w:rPr>
        <w:t xml:space="preserve"> Se va avea în vedere realizarea unui proiect privind Regulamentul de alegeri </w:t>
      </w:r>
      <w:r w:rsidR="00BF53F6">
        <w:rPr>
          <w:rFonts w:asciiTheme="minorHAnsi" w:eastAsia="Calibri" w:hAnsiTheme="minorHAnsi"/>
          <w:sz w:val="26"/>
          <w:szCs w:val="26"/>
          <w:lang w:eastAsia="en-US"/>
        </w:rPr>
        <w:t xml:space="preserve">în cadrul Consiliului UNBR pentru </w:t>
      </w:r>
      <w:r w:rsidR="00625B9A">
        <w:rPr>
          <w:rFonts w:asciiTheme="minorHAnsi" w:eastAsia="Calibri" w:hAnsiTheme="minorHAnsi"/>
          <w:sz w:val="26"/>
          <w:szCs w:val="26"/>
          <w:lang w:eastAsia="en-US"/>
        </w:rPr>
        <w:t>desemnarea în această demnitate.</w:t>
      </w:r>
    </w:p>
    <w:p w14:paraId="525F0D43" w14:textId="0647D5EC" w:rsidR="00BE43D1" w:rsidRPr="002E6656" w:rsidRDefault="00BE43D1" w:rsidP="00966C34">
      <w:pPr>
        <w:spacing w:after="0" w:line="240" w:lineRule="auto"/>
        <w:ind w:firstLine="720"/>
        <w:jc w:val="both"/>
        <w:rPr>
          <w:rFonts w:asciiTheme="minorHAnsi" w:eastAsia="Calibri" w:hAnsiTheme="minorHAnsi"/>
          <w:sz w:val="26"/>
          <w:szCs w:val="26"/>
          <w:lang w:eastAsia="en-US"/>
        </w:rPr>
      </w:pPr>
      <w:r w:rsidRPr="002E6656">
        <w:rPr>
          <w:rFonts w:asciiTheme="minorHAnsi" w:eastAsia="Calibri" w:hAnsiTheme="minorHAnsi"/>
          <w:sz w:val="26"/>
          <w:szCs w:val="26"/>
          <w:lang w:eastAsia="en-US"/>
        </w:rPr>
        <w:t>Au fost analizat</w:t>
      </w:r>
      <w:r w:rsidR="009B0CB3" w:rsidRPr="002E6656">
        <w:rPr>
          <w:rFonts w:asciiTheme="minorHAnsi" w:eastAsia="Calibri" w:hAnsiTheme="minorHAnsi"/>
          <w:sz w:val="26"/>
          <w:szCs w:val="26"/>
          <w:lang w:eastAsia="en-US"/>
        </w:rPr>
        <w:t xml:space="preserve"> </w:t>
      </w:r>
      <w:r w:rsidR="00BF5A0A" w:rsidRPr="002E6656">
        <w:rPr>
          <w:rFonts w:asciiTheme="minorHAnsi" w:eastAsia="Calibri" w:hAnsiTheme="minorHAnsi"/>
          <w:sz w:val="26"/>
          <w:szCs w:val="26"/>
          <w:lang w:eastAsia="en-US"/>
        </w:rPr>
        <w:t xml:space="preserve">și aprobat </w:t>
      </w:r>
      <w:r w:rsidR="009B0CB3" w:rsidRPr="002E6656">
        <w:rPr>
          <w:rFonts w:asciiTheme="minorHAnsi" w:eastAsia="Calibri" w:hAnsiTheme="minorHAnsi"/>
          <w:sz w:val="26"/>
          <w:szCs w:val="26"/>
          <w:lang w:eastAsia="en-US"/>
        </w:rPr>
        <w:t>Raportul Președintelui Comisie</w:t>
      </w:r>
      <w:r w:rsidR="00625B9A">
        <w:rPr>
          <w:rFonts w:asciiTheme="minorHAnsi" w:eastAsia="Calibri" w:hAnsiTheme="minorHAnsi"/>
          <w:sz w:val="26"/>
          <w:szCs w:val="26"/>
          <w:lang w:eastAsia="en-US"/>
        </w:rPr>
        <w:t>i</w:t>
      </w:r>
      <w:r w:rsidR="009B0CB3" w:rsidRPr="002E6656">
        <w:rPr>
          <w:rFonts w:asciiTheme="minorHAnsi" w:eastAsia="Calibri" w:hAnsiTheme="minorHAnsi"/>
          <w:sz w:val="26"/>
          <w:szCs w:val="26"/>
          <w:lang w:eastAsia="en-US"/>
        </w:rPr>
        <w:t xml:space="preserve"> Naționale de Examen</w:t>
      </w:r>
      <w:r w:rsidR="006A5400" w:rsidRPr="002E6656">
        <w:rPr>
          <w:rFonts w:asciiTheme="minorHAnsi" w:eastAsia="Calibri" w:hAnsiTheme="minorHAnsi"/>
          <w:sz w:val="26"/>
          <w:szCs w:val="26"/>
          <w:lang w:eastAsia="en-US"/>
        </w:rPr>
        <w:t xml:space="preserve"> dese</w:t>
      </w:r>
      <w:r w:rsidR="00C65104" w:rsidRPr="002E6656">
        <w:rPr>
          <w:rFonts w:asciiTheme="minorHAnsi" w:eastAsia="Calibri" w:hAnsiTheme="minorHAnsi"/>
          <w:sz w:val="26"/>
          <w:szCs w:val="26"/>
          <w:lang w:eastAsia="en-US"/>
        </w:rPr>
        <w:t>m</w:t>
      </w:r>
      <w:r w:rsidR="006A5400" w:rsidRPr="002E6656">
        <w:rPr>
          <w:rFonts w:asciiTheme="minorHAnsi" w:eastAsia="Calibri" w:hAnsiTheme="minorHAnsi"/>
          <w:sz w:val="26"/>
          <w:szCs w:val="26"/>
          <w:lang w:eastAsia="en-US"/>
        </w:rPr>
        <w:t>nat pentru examenul de primire în profesia de avocat, sesiunea august 2019</w:t>
      </w:r>
      <w:r w:rsidR="00BF5A0A" w:rsidRPr="002E6656">
        <w:rPr>
          <w:rFonts w:asciiTheme="minorHAnsi" w:eastAsia="Calibri" w:hAnsiTheme="minorHAnsi"/>
          <w:sz w:val="26"/>
          <w:szCs w:val="26"/>
          <w:lang w:eastAsia="en-US"/>
        </w:rPr>
        <w:t xml:space="preserve">, inclusiv </w:t>
      </w:r>
      <w:r w:rsidR="00C65104" w:rsidRPr="002E6656">
        <w:rPr>
          <w:rFonts w:asciiTheme="minorHAnsi" w:eastAsia="Calibri" w:hAnsiTheme="minorHAnsi"/>
          <w:sz w:val="26"/>
          <w:szCs w:val="26"/>
          <w:lang w:eastAsia="en-US"/>
        </w:rPr>
        <w:t>aspectele de ordin financiar</w:t>
      </w:r>
      <w:r w:rsidR="00BF5A0A" w:rsidRPr="002E6656">
        <w:rPr>
          <w:rFonts w:asciiTheme="minorHAnsi" w:eastAsia="Calibri" w:hAnsiTheme="minorHAnsi"/>
          <w:sz w:val="26"/>
          <w:szCs w:val="26"/>
          <w:lang w:eastAsia="en-US"/>
        </w:rPr>
        <w:t xml:space="preserve">, astfel că </w:t>
      </w:r>
      <w:r w:rsidR="00585517" w:rsidRPr="002E6656">
        <w:rPr>
          <w:rFonts w:asciiTheme="minorHAnsi" w:eastAsia="Calibri" w:hAnsiTheme="minorHAnsi"/>
          <w:sz w:val="26"/>
          <w:szCs w:val="26"/>
          <w:lang w:eastAsia="en-US"/>
        </w:rPr>
        <w:t>raportul</w:t>
      </w:r>
      <w:r w:rsidR="00B72565" w:rsidRPr="002E6656">
        <w:rPr>
          <w:rFonts w:asciiTheme="minorHAnsi" w:eastAsia="Calibri" w:hAnsiTheme="minorHAnsi"/>
          <w:sz w:val="26"/>
          <w:szCs w:val="26"/>
          <w:lang w:eastAsia="en-US"/>
        </w:rPr>
        <w:t xml:space="preserve"> </w:t>
      </w:r>
      <w:r w:rsidR="00BF5A0A" w:rsidRPr="002E6656">
        <w:rPr>
          <w:rFonts w:asciiTheme="minorHAnsi" w:eastAsia="Calibri" w:hAnsiTheme="minorHAnsi"/>
          <w:sz w:val="26"/>
          <w:szCs w:val="26"/>
          <w:lang w:eastAsia="en-US"/>
        </w:rPr>
        <w:t xml:space="preserve">a fost înaintat către </w:t>
      </w:r>
      <w:r w:rsidR="00585517" w:rsidRPr="002E6656">
        <w:rPr>
          <w:rFonts w:asciiTheme="minorHAnsi" w:eastAsia="Calibri" w:hAnsiTheme="minorHAnsi"/>
          <w:sz w:val="26"/>
          <w:szCs w:val="26"/>
          <w:lang w:eastAsia="en-US"/>
        </w:rPr>
        <w:t>Co</w:t>
      </w:r>
      <w:r w:rsidR="00BF5A0A" w:rsidRPr="002E6656">
        <w:rPr>
          <w:rFonts w:asciiTheme="minorHAnsi" w:eastAsia="Calibri" w:hAnsiTheme="minorHAnsi"/>
          <w:sz w:val="26"/>
          <w:szCs w:val="26"/>
          <w:lang w:eastAsia="en-US"/>
        </w:rPr>
        <w:t>nsiliul UNBR</w:t>
      </w:r>
      <w:r w:rsidR="00585517" w:rsidRPr="002E6656">
        <w:rPr>
          <w:rFonts w:asciiTheme="minorHAnsi" w:eastAsia="Calibri" w:hAnsiTheme="minorHAnsi"/>
          <w:sz w:val="26"/>
          <w:szCs w:val="26"/>
          <w:lang w:eastAsia="en-US"/>
        </w:rPr>
        <w:t xml:space="preserve"> cu propunerea de </w:t>
      </w:r>
      <w:r w:rsidR="00B72565" w:rsidRPr="002E6656">
        <w:rPr>
          <w:rFonts w:asciiTheme="minorHAnsi" w:eastAsia="Calibri" w:hAnsiTheme="minorHAnsi"/>
          <w:sz w:val="26"/>
          <w:szCs w:val="26"/>
          <w:lang w:eastAsia="en-US"/>
        </w:rPr>
        <w:t>a se valida examenul, conform legii.</w:t>
      </w:r>
    </w:p>
    <w:p w14:paraId="58FB808E" w14:textId="729F65E3" w:rsidR="007A169B" w:rsidRPr="002E6656" w:rsidRDefault="007A169B" w:rsidP="00966C34">
      <w:pPr>
        <w:spacing w:after="0" w:line="240" w:lineRule="auto"/>
        <w:ind w:firstLine="720"/>
        <w:jc w:val="both"/>
        <w:rPr>
          <w:rFonts w:asciiTheme="minorHAnsi" w:eastAsia="Calibri" w:hAnsiTheme="minorHAnsi"/>
          <w:sz w:val="26"/>
          <w:szCs w:val="26"/>
          <w:lang w:eastAsia="en-US"/>
        </w:rPr>
      </w:pPr>
      <w:r w:rsidRPr="002E6656">
        <w:rPr>
          <w:rFonts w:asciiTheme="minorHAnsi" w:eastAsia="Calibri" w:hAnsiTheme="minorHAnsi"/>
          <w:sz w:val="26"/>
          <w:szCs w:val="26"/>
          <w:lang w:eastAsia="en-US"/>
        </w:rPr>
        <w:t xml:space="preserve">Comisia Permanentă a luat act de renunțarea domnului avocat Traian Briciu, Președinte UNBR, la demnitatea de Director al Institutului Național de Pregătire și Perfecționare a Avocaților (INPPA) și a decis </w:t>
      </w:r>
      <w:r w:rsidR="003649BD" w:rsidRPr="002E6656">
        <w:rPr>
          <w:rFonts w:asciiTheme="minorHAnsi" w:eastAsia="Calibri" w:hAnsiTheme="minorHAnsi"/>
          <w:sz w:val="26"/>
          <w:szCs w:val="26"/>
          <w:lang w:eastAsia="en-US"/>
        </w:rPr>
        <w:t>numirea domnului avocat consilier Dan Oancea în această calitate.</w:t>
      </w:r>
    </w:p>
    <w:p w14:paraId="6814AE19" w14:textId="3B286D23" w:rsidR="005739E3" w:rsidRDefault="005739E3" w:rsidP="00966C34">
      <w:pPr>
        <w:spacing w:after="0" w:line="240" w:lineRule="auto"/>
        <w:ind w:firstLine="720"/>
        <w:jc w:val="both"/>
        <w:rPr>
          <w:rFonts w:asciiTheme="minorHAnsi" w:eastAsia="Calibri" w:hAnsiTheme="minorHAnsi"/>
          <w:sz w:val="26"/>
          <w:szCs w:val="26"/>
          <w:lang w:eastAsia="en-US"/>
        </w:rPr>
      </w:pPr>
      <w:r w:rsidRPr="002E6656">
        <w:rPr>
          <w:rFonts w:asciiTheme="minorHAnsi" w:eastAsia="Calibri" w:hAnsiTheme="minorHAnsi"/>
          <w:sz w:val="26"/>
          <w:szCs w:val="26"/>
          <w:lang w:eastAsia="en-US"/>
        </w:rPr>
        <w:t xml:space="preserve">S-a analizat </w:t>
      </w:r>
      <w:r w:rsidR="004D796D" w:rsidRPr="002E6656">
        <w:rPr>
          <w:rFonts w:asciiTheme="minorHAnsi" w:eastAsia="Calibri" w:hAnsiTheme="minorHAnsi"/>
          <w:sz w:val="26"/>
          <w:szCs w:val="26"/>
          <w:lang w:eastAsia="en-US"/>
        </w:rPr>
        <w:t xml:space="preserve">materialul „Propuneri de proiecte UNBR pentru mandatul 2019-2023”, care a fost adoptat în principiu, urmând ca </w:t>
      </w:r>
      <w:r w:rsidR="000722BC" w:rsidRPr="002E6656">
        <w:rPr>
          <w:rFonts w:asciiTheme="minorHAnsi" w:eastAsia="Calibri" w:hAnsiTheme="minorHAnsi"/>
          <w:sz w:val="26"/>
          <w:szCs w:val="26"/>
          <w:lang w:eastAsia="en-US"/>
        </w:rPr>
        <w:t xml:space="preserve">membrii comisie Permanentă să facă propuneri de completări/observații etc, până </w:t>
      </w:r>
      <w:r w:rsidR="00791019" w:rsidRPr="002E6656">
        <w:rPr>
          <w:rFonts w:asciiTheme="minorHAnsi" w:eastAsia="Calibri" w:hAnsiTheme="minorHAnsi"/>
          <w:sz w:val="26"/>
          <w:szCs w:val="26"/>
          <w:lang w:eastAsia="en-US"/>
        </w:rPr>
        <w:t>la data ședinței următoare.</w:t>
      </w:r>
    </w:p>
    <w:p w14:paraId="18EFA2A5" w14:textId="5C6852CF" w:rsidR="007D52E0" w:rsidRPr="002E6656" w:rsidRDefault="007D52E0" w:rsidP="00966C34">
      <w:pPr>
        <w:spacing w:after="0" w:line="240" w:lineRule="auto"/>
        <w:ind w:firstLine="720"/>
        <w:jc w:val="both"/>
        <w:rPr>
          <w:rFonts w:asciiTheme="minorHAnsi" w:eastAsia="Calibri" w:hAnsiTheme="minorHAnsi"/>
          <w:sz w:val="26"/>
          <w:szCs w:val="26"/>
          <w:lang w:eastAsia="en-US"/>
        </w:rPr>
      </w:pPr>
      <w:r>
        <w:rPr>
          <w:rFonts w:asciiTheme="minorHAnsi" w:eastAsia="Calibri" w:hAnsiTheme="minorHAnsi"/>
          <w:sz w:val="26"/>
          <w:szCs w:val="26"/>
          <w:lang w:eastAsia="en-US"/>
        </w:rPr>
        <w:t xml:space="preserve">A fost prezentat proiectul de calendar al </w:t>
      </w:r>
      <w:r w:rsidRPr="007D52E0">
        <w:rPr>
          <w:rFonts w:asciiTheme="minorHAnsi" w:eastAsia="Calibri" w:hAnsiTheme="minorHAnsi"/>
          <w:sz w:val="26"/>
          <w:szCs w:val="26"/>
          <w:lang w:eastAsia="en-US"/>
        </w:rPr>
        <w:t>activități</w:t>
      </w:r>
      <w:r>
        <w:rPr>
          <w:rFonts w:asciiTheme="minorHAnsi" w:eastAsia="Calibri" w:hAnsiTheme="minorHAnsi"/>
          <w:sz w:val="26"/>
          <w:szCs w:val="26"/>
          <w:lang w:eastAsia="en-US"/>
        </w:rPr>
        <w:t>i</w:t>
      </w:r>
      <w:r w:rsidRPr="007D52E0">
        <w:rPr>
          <w:rFonts w:asciiTheme="minorHAnsi" w:eastAsia="Calibri" w:hAnsiTheme="minorHAnsi"/>
          <w:sz w:val="26"/>
          <w:szCs w:val="26"/>
          <w:lang w:eastAsia="en-US"/>
        </w:rPr>
        <w:t xml:space="preserve"> organe</w:t>
      </w:r>
      <w:r>
        <w:rPr>
          <w:rFonts w:asciiTheme="minorHAnsi" w:eastAsia="Calibri" w:hAnsiTheme="minorHAnsi"/>
          <w:sz w:val="26"/>
          <w:szCs w:val="26"/>
          <w:lang w:eastAsia="en-US"/>
        </w:rPr>
        <w:t xml:space="preserve">lor centrale ale </w:t>
      </w:r>
      <w:r w:rsidRPr="007D52E0">
        <w:rPr>
          <w:rFonts w:asciiTheme="minorHAnsi" w:eastAsia="Calibri" w:hAnsiTheme="minorHAnsi"/>
          <w:sz w:val="26"/>
          <w:szCs w:val="26"/>
          <w:lang w:eastAsia="en-US"/>
        </w:rPr>
        <w:t>profesie</w:t>
      </w:r>
      <w:r>
        <w:rPr>
          <w:rFonts w:asciiTheme="minorHAnsi" w:eastAsia="Calibri" w:hAnsiTheme="minorHAnsi"/>
          <w:sz w:val="26"/>
          <w:szCs w:val="26"/>
          <w:lang w:eastAsia="en-US"/>
        </w:rPr>
        <w:t>i</w:t>
      </w:r>
      <w:r w:rsidRPr="007D52E0">
        <w:rPr>
          <w:rFonts w:asciiTheme="minorHAnsi" w:eastAsia="Calibri" w:hAnsiTheme="minorHAnsi"/>
          <w:sz w:val="26"/>
          <w:szCs w:val="26"/>
          <w:lang w:eastAsia="en-US"/>
        </w:rPr>
        <w:t xml:space="preserve"> </w:t>
      </w:r>
      <w:r>
        <w:rPr>
          <w:rFonts w:asciiTheme="minorHAnsi" w:eastAsia="Calibri" w:hAnsiTheme="minorHAnsi"/>
          <w:sz w:val="26"/>
          <w:szCs w:val="26"/>
          <w:lang w:eastAsia="en-US"/>
        </w:rPr>
        <w:t xml:space="preserve">de avocat în </w:t>
      </w:r>
      <w:r w:rsidRPr="007D52E0">
        <w:rPr>
          <w:rFonts w:asciiTheme="minorHAnsi" w:eastAsia="Calibri" w:hAnsiTheme="minorHAnsi"/>
          <w:sz w:val="26"/>
          <w:szCs w:val="26"/>
          <w:lang w:eastAsia="en-US"/>
        </w:rPr>
        <w:t>2020</w:t>
      </w:r>
      <w:r>
        <w:rPr>
          <w:rFonts w:asciiTheme="minorHAnsi" w:eastAsia="Calibri" w:hAnsiTheme="minorHAnsi"/>
          <w:sz w:val="26"/>
          <w:szCs w:val="26"/>
          <w:lang w:eastAsia="en-US"/>
        </w:rPr>
        <w:t xml:space="preserve">, urmând ca acesta să fie înfățișat Consiliului UNBR și să se facă propuneri până la ședința următoare. </w:t>
      </w:r>
    </w:p>
    <w:p w14:paraId="7F4825B1" w14:textId="6D1A0977" w:rsidR="007C3149" w:rsidRDefault="00E52300" w:rsidP="00966C34">
      <w:pPr>
        <w:spacing w:after="0" w:line="240" w:lineRule="auto"/>
        <w:ind w:firstLine="720"/>
        <w:jc w:val="both"/>
        <w:rPr>
          <w:rFonts w:asciiTheme="minorHAnsi" w:eastAsia="Calibri" w:hAnsiTheme="minorHAnsi"/>
          <w:sz w:val="26"/>
          <w:szCs w:val="26"/>
          <w:lang w:eastAsia="en-US"/>
        </w:rPr>
      </w:pPr>
      <w:r w:rsidRPr="002E6656">
        <w:rPr>
          <w:rFonts w:asciiTheme="minorHAnsi" w:eastAsia="Calibri" w:hAnsiTheme="minorHAnsi"/>
          <w:sz w:val="26"/>
          <w:szCs w:val="26"/>
          <w:lang w:eastAsia="en-US"/>
        </w:rPr>
        <w:t>Comisia Permanentă a luat act de faptul că au fost depuse mai multe cereri ale avocaților pentru apărarea reptației profesionale</w:t>
      </w:r>
      <w:r w:rsidR="00076ED6" w:rsidRPr="002E6656">
        <w:rPr>
          <w:rFonts w:asciiTheme="minorHAnsi" w:eastAsia="Calibri" w:hAnsiTheme="minorHAnsi"/>
          <w:sz w:val="26"/>
          <w:szCs w:val="26"/>
          <w:lang w:eastAsia="en-US"/>
        </w:rPr>
        <w:t xml:space="preserve"> dintre care unele sunt</w:t>
      </w:r>
      <w:r w:rsidRPr="002E6656">
        <w:rPr>
          <w:rFonts w:asciiTheme="minorHAnsi" w:eastAsia="Calibri" w:hAnsiTheme="minorHAnsi"/>
          <w:sz w:val="26"/>
          <w:szCs w:val="26"/>
          <w:lang w:eastAsia="en-US"/>
        </w:rPr>
        <w:t xml:space="preserve"> susținute de </w:t>
      </w:r>
      <w:r w:rsidR="000F6069" w:rsidRPr="002E6656">
        <w:rPr>
          <w:rFonts w:asciiTheme="minorHAnsi" w:eastAsia="Calibri" w:hAnsiTheme="minorHAnsi"/>
          <w:sz w:val="26"/>
          <w:szCs w:val="26"/>
          <w:lang w:eastAsia="en-US"/>
        </w:rPr>
        <w:t>C</w:t>
      </w:r>
      <w:r w:rsidRPr="002E6656">
        <w:rPr>
          <w:rFonts w:asciiTheme="minorHAnsi" w:eastAsia="Calibri" w:hAnsiTheme="minorHAnsi"/>
          <w:sz w:val="26"/>
          <w:szCs w:val="26"/>
          <w:lang w:eastAsia="en-US"/>
        </w:rPr>
        <w:t xml:space="preserve">onsiliile </w:t>
      </w:r>
      <w:r w:rsidR="000F6069" w:rsidRPr="002E6656">
        <w:rPr>
          <w:rFonts w:asciiTheme="minorHAnsi" w:eastAsia="Calibri" w:hAnsiTheme="minorHAnsi"/>
          <w:sz w:val="26"/>
          <w:szCs w:val="26"/>
          <w:lang w:eastAsia="en-US"/>
        </w:rPr>
        <w:t>C</w:t>
      </w:r>
      <w:r w:rsidRPr="002E6656">
        <w:rPr>
          <w:rFonts w:asciiTheme="minorHAnsi" w:eastAsia="Calibri" w:hAnsiTheme="minorHAnsi"/>
          <w:sz w:val="26"/>
          <w:szCs w:val="26"/>
          <w:lang w:eastAsia="en-US"/>
        </w:rPr>
        <w:t xml:space="preserve">arourilor unde este înscris avocatul </w:t>
      </w:r>
      <w:r w:rsidR="00076ED6" w:rsidRPr="002E6656">
        <w:rPr>
          <w:rFonts w:asciiTheme="minorHAnsi" w:eastAsia="Calibri" w:hAnsiTheme="minorHAnsi"/>
          <w:sz w:val="26"/>
          <w:szCs w:val="26"/>
          <w:lang w:eastAsia="en-US"/>
        </w:rPr>
        <w:t xml:space="preserve">(Arad, Dolj, Olt) și a decis că este nevoie de un Regulament </w:t>
      </w:r>
      <w:r w:rsidR="00744DAA" w:rsidRPr="002E6656">
        <w:rPr>
          <w:rFonts w:asciiTheme="minorHAnsi" w:eastAsia="Calibri" w:hAnsiTheme="minorHAnsi"/>
          <w:sz w:val="26"/>
          <w:szCs w:val="26"/>
          <w:lang w:eastAsia="en-US"/>
        </w:rPr>
        <w:t xml:space="preserve">privind soluționarea acestora. Până la </w:t>
      </w:r>
      <w:r w:rsidR="00B71EE4" w:rsidRPr="002E6656">
        <w:rPr>
          <w:rFonts w:asciiTheme="minorHAnsi" w:eastAsia="Calibri" w:hAnsiTheme="minorHAnsi"/>
          <w:sz w:val="26"/>
          <w:szCs w:val="26"/>
          <w:lang w:eastAsia="en-US"/>
        </w:rPr>
        <w:t>adoptarea</w:t>
      </w:r>
      <w:r w:rsidR="00744DAA" w:rsidRPr="002E6656">
        <w:rPr>
          <w:rFonts w:asciiTheme="minorHAnsi" w:eastAsia="Calibri" w:hAnsiTheme="minorHAnsi"/>
          <w:sz w:val="26"/>
          <w:szCs w:val="26"/>
          <w:lang w:eastAsia="en-US"/>
        </w:rPr>
        <w:t xml:space="preserve"> acestuia, s-a decis ca vicepreședinții UNBR cu atribuții în zona teritorială a baroului unde este înscris avocatul, împreună cu </w:t>
      </w:r>
      <w:r w:rsidR="00B71EE4" w:rsidRPr="002E6656">
        <w:rPr>
          <w:rFonts w:asciiTheme="minorHAnsi" w:eastAsia="Calibri" w:hAnsiTheme="minorHAnsi"/>
          <w:sz w:val="26"/>
          <w:szCs w:val="26"/>
          <w:lang w:eastAsia="en-US"/>
        </w:rPr>
        <w:t xml:space="preserve">membrul Comisiei Permanente care </w:t>
      </w:r>
      <w:r w:rsidR="006B1399" w:rsidRPr="002E6656">
        <w:rPr>
          <w:rFonts w:asciiTheme="minorHAnsi" w:eastAsia="Calibri" w:hAnsiTheme="minorHAnsi"/>
          <w:sz w:val="26"/>
          <w:szCs w:val="26"/>
          <w:lang w:eastAsia="en-US"/>
        </w:rPr>
        <w:t>asigură legătura cu baroul, potrivit Deciziei Comisiei Permanente nr. 01/2</w:t>
      </w:r>
      <w:r w:rsidR="00013045" w:rsidRPr="002E6656">
        <w:rPr>
          <w:rFonts w:asciiTheme="minorHAnsi" w:eastAsia="Calibri" w:hAnsiTheme="minorHAnsi"/>
          <w:sz w:val="26"/>
          <w:szCs w:val="26"/>
          <w:lang w:eastAsia="en-US"/>
        </w:rPr>
        <w:t>1.06.2019 să analizeze fiecare caz în parte și să remită raport scris către UNBR.</w:t>
      </w:r>
    </w:p>
    <w:p w14:paraId="1AEA02AF" w14:textId="517DCD08" w:rsidR="007D52E0" w:rsidRDefault="007D52E0" w:rsidP="00A57460">
      <w:pPr>
        <w:spacing w:after="0" w:line="240" w:lineRule="auto"/>
        <w:ind w:firstLine="720"/>
        <w:jc w:val="both"/>
        <w:rPr>
          <w:rFonts w:asciiTheme="minorHAnsi" w:eastAsia="Calibri" w:hAnsiTheme="minorHAnsi"/>
          <w:sz w:val="26"/>
          <w:szCs w:val="26"/>
          <w:lang w:eastAsia="en-US"/>
        </w:rPr>
      </w:pPr>
      <w:r>
        <w:rPr>
          <w:rFonts w:asciiTheme="minorHAnsi" w:eastAsia="Calibri" w:hAnsiTheme="minorHAnsi"/>
          <w:sz w:val="26"/>
          <w:szCs w:val="26"/>
          <w:lang w:eastAsia="en-US"/>
        </w:rPr>
        <w:lastRenderedPageBreak/>
        <w:t xml:space="preserve">A fost analizată activitatea Operatorului UNBR privind Registrul Național de Publicitate Mobiliară (RNPM) și s-a decis </w:t>
      </w:r>
      <w:r w:rsidRPr="007D52E0">
        <w:rPr>
          <w:rFonts w:asciiTheme="minorHAnsi" w:eastAsia="Calibri" w:hAnsiTheme="minorHAnsi"/>
          <w:sz w:val="26"/>
          <w:szCs w:val="26"/>
          <w:lang w:eastAsia="en-US"/>
        </w:rPr>
        <w:t>constituirea unei comisii de lucru cu privire la proceduri</w:t>
      </w:r>
      <w:r w:rsidR="00A57460">
        <w:rPr>
          <w:rFonts w:asciiTheme="minorHAnsi" w:eastAsia="Calibri" w:hAnsiTheme="minorHAnsi"/>
          <w:sz w:val="26"/>
          <w:szCs w:val="26"/>
          <w:lang w:eastAsia="en-US"/>
        </w:rPr>
        <w:t>le</w:t>
      </w:r>
      <w:r w:rsidRPr="007D52E0">
        <w:rPr>
          <w:rFonts w:asciiTheme="minorHAnsi" w:eastAsia="Calibri" w:hAnsiTheme="minorHAnsi"/>
          <w:sz w:val="26"/>
          <w:szCs w:val="26"/>
          <w:lang w:eastAsia="en-US"/>
        </w:rPr>
        <w:t xml:space="preserve"> privind operațiunile financiar – contabile ce țin de activitatea RNPM</w:t>
      </w:r>
      <w:r w:rsidR="00A57460">
        <w:rPr>
          <w:rFonts w:asciiTheme="minorHAnsi" w:eastAsia="Calibri" w:hAnsiTheme="minorHAnsi"/>
          <w:sz w:val="26"/>
          <w:szCs w:val="26"/>
          <w:lang w:eastAsia="en-US"/>
        </w:rPr>
        <w:t xml:space="preserve"> a UNBR, fiind mandatat Președintele UNBR să remită o propunere în acest sens, ce va fi supusă votului prin mijloace electronice. De asemenea s-a analizat impactul intrării în vigoare </w:t>
      </w:r>
      <w:r w:rsidR="00A57460" w:rsidRPr="00A57460">
        <w:rPr>
          <w:rFonts w:asciiTheme="minorHAnsi" w:eastAsia="Calibri" w:hAnsiTheme="minorHAnsi"/>
          <w:sz w:val="26"/>
          <w:szCs w:val="26"/>
          <w:lang w:eastAsia="en-US"/>
        </w:rPr>
        <w:t>Ordinul</w:t>
      </w:r>
      <w:r w:rsidR="00A57460">
        <w:rPr>
          <w:rFonts w:asciiTheme="minorHAnsi" w:eastAsia="Calibri" w:hAnsiTheme="minorHAnsi"/>
          <w:sz w:val="26"/>
          <w:szCs w:val="26"/>
          <w:lang w:eastAsia="en-US"/>
        </w:rPr>
        <w:t xml:space="preserve">ui </w:t>
      </w:r>
      <w:r w:rsidR="00A57460" w:rsidRPr="00A57460">
        <w:rPr>
          <w:rFonts w:asciiTheme="minorHAnsi" w:eastAsia="Calibri" w:hAnsiTheme="minorHAnsi"/>
          <w:sz w:val="26"/>
          <w:szCs w:val="26"/>
          <w:lang w:eastAsia="en-US"/>
        </w:rPr>
        <w:t>Minist</w:t>
      </w:r>
      <w:r w:rsidR="00A57460">
        <w:rPr>
          <w:rFonts w:asciiTheme="minorHAnsi" w:eastAsia="Calibri" w:hAnsiTheme="minorHAnsi"/>
          <w:sz w:val="26"/>
          <w:szCs w:val="26"/>
          <w:lang w:eastAsia="en-US"/>
        </w:rPr>
        <w:t>rului</w:t>
      </w:r>
      <w:r w:rsidR="00A57460" w:rsidRPr="00A57460">
        <w:rPr>
          <w:rFonts w:asciiTheme="minorHAnsi" w:eastAsia="Calibri" w:hAnsiTheme="minorHAnsi"/>
          <w:sz w:val="26"/>
          <w:szCs w:val="26"/>
          <w:lang w:eastAsia="en-US"/>
        </w:rPr>
        <w:t xml:space="preserve"> Justiției nr. 3431/2019 pentru aprobarea formularelor de avize de înscriere privind înregistrările efectuate în Registrul Național de Publicitate Mobiliară și a instrucțiunilor de completare a acestor formulare</w:t>
      </w:r>
      <w:r w:rsidR="00A57460">
        <w:rPr>
          <w:rFonts w:asciiTheme="minorHAnsi" w:eastAsia="Calibri" w:hAnsiTheme="minorHAnsi"/>
          <w:sz w:val="26"/>
          <w:szCs w:val="26"/>
          <w:lang w:eastAsia="en-US"/>
        </w:rPr>
        <w:t>, considerat ilegal și care va afecta iremediabil activitatea RNPM și a fost mandatat Directorul RNPM al UNBR să ia măsurile corespunzătoare.</w:t>
      </w:r>
    </w:p>
    <w:p w14:paraId="4599DFB8" w14:textId="77777777" w:rsidR="007D52E0" w:rsidRPr="002E6656" w:rsidRDefault="007D52E0" w:rsidP="00966C34">
      <w:pPr>
        <w:spacing w:after="0" w:line="240" w:lineRule="auto"/>
        <w:ind w:firstLine="720"/>
        <w:jc w:val="both"/>
        <w:rPr>
          <w:rFonts w:asciiTheme="minorHAnsi" w:eastAsia="Calibri" w:hAnsiTheme="minorHAnsi"/>
          <w:sz w:val="26"/>
          <w:szCs w:val="26"/>
          <w:lang w:eastAsia="en-US"/>
        </w:rPr>
      </w:pPr>
    </w:p>
    <w:p w14:paraId="51749ACF" w14:textId="0BE65923" w:rsidR="00A35C24" w:rsidRDefault="00A35C24" w:rsidP="002310BF">
      <w:pPr>
        <w:spacing w:after="0" w:line="240" w:lineRule="auto"/>
        <w:ind w:firstLine="720"/>
        <w:contextualSpacing/>
        <w:jc w:val="both"/>
        <w:rPr>
          <w:rFonts w:asciiTheme="minorHAnsi" w:eastAsia="Calibri" w:hAnsiTheme="minorHAnsi"/>
          <w:sz w:val="26"/>
          <w:szCs w:val="26"/>
          <w:lang w:eastAsia="en-US"/>
        </w:rPr>
      </w:pPr>
      <w:r w:rsidRPr="00A35C24">
        <w:rPr>
          <w:rFonts w:asciiTheme="minorHAnsi" w:eastAsia="Calibri" w:hAnsiTheme="minorHAnsi"/>
          <w:sz w:val="26"/>
          <w:szCs w:val="26"/>
          <w:lang w:eastAsia="en-US"/>
        </w:rPr>
        <w:t xml:space="preserve">Au fost soluționate un număr de </w:t>
      </w:r>
      <w:r>
        <w:rPr>
          <w:rFonts w:asciiTheme="minorHAnsi" w:eastAsia="Calibri" w:hAnsiTheme="minorHAnsi"/>
          <w:sz w:val="26"/>
          <w:szCs w:val="26"/>
          <w:lang w:eastAsia="en-US"/>
        </w:rPr>
        <w:t>4</w:t>
      </w:r>
      <w:r w:rsidRPr="00A35C24">
        <w:rPr>
          <w:rFonts w:asciiTheme="minorHAnsi" w:eastAsia="Calibri" w:hAnsiTheme="minorHAnsi"/>
          <w:sz w:val="26"/>
          <w:szCs w:val="26"/>
          <w:lang w:eastAsia="en-US"/>
        </w:rPr>
        <w:t xml:space="preserve">3 lucrări curente (soluțiile se comunică barourilor sau persoanelor interesate), din care un număr de </w:t>
      </w:r>
      <w:r>
        <w:rPr>
          <w:rFonts w:asciiTheme="minorHAnsi" w:eastAsia="Calibri" w:hAnsiTheme="minorHAnsi"/>
          <w:sz w:val="26"/>
          <w:szCs w:val="26"/>
          <w:lang w:eastAsia="en-US"/>
        </w:rPr>
        <w:t>7</w:t>
      </w:r>
      <w:r w:rsidRPr="00A35C24">
        <w:rPr>
          <w:rFonts w:asciiTheme="minorHAnsi" w:eastAsia="Calibri" w:hAnsiTheme="minorHAnsi"/>
          <w:sz w:val="26"/>
          <w:szCs w:val="26"/>
          <w:lang w:eastAsia="en-US"/>
        </w:rPr>
        <w:t xml:space="preserve"> solicitări de ajutor financiar din Fondul </w:t>
      </w:r>
      <w:r>
        <w:rPr>
          <w:rFonts w:asciiTheme="minorHAnsi" w:eastAsia="Calibri" w:hAnsiTheme="minorHAnsi"/>
          <w:sz w:val="26"/>
          <w:szCs w:val="26"/>
          <w:lang w:eastAsia="en-US"/>
        </w:rPr>
        <w:t xml:space="preserve">de </w:t>
      </w:r>
      <w:r w:rsidRPr="00A35C24">
        <w:rPr>
          <w:rFonts w:asciiTheme="minorHAnsi" w:eastAsia="Calibri" w:hAnsiTheme="minorHAnsi"/>
          <w:sz w:val="26"/>
          <w:szCs w:val="26"/>
          <w:lang w:eastAsia="en-US"/>
        </w:rPr>
        <w:t>Solidaritate</w:t>
      </w:r>
      <w:r>
        <w:rPr>
          <w:rFonts w:asciiTheme="minorHAnsi" w:eastAsia="Calibri" w:hAnsiTheme="minorHAnsi"/>
          <w:sz w:val="26"/>
          <w:szCs w:val="26"/>
          <w:lang w:eastAsia="en-US"/>
        </w:rPr>
        <w:t xml:space="preserve"> al avocaților</w:t>
      </w:r>
      <w:r w:rsidRPr="00A35C24">
        <w:rPr>
          <w:rFonts w:asciiTheme="minorHAnsi" w:eastAsia="Calibri" w:hAnsiTheme="minorHAnsi"/>
          <w:sz w:val="26"/>
          <w:szCs w:val="26"/>
          <w:lang w:eastAsia="en-US"/>
        </w:rPr>
        <w:t>.</w:t>
      </w:r>
    </w:p>
    <w:p w14:paraId="76A99269" w14:textId="1EF63F54" w:rsidR="00832158" w:rsidRDefault="00B83530" w:rsidP="002310BF">
      <w:pPr>
        <w:spacing w:after="0" w:line="240" w:lineRule="auto"/>
        <w:ind w:firstLine="720"/>
        <w:contextualSpacing/>
        <w:jc w:val="both"/>
        <w:rPr>
          <w:rFonts w:asciiTheme="minorHAnsi" w:eastAsia="Calibri" w:hAnsiTheme="minorHAnsi"/>
          <w:sz w:val="26"/>
          <w:szCs w:val="26"/>
          <w:lang w:eastAsia="en-US"/>
        </w:rPr>
      </w:pPr>
      <w:r w:rsidRPr="002E6656">
        <w:rPr>
          <w:rFonts w:asciiTheme="minorHAnsi" w:eastAsia="Calibri" w:hAnsiTheme="minorHAnsi"/>
          <w:sz w:val="26"/>
          <w:szCs w:val="26"/>
          <w:lang w:eastAsia="en-US"/>
        </w:rPr>
        <w:t>Deciziile</w:t>
      </w:r>
      <w:r w:rsidR="00832158" w:rsidRPr="002E6656">
        <w:rPr>
          <w:rFonts w:asciiTheme="minorHAnsi" w:eastAsia="Calibri" w:hAnsiTheme="minorHAnsi"/>
          <w:sz w:val="26"/>
          <w:szCs w:val="26"/>
          <w:lang w:eastAsia="en-US"/>
        </w:rPr>
        <w:t xml:space="preserve"> cu caracter public luate în cadrul Comisiei Permanente urmează să fie redactate și publicate pe pagina de internet a Uniunii Naționale a Barourilor din România.</w:t>
      </w:r>
    </w:p>
    <w:p w14:paraId="67E82D8D" w14:textId="77777777" w:rsidR="00DB019D" w:rsidRPr="002E6656" w:rsidRDefault="00DB019D" w:rsidP="002310BF">
      <w:pPr>
        <w:spacing w:after="0" w:line="240" w:lineRule="auto"/>
        <w:ind w:firstLine="720"/>
        <w:contextualSpacing/>
        <w:jc w:val="both"/>
        <w:rPr>
          <w:rFonts w:asciiTheme="minorHAnsi" w:eastAsia="Calibri" w:hAnsiTheme="minorHAnsi"/>
          <w:sz w:val="26"/>
          <w:szCs w:val="26"/>
          <w:lang w:eastAsia="en-US"/>
        </w:rPr>
      </w:pPr>
      <w:bookmarkStart w:id="0" w:name="_GoBack"/>
      <w:bookmarkEnd w:id="0"/>
    </w:p>
    <w:p w14:paraId="76A9926A" w14:textId="622F9391" w:rsidR="0020567F" w:rsidRDefault="0020567F" w:rsidP="002310BF">
      <w:pPr>
        <w:spacing w:after="0" w:line="240" w:lineRule="auto"/>
        <w:ind w:firstLine="720"/>
        <w:contextualSpacing/>
        <w:jc w:val="both"/>
        <w:rPr>
          <w:rFonts w:asciiTheme="minorHAnsi" w:eastAsia="Calibri" w:hAnsiTheme="minorHAnsi"/>
          <w:sz w:val="26"/>
          <w:szCs w:val="26"/>
          <w:lang w:eastAsia="en-US"/>
        </w:rPr>
      </w:pPr>
      <w:r w:rsidRPr="002E6656">
        <w:rPr>
          <w:rFonts w:asciiTheme="minorHAnsi" w:eastAsia="Calibri" w:hAnsiTheme="minorHAnsi"/>
          <w:sz w:val="26"/>
          <w:szCs w:val="26"/>
          <w:lang w:eastAsia="en-US"/>
        </w:rPr>
        <w:t xml:space="preserve">Ședința a început la ora </w:t>
      </w:r>
      <w:r w:rsidR="00E52300" w:rsidRPr="002E6656">
        <w:rPr>
          <w:rFonts w:asciiTheme="minorHAnsi" w:eastAsia="Calibri" w:hAnsiTheme="minorHAnsi"/>
          <w:sz w:val="26"/>
          <w:szCs w:val="26"/>
          <w:lang w:eastAsia="en-US"/>
        </w:rPr>
        <w:t>09.0</w:t>
      </w:r>
      <w:r w:rsidRPr="002E6656">
        <w:rPr>
          <w:rFonts w:asciiTheme="minorHAnsi" w:eastAsia="Calibri" w:hAnsiTheme="minorHAnsi"/>
          <w:sz w:val="26"/>
          <w:szCs w:val="26"/>
          <w:lang w:eastAsia="en-US"/>
        </w:rPr>
        <w:t xml:space="preserve">0 și s-a încheiat la ora </w:t>
      </w:r>
      <w:r w:rsidR="00E52300" w:rsidRPr="002E6656">
        <w:rPr>
          <w:rFonts w:asciiTheme="minorHAnsi" w:eastAsia="Calibri" w:hAnsiTheme="minorHAnsi"/>
          <w:sz w:val="26"/>
          <w:szCs w:val="26"/>
          <w:lang w:eastAsia="en-US"/>
        </w:rPr>
        <w:t>14.30</w:t>
      </w:r>
      <w:r w:rsidR="00D369AB" w:rsidRPr="002E6656">
        <w:rPr>
          <w:rFonts w:asciiTheme="minorHAnsi" w:eastAsia="Calibri" w:hAnsiTheme="minorHAnsi"/>
          <w:sz w:val="26"/>
          <w:szCs w:val="26"/>
          <w:lang w:eastAsia="en-US"/>
        </w:rPr>
        <w:t>.</w:t>
      </w:r>
      <w:r w:rsidRPr="002E6656">
        <w:rPr>
          <w:rFonts w:asciiTheme="minorHAnsi" w:eastAsia="Calibri" w:hAnsiTheme="minorHAnsi"/>
          <w:sz w:val="26"/>
          <w:szCs w:val="26"/>
          <w:lang w:eastAsia="en-US"/>
        </w:rPr>
        <w:t xml:space="preserve"> </w:t>
      </w:r>
    </w:p>
    <w:p w14:paraId="563D1A29" w14:textId="012173BC" w:rsidR="00A57460" w:rsidRDefault="00A57460" w:rsidP="002310BF">
      <w:pPr>
        <w:spacing w:after="0" w:line="240" w:lineRule="auto"/>
        <w:ind w:firstLine="720"/>
        <w:contextualSpacing/>
        <w:jc w:val="both"/>
        <w:rPr>
          <w:rFonts w:asciiTheme="minorHAnsi" w:eastAsia="Calibri" w:hAnsiTheme="minorHAnsi"/>
          <w:sz w:val="26"/>
          <w:szCs w:val="26"/>
          <w:lang w:eastAsia="en-US"/>
        </w:rPr>
      </w:pPr>
    </w:p>
    <w:p w14:paraId="7B61A8CB" w14:textId="77777777" w:rsidR="00A57460" w:rsidRDefault="00A57460" w:rsidP="002310BF">
      <w:pPr>
        <w:spacing w:after="0" w:line="240" w:lineRule="auto"/>
        <w:ind w:firstLine="720"/>
        <w:contextualSpacing/>
        <w:jc w:val="both"/>
        <w:rPr>
          <w:rFonts w:asciiTheme="minorHAnsi" w:eastAsia="Calibri" w:hAnsiTheme="minorHAnsi"/>
          <w:sz w:val="26"/>
          <w:szCs w:val="26"/>
          <w:lang w:eastAsia="en-US"/>
        </w:rPr>
      </w:pPr>
    </w:p>
    <w:p w14:paraId="54FF7D7F" w14:textId="77777777" w:rsidR="00320718" w:rsidRPr="002E6656" w:rsidRDefault="00320718" w:rsidP="002310BF">
      <w:pPr>
        <w:spacing w:after="0" w:line="240" w:lineRule="auto"/>
        <w:ind w:firstLine="720"/>
        <w:contextualSpacing/>
        <w:jc w:val="both"/>
        <w:rPr>
          <w:rFonts w:asciiTheme="minorHAnsi" w:eastAsia="Calibri" w:hAnsiTheme="minorHAnsi"/>
          <w:sz w:val="26"/>
          <w:szCs w:val="26"/>
          <w:lang w:eastAsia="en-US"/>
        </w:rPr>
      </w:pPr>
    </w:p>
    <w:p w14:paraId="76A9926C" w14:textId="77777777" w:rsidR="00832158" w:rsidRPr="002C12A6" w:rsidRDefault="00832158" w:rsidP="00832158">
      <w:pPr>
        <w:spacing w:after="0" w:line="240" w:lineRule="auto"/>
        <w:contextualSpacing/>
        <w:jc w:val="center"/>
        <w:rPr>
          <w:rFonts w:asciiTheme="minorHAnsi" w:eastAsia="Calibri" w:hAnsiTheme="minorHAnsi"/>
          <w:b/>
          <w:sz w:val="26"/>
          <w:szCs w:val="26"/>
          <w:lang w:eastAsia="en-US"/>
        </w:rPr>
      </w:pPr>
      <w:r w:rsidRPr="002C12A6">
        <w:rPr>
          <w:rFonts w:asciiTheme="minorHAnsi" w:eastAsia="Calibri" w:hAnsiTheme="minorHAnsi"/>
          <w:b/>
          <w:sz w:val="26"/>
          <w:szCs w:val="26"/>
          <w:lang w:eastAsia="en-US"/>
        </w:rPr>
        <w:t>COMISIA PERMANENTĂ A UNBR</w:t>
      </w:r>
    </w:p>
    <w:p w14:paraId="76A9926D" w14:textId="77777777" w:rsidR="00552652" w:rsidRPr="002C12A6" w:rsidRDefault="00552652" w:rsidP="00966C34">
      <w:pPr>
        <w:spacing w:after="0" w:line="240" w:lineRule="auto"/>
        <w:ind w:firstLine="720"/>
        <w:jc w:val="both"/>
        <w:rPr>
          <w:sz w:val="26"/>
          <w:szCs w:val="26"/>
        </w:rPr>
      </w:pPr>
    </w:p>
    <w:sectPr w:rsidR="00552652" w:rsidRPr="002C12A6" w:rsidSect="005F2415">
      <w:footerReference w:type="default" r:id="rId8"/>
      <w:pgSz w:w="11906" w:h="16838"/>
      <w:pgMar w:top="900" w:right="1376" w:bottom="1170" w:left="1530" w:header="708" w:footer="6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276C04" w14:textId="77777777" w:rsidR="00A00C81" w:rsidRDefault="00A00C81" w:rsidP="00A57460">
      <w:pPr>
        <w:spacing w:after="0" w:line="240" w:lineRule="auto"/>
      </w:pPr>
      <w:r>
        <w:separator/>
      </w:r>
    </w:p>
  </w:endnote>
  <w:endnote w:type="continuationSeparator" w:id="0">
    <w:p w14:paraId="0EB328C2" w14:textId="77777777" w:rsidR="00A00C81" w:rsidRDefault="00A00C81" w:rsidP="00A57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78945068"/>
      <w:docPartObj>
        <w:docPartGallery w:val="Page Numbers (Bottom of Page)"/>
        <w:docPartUnique/>
      </w:docPartObj>
    </w:sdtPr>
    <w:sdtEndPr>
      <w:rPr>
        <w:noProof/>
      </w:rPr>
    </w:sdtEndPr>
    <w:sdtContent>
      <w:p w14:paraId="33881F54" w14:textId="4F7F1E72" w:rsidR="00A57460" w:rsidRDefault="00A5746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FFC48C" w14:textId="77777777" w:rsidR="00A57460" w:rsidRDefault="00A574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2DAAF9" w14:textId="77777777" w:rsidR="00A00C81" w:rsidRDefault="00A00C81" w:rsidP="00A57460">
      <w:pPr>
        <w:spacing w:after="0" w:line="240" w:lineRule="auto"/>
      </w:pPr>
      <w:r>
        <w:separator/>
      </w:r>
    </w:p>
  </w:footnote>
  <w:footnote w:type="continuationSeparator" w:id="0">
    <w:p w14:paraId="5AB18CBF" w14:textId="77777777" w:rsidR="00A00C81" w:rsidRDefault="00A00C81" w:rsidP="00A574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mso827A"/>
      </v:shape>
    </w:pict>
  </w:numPicBullet>
  <w:abstractNum w:abstractNumId="0" w15:restartNumberingAfterBreak="0">
    <w:nsid w:val="03952460"/>
    <w:multiLevelType w:val="hybridMultilevel"/>
    <w:tmpl w:val="79B44EBA"/>
    <w:lvl w:ilvl="0" w:tplc="F59C03CE">
      <w:numFmt w:val="bullet"/>
      <w:lvlText w:val="-"/>
      <w:lvlJc w:val="left"/>
      <w:pPr>
        <w:ind w:left="1080" w:hanging="360"/>
      </w:pPr>
      <w:rPr>
        <w:rFonts w:ascii="Cambria" w:eastAsiaTheme="minorHAnsi" w:hAnsi="Cambria"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40BA59B0"/>
    <w:multiLevelType w:val="hybridMultilevel"/>
    <w:tmpl w:val="E0A4B518"/>
    <w:lvl w:ilvl="0" w:tplc="0409000B">
      <w:start w:val="1"/>
      <w:numFmt w:val="bullet"/>
      <w:lvlText w:val=""/>
      <w:lvlJc w:val="left"/>
      <w:pPr>
        <w:ind w:left="1440" w:hanging="360"/>
      </w:pPr>
      <w:rPr>
        <w:rFonts w:ascii="Wingdings" w:hAnsi="Wingdings"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4A637B81"/>
    <w:multiLevelType w:val="hybridMultilevel"/>
    <w:tmpl w:val="B2A8502C"/>
    <w:lvl w:ilvl="0" w:tplc="7B9C7944">
      <w:start w:val="1"/>
      <w:numFmt w:val="bullet"/>
      <w:lvlText w:val="-"/>
      <w:lvlJc w:val="left"/>
      <w:pPr>
        <w:ind w:left="1080" w:hanging="360"/>
      </w:pPr>
      <w:rPr>
        <w:rFonts w:ascii="Calibri" w:eastAsia="Calibr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4E2E0929"/>
    <w:multiLevelType w:val="hybridMultilevel"/>
    <w:tmpl w:val="10F847C4"/>
    <w:lvl w:ilvl="0" w:tplc="04090007">
      <w:start w:val="1"/>
      <w:numFmt w:val="bullet"/>
      <w:lvlText w:val=""/>
      <w:lvlPicBulletId w:val="0"/>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5F0473BC"/>
    <w:multiLevelType w:val="hybridMultilevel"/>
    <w:tmpl w:val="0C7C38A6"/>
    <w:lvl w:ilvl="0" w:tplc="F5F8F5B0">
      <w:start w:val="1"/>
      <w:numFmt w:val="lowerLetter"/>
      <w:lvlText w:val="%1)"/>
      <w:lvlJc w:val="left"/>
      <w:pPr>
        <w:ind w:left="1080" w:hanging="360"/>
      </w:pPr>
      <w:rPr>
        <w:rFonts w:asciiTheme="minorHAnsi" w:eastAsia="Calibri" w:hAnsiTheme="minorHAnsi"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64F140A6"/>
    <w:multiLevelType w:val="hybridMultilevel"/>
    <w:tmpl w:val="298EB516"/>
    <w:lvl w:ilvl="0" w:tplc="194CF5F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533F"/>
    <w:rsid w:val="00013045"/>
    <w:rsid w:val="000722BC"/>
    <w:rsid w:val="00076ED6"/>
    <w:rsid w:val="0008551F"/>
    <w:rsid w:val="000F6069"/>
    <w:rsid w:val="00133AEE"/>
    <w:rsid w:val="0015533F"/>
    <w:rsid w:val="001B1AF5"/>
    <w:rsid w:val="0020567F"/>
    <w:rsid w:val="00213C3E"/>
    <w:rsid w:val="00224729"/>
    <w:rsid w:val="002310BF"/>
    <w:rsid w:val="002C12A6"/>
    <w:rsid w:val="002D5C0F"/>
    <w:rsid w:val="002E6656"/>
    <w:rsid w:val="003144B7"/>
    <w:rsid w:val="00320718"/>
    <w:rsid w:val="00334E13"/>
    <w:rsid w:val="003649BD"/>
    <w:rsid w:val="003D346A"/>
    <w:rsid w:val="0045169B"/>
    <w:rsid w:val="0046563C"/>
    <w:rsid w:val="004D02E2"/>
    <w:rsid w:val="004D796D"/>
    <w:rsid w:val="004E6F33"/>
    <w:rsid w:val="005013C4"/>
    <w:rsid w:val="00552652"/>
    <w:rsid w:val="00552BFD"/>
    <w:rsid w:val="005739E3"/>
    <w:rsid w:val="00585517"/>
    <w:rsid w:val="00593BF2"/>
    <w:rsid w:val="005B209C"/>
    <w:rsid w:val="005B319D"/>
    <w:rsid w:val="005F2415"/>
    <w:rsid w:val="00625B9A"/>
    <w:rsid w:val="0064056C"/>
    <w:rsid w:val="006A5400"/>
    <w:rsid w:val="006B1399"/>
    <w:rsid w:val="00744DAA"/>
    <w:rsid w:val="00791019"/>
    <w:rsid w:val="007A169B"/>
    <w:rsid w:val="007C3149"/>
    <w:rsid w:val="007D52E0"/>
    <w:rsid w:val="007D6963"/>
    <w:rsid w:val="00822EC4"/>
    <w:rsid w:val="00832158"/>
    <w:rsid w:val="00896AE2"/>
    <w:rsid w:val="008E29E9"/>
    <w:rsid w:val="00912C5C"/>
    <w:rsid w:val="00966C34"/>
    <w:rsid w:val="009B0CB3"/>
    <w:rsid w:val="00A00C81"/>
    <w:rsid w:val="00A35C24"/>
    <w:rsid w:val="00A57460"/>
    <w:rsid w:val="00AF49BF"/>
    <w:rsid w:val="00B71EE4"/>
    <w:rsid w:val="00B72565"/>
    <w:rsid w:val="00B83530"/>
    <w:rsid w:val="00BE43D1"/>
    <w:rsid w:val="00BF53F6"/>
    <w:rsid w:val="00BF5A0A"/>
    <w:rsid w:val="00C65104"/>
    <w:rsid w:val="00CE05D5"/>
    <w:rsid w:val="00CF30A9"/>
    <w:rsid w:val="00D369AB"/>
    <w:rsid w:val="00D75259"/>
    <w:rsid w:val="00DB019D"/>
    <w:rsid w:val="00E52300"/>
    <w:rsid w:val="00E76632"/>
    <w:rsid w:val="00EC5510"/>
    <w:rsid w:val="00F1454D"/>
    <w:rsid w:val="00F6054E"/>
    <w:rsid w:val="00F632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A99259"/>
  <w15:docId w15:val="{16B409D0-3067-4B67-9656-2047755D9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heme="minorHAnsi"/>
        <w:sz w:val="18"/>
        <w:szCs w:val="18"/>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lang w:val="ro-RO"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3AEE"/>
    <w:pPr>
      <w:ind w:left="720"/>
      <w:contextualSpacing/>
    </w:pPr>
  </w:style>
  <w:style w:type="paragraph" w:styleId="Header">
    <w:name w:val="header"/>
    <w:basedOn w:val="Normal"/>
    <w:link w:val="HeaderChar"/>
    <w:uiPriority w:val="99"/>
    <w:unhideWhenUsed/>
    <w:rsid w:val="00A57460"/>
    <w:pPr>
      <w:tabs>
        <w:tab w:val="center" w:pos="4536"/>
        <w:tab w:val="right" w:pos="9072"/>
      </w:tabs>
      <w:spacing w:after="0" w:line="240" w:lineRule="auto"/>
    </w:pPr>
  </w:style>
  <w:style w:type="character" w:customStyle="1" w:styleId="HeaderChar">
    <w:name w:val="Header Char"/>
    <w:basedOn w:val="DefaultParagraphFont"/>
    <w:link w:val="Header"/>
    <w:uiPriority w:val="99"/>
    <w:rsid w:val="00A57460"/>
    <w:rPr>
      <w:lang w:val="ro-RO" w:eastAsia="en-GB"/>
    </w:rPr>
  </w:style>
  <w:style w:type="paragraph" w:styleId="Footer">
    <w:name w:val="footer"/>
    <w:basedOn w:val="Normal"/>
    <w:link w:val="FooterChar"/>
    <w:uiPriority w:val="99"/>
    <w:unhideWhenUsed/>
    <w:rsid w:val="00A57460"/>
    <w:pPr>
      <w:tabs>
        <w:tab w:val="center" w:pos="4536"/>
        <w:tab w:val="right" w:pos="9072"/>
      </w:tabs>
      <w:spacing w:after="0" w:line="240" w:lineRule="auto"/>
    </w:pPr>
  </w:style>
  <w:style w:type="character" w:customStyle="1" w:styleId="FooterChar">
    <w:name w:val="Footer Char"/>
    <w:basedOn w:val="DefaultParagraphFont"/>
    <w:link w:val="Footer"/>
    <w:uiPriority w:val="99"/>
    <w:rsid w:val="00A57460"/>
    <w:rPr>
      <w:lang w:val="ro-RO"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364205">
      <w:bodyDiv w:val="1"/>
      <w:marLeft w:val="0"/>
      <w:marRight w:val="0"/>
      <w:marTop w:val="0"/>
      <w:marBottom w:val="0"/>
      <w:divBdr>
        <w:top w:val="none" w:sz="0" w:space="0" w:color="auto"/>
        <w:left w:val="none" w:sz="0" w:space="0" w:color="auto"/>
        <w:bottom w:val="none" w:sz="0" w:space="0" w:color="auto"/>
        <w:right w:val="none" w:sz="0" w:space="0" w:color="auto"/>
      </w:divBdr>
      <w:divsChild>
        <w:div w:id="313293709">
          <w:marLeft w:val="0"/>
          <w:marRight w:val="0"/>
          <w:marTop w:val="0"/>
          <w:marBottom w:val="0"/>
          <w:divBdr>
            <w:top w:val="none" w:sz="0" w:space="0" w:color="auto"/>
            <w:left w:val="none" w:sz="0" w:space="0" w:color="auto"/>
            <w:bottom w:val="none" w:sz="0" w:space="0" w:color="auto"/>
            <w:right w:val="none" w:sz="0" w:space="0" w:color="auto"/>
          </w:divBdr>
        </w:div>
      </w:divsChild>
    </w:div>
    <w:div w:id="99616997">
      <w:bodyDiv w:val="1"/>
      <w:marLeft w:val="0"/>
      <w:marRight w:val="0"/>
      <w:marTop w:val="0"/>
      <w:marBottom w:val="0"/>
      <w:divBdr>
        <w:top w:val="none" w:sz="0" w:space="0" w:color="auto"/>
        <w:left w:val="none" w:sz="0" w:space="0" w:color="auto"/>
        <w:bottom w:val="none" w:sz="0" w:space="0" w:color="auto"/>
        <w:right w:val="none" w:sz="0" w:space="0" w:color="auto"/>
      </w:divBdr>
    </w:div>
    <w:div w:id="576674283">
      <w:bodyDiv w:val="1"/>
      <w:marLeft w:val="0"/>
      <w:marRight w:val="0"/>
      <w:marTop w:val="0"/>
      <w:marBottom w:val="0"/>
      <w:divBdr>
        <w:top w:val="none" w:sz="0" w:space="0" w:color="auto"/>
        <w:left w:val="none" w:sz="0" w:space="0" w:color="auto"/>
        <w:bottom w:val="none" w:sz="0" w:space="0" w:color="auto"/>
        <w:right w:val="none" w:sz="0" w:space="0" w:color="auto"/>
      </w:divBdr>
    </w:div>
    <w:div w:id="790512575">
      <w:bodyDiv w:val="1"/>
      <w:marLeft w:val="0"/>
      <w:marRight w:val="0"/>
      <w:marTop w:val="0"/>
      <w:marBottom w:val="0"/>
      <w:divBdr>
        <w:top w:val="none" w:sz="0" w:space="0" w:color="auto"/>
        <w:left w:val="none" w:sz="0" w:space="0" w:color="auto"/>
        <w:bottom w:val="none" w:sz="0" w:space="0" w:color="auto"/>
        <w:right w:val="none" w:sz="0" w:space="0" w:color="auto"/>
      </w:divBdr>
    </w:div>
    <w:div w:id="946616077">
      <w:bodyDiv w:val="1"/>
      <w:marLeft w:val="0"/>
      <w:marRight w:val="0"/>
      <w:marTop w:val="0"/>
      <w:marBottom w:val="0"/>
      <w:divBdr>
        <w:top w:val="none" w:sz="0" w:space="0" w:color="auto"/>
        <w:left w:val="none" w:sz="0" w:space="0" w:color="auto"/>
        <w:bottom w:val="none" w:sz="0" w:space="0" w:color="auto"/>
        <w:right w:val="none" w:sz="0" w:space="0" w:color="auto"/>
      </w:divBdr>
    </w:div>
    <w:div w:id="1523593045">
      <w:bodyDiv w:val="1"/>
      <w:marLeft w:val="0"/>
      <w:marRight w:val="0"/>
      <w:marTop w:val="0"/>
      <w:marBottom w:val="0"/>
      <w:divBdr>
        <w:top w:val="none" w:sz="0" w:space="0" w:color="auto"/>
        <w:left w:val="none" w:sz="0" w:space="0" w:color="auto"/>
        <w:bottom w:val="none" w:sz="0" w:space="0" w:color="auto"/>
        <w:right w:val="none" w:sz="0" w:space="0" w:color="auto"/>
      </w:divBdr>
    </w:div>
    <w:div w:id="2035036813">
      <w:bodyDiv w:val="1"/>
      <w:marLeft w:val="0"/>
      <w:marRight w:val="0"/>
      <w:marTop w:val="0"/>
      <w:marBottom w:val="0"/>
      <w:divBdr>
        <w:top w:val="none" w:sz="0" w:space="0" w:color="auto"/>
        <w:left w:val="none" w:sz="0" w:space="0" w:color="auto"/>
        <w:bottom w:val="none" w:sz="0" w:space="0" w:color="auto"/>
        <w:right w:val="none" w:sz="0" w:space="0" w:color="auto"/>
      </w:divBdr>
    </w:div>
    <w:div w:id="2074814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31862D-6CE8-4BCC-9015-E16814122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2</Pages>
  <Words>641</Words>
  <Characters>3718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Veronica Morecut</dc:creator>
  <cp:lastModifiedBy>Daniel Cismaru</cp:lastModifiedBy>
  <cp:revision>63</cp:revision>
  <dcterms:created xsi:type="dcterms:W3CDTF">2019-08-23T16:53:00Z</dcterms:created>
  <dcterms:modified xsi:type="dcterms:W3CDTF">2019-10-04T19:30:00Z</dcterms:modified>
</cp:coreProperties>
</file>