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BEF6D" w14:textId="77777777" w:rsidR="008C50C5" w:rsidRDefault="008C50C5" w:rsidP="00F84293">
      <w:pPr>
        <w:spacing w:line="360" w:lineRule="auto"/>
        <w:jc w:val="both"/>
        <w:rPr>
          <w:b/>
          <w:sz w:val="28"/>
          <w:szCs w:val="28"/>
        </w:rPr>
      </w:pPr>
    </w:p>
    <w:p w14:paraId="02F699E8" w14:textId="4D342919" w:rsidR="008C50C5" w:rsidRDefault="00BB5A29" w:rsidP="008C50C5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B5A29">
        <w:rPr>
          <w:b/>
          <w:sz w:val="28"/>
          <w:szCs w:val="28"/>
          <w:u w:val="single"/>
        </w:rPr>
        <w:t>COMUNICAT</w:t>
      </w:r>
    </w:p>
    <w:p w14:paraId="65198676" w14:textId="77777777" w:rsidR="00CA0A9F" w:rsidRPr="00BB5A29" w:rsidRDefault="00CA0A9F" w:rsidP="008C50C5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209D14E6" w14:textId="46562EC8" w:rsidR="00CA0A9F" w:rsidRDefault="00CA0A9F" w:rsidP="00CA0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Uniunea Națională a Barourilor din România (</w:t>
      </w:r>
      <w:r w:rsidRPr="002073CD">
        <w:rPr>
          <w:b/>
          <w:sz w:val="28"/>
          <w:szCs w:val="28"/>
        </w:rPr>
        <w:t>UNBR</w:t>
      </w:r>
      <w:r>
        <w:rPr>
          <w:b/>
          <w:sz w:val="28"/>
          <w:szCs w:val="28"/>
        </w:rPr>
        <w:t>)</w:t>
      </w:r>
      <w:r w:rsidRPr="002073CD">
        <w:rPr>
          <w:b/>
          <w:sz w:val="28"/>
          <w:szCs w:val="28"/>
        </w:rPr>
        <w:t xml:space="preserve"> solicită autorităților competente ca orice măsuri de sprijin v</w:t>
      </w:r>
      <w:r w:rsidR="00767E43">
        <w:rPr>
          <w:b/>
          <w:sz w:val="28"/>
          <w:szCs w:val="28"/>
        </w:rPr>
        <w:t>or</w:t>
      </w:r>
      <w:r w:rsidRPr="002073CD">
        <w:rPr>
          <w:b/>
          <w:sz w:val="28"/>
          <w:szCs w:val="28"/>
        </w:rPr>
        <w:t xml:space="preserve"> lua față de contribuabili pentru a reduce efectele economice negative ale pandemiei cu coronavirus să fie aplicabile și avocaților și tuturor profesioniștilor independenți</w:t>
      </w:r>
      <w:r>
        <w:rPr>
          <w:b/>
          <w:sz w:val="28"/>
          <w:szCs w:val="28"/>
        </w:rPr>
        <w:t>.</w:t>
      </w:r>
    </w:p>
    <w:p w14:paraId="6E60A3D2" w14:textId="77777777" w:rsidR="00CA0A9F" w:rsidRDefault="00CA0A9F" w:rsidP="00CA0A9F">
      <w:pPr>
        <w:spacing w:line="360" w:lineRule="auto"/>
        <w:jc w:val="center"/>
        <w:rPr>
          <w:b/>
          <w:sz w:val="28"/>
          <w:szCs w:val="28"/>
        </w:rPr>
      </w:pPr>
    </w:p>
    <w:p w14:paraId="631210B3" w14:textId="0C79A5E7" w:rsidR="008C50C5" w:rsidRDefault="00CA0A9F" w:rsidP="00CA0A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</w:p>
    <w:p w14:paraId="4B7734AE" w14:textId="078244C6" w:rsidR="00F84293" w:rsidRPr="00C06DCE" w:rsidRDefault="00F84293" w:rsidP="00F842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În contextul dezbaterilor din spațiul public privind urgența unor măsuri de sprijinire a contribuabililor pentru reducerea efectelor economice ale pandemiei cu coronavirus,</w:t>
      </w:r>
    </w:p>
    <w:p w14:paraId="5F440E36" w14:textId="77777777" w:rsidR="004D381A" w:rsidRDefault="004D381A" w:rsidP="00F84293">
      <w:pPr>
        <w:spacing w:line="360" w:lineRule="auto"/>
        <w:jc w:val="both"/>
        <w:rPr>
          <w:sz w:val="28"/>
          <w:szCs w:val="28"/>
        </w:rPr>
      </w:pPr>
    </w:p>
    <w:p w14:paraId="372CC776" w14:textId="7104C69B" w:rsidR="00F84293" w:rsidRDefault="00F84293" w:rsidP="00F84293">
      <w:pPr>
        <w:spacing w:line="360" w:lineRule="auto"/>
        <w:jc w:val="both"/>
        <w:rPr>
          <w:sz w:val="28"/>
          <w:szCs w:val="28"/>
        </w:rPr>
      </w:pPr>
      <w:r w:rsidRPr="00C06DCE">
        <w:rPr>
          <w:sz w:val="28"/>
          <w:szCs w:val="28"/>
        </w:rPr>
        <w:t>În contextul declarațiilor ministrului finanțelor, dl Florin Cîțu, de sâmbătă, 14 martie 2020, potrivit cărora săptămâna viitoare va anunța o serie de pachete financiare pentru IMM-uri, în sectoarele cele mai afectate de epidemia cu coronavirus,</w:t>
      </w:r>
    </w:p>
    <w:p w14:paraId="2B742421" w14:textId="77777777" w:rsidR="00BB5A29" w:rsidRDefault="00BB5A29" w:rsidP="00F84293">
      <w:pPr>
        <w:spacing w:line="360" w:lineRule="auto"/>
        <w:jc w:val="both"/>
        <w:rPr>
          <w:b/>
          <w:sz w:val="28"/>
          <w:szCs w:val="28"/>
        </w:rPr>
      </w:pPr>
    </w:p>
    <w:p w14:paraId="4BECC1F3" w14:textId="1002DF60" w:rsidR="00F84293" w:rsidRPr="00C06DCE" w:rsidRDefault="00F84293" w:rsidP="00F84293">
      <w:pPr>
        <w:spacing w:line="360" w:lineRule="auto"/>
        <w:jc w:val="both"/>
        <w:rPr>
          <w:b/>
          <w:sz w:val="28"/>
          <w:szCs w:val="28"/>
        </w:rPr>
      </w:pPr>
      <w:r w:rsidRPr="00C06DCE">
        <w:rPr>
          <w:b/>
          <w:sz w:val="28"/>
          <w:szCs w:val="28"/>
        </w:rPr>
        <w:t xml:space="preserve">Uniunea </w:t>
      </w:r>
      <w:r w:rsidR="00182BCE">
        <w:rPr>
          <w:b/>
          <w:sz w:val="28"/>
          <w:szCs w:val="28"/>
        </w:rPr>
        <w:t>N</w:t>
      </w:r>
      <w:r w:rsidRPr="00C06DCE">
        <w:rPr>
          <w:b/>
          <w:sz w:val="28"/>
          <w:szCs w:val="28"/>
        </w:rPr>
        <w:t xml:space="preserve">ațională a Barourilor din România, în calitate de membru al Uniunii Profesiilor </w:t>
      </w:r>
      <w:r>
        <w:rPr>
          <w:b/>
          <w:sz w:val="28"/>
          <w:szCs w:val="28"/>
        </w:rPr>
        <w:t>L</w:t>
      </w:r>
      <w:r w:rsidRPr="00C06DCE">
        <w:rPr>
          <w:b/>
          <w:sz w:val="28"/>
          <w:szCs w:val="28"/>
        </w:rPr>
        <w:t>iberale din România,  solicită autorităților competente să aibă în vedere aceleași măsuri și pentru  profesioniștii independenți, care acționează în domeniul profesiilor liberale.</w:t>
      </w:r>
    </w:p>
    <w:p w14:paraId="4F18494A" w14:textId="77777777" w:rsidR="008E7034" w:rsidRDefault="008E7034" w:rsidP="00F84293">
      <w:pPr>
        <w:spacing w:line="360" w:lineRule="auto"/>
        <w:jc w:val="both"/>
        <w:rPr>
          <w:sz w:val="28"/>
          <w:szCs w:val="28"/>
        </w:rPr>
      </w:pPr>
    </w:p>
    <w:p w14:paraId="54D95713" w14:textId="3C74EEFC" w:rsidR="00F84293" w:rsidRPr="00C06DCE" w:rsidRDefault="00F84293" w:rsidP="00F84293">
      <w:pPr>
        <w:spacing w:line="360" w:lineRule="auto"/>
        <w:jc w:val="both"/>
        <w:rPr>
          <w:sz w:val="28"/>
          <w:szCs w:val="28"/>
        </w:rPr>
      </w:pPr>
      <w:r w:rsidRPr="00C06DCE">
        <w:rPr>
          <w:sz w:val="28"/>
          <w:szCs w:val="28"/>
        </w:rPr>
        <w:t xml:space="preserve">Aceleași rațiuni care fac necesară sprijinirea IMM-urilor sunt valabile și pentru profesiile juridice și conexe, întrucât acestea </w:t>
      </w:r>
      <w:r w:rsidRPr="007861A3">
        <w:rPr>
          <w:b/>
          <w:sz w:val="28"/>
          <w:szCs w:val="28"/>
        </w:rPr>
        <w:t>sunt printre cele mai afectate categorii, având în vedere măsurile</w:t>
      </w:r>
      <w:r>
        <w:rPr>
          <w:b/>
          <w:sz w:val="28"/>
          <w:szCs w:val="28"/>
        </w:rPr>
        <w:t xml:space="preserve"> necesare,</w:t>
      </w:r>
      <w:r w:rsidRPr="007861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corect adoptate</w:t>
      </w:r>
      <w:r w:rsidRPr="007861A3">
        <w:rPr>
          <w:b/>
          <w:sz w:val="28"/>
          <w:szCs w:val="28"/>
        </w:rPr>
        <w:t xml:space="preserve"> de Consiliul Superior al Magistraturii</w:t>
      </w:r>
      <w:r>
        <w:rPr>
          <w:b/>
          <w:sz w:val="28"/>
          <w:szCs w:val="28"/>
        </w:rPr>
        <w:t xml:space="preserve">, prin </w:t>
      </w:r>
      <w:r w:rsidRPr="00624953">
        <w:rPr>
          <w:b/>
          <w:sz w:val="28"/>
          <w:szCs w:val="28"/>
        </w:rPr>
        <w:t xml:space="preserve">Hotărârea nr. 192 </w:t>
      </w:r>
      <w:r>
        <w:rPr>
          <w:b/>
          <w:sz w:val="28"/>
          <w:szCs w:val="28"/>
        </w:rPr>
        <w:t xml:space="preserve"> din 13 martie 2020, </w:t>
      </w:r>
      <w:r w:rsidRPr="007861A3">
        <w:rPr>
          <w:b/>
          <w:sz w:val="28"/>
          <w:szCs w:val="28"/>
        </w:rPr>
        <w:t xml:space="preserve"> de a reduce</w:t>
      </w:r>
      <w:r w:rsidR="00857273">
        <w:rPr>
          <w:b/>
          <w:sz w:val="28"/>
          <w:szCs w:val="28"/>
        </w:rPr>
        <w:t xml:space="preserve"> </w:t>
      </w:r>
      <w:r w:rsidR="00C9084B" w:rsidRPr="00C9084B">
        <w:rPr>
          <w:b/>
          <w:sz w:val="28"/>
          <w:szCs w:val="28"/>
        </w:rPr>
        <w:t>substanțial</w:t>
      </w:r>
      <w:r w:rsidRPr="007861A3">
        <w:rPr>
          <w:b/>
          <w:sz w:val="28"/>
          <w:szCs w:val="28"/>
        </w:rPr>
        <w:t xml:space="preserve"> </w:t>
      </w:r>
      <w:bookmarkStart w:id="0" w:name="_GoBack"/>
      <w:bookmarkEnd w:id="0"/>
      <w:r w:rsidRPr="007861A3">
        <w:rPr>
          <w:b/>
          <w:sz w:val="28"/>
          <w:szCs w:val="28"/>
        </w:rPr>
        <w:t>activitatea instanțelor și a parchetelor</w:t>
      </w:r>
      <w:r>
        <w:rPr>
          <w:b/>
          <w:sz w:val="28"/>
          <w:szCs w:val="28"/>
        </w:rPr>
        <w:t>, pentru a preveni aglomerările din incinta acestora</w:t>
      </w:r>
      <w:r w:rsidRPr="00C06DCE">
        <w:rPr>
          <w:sz w:val="28"/>
          <w:szCs w:val="28"/>
        </w:rPr>
        <w:t>.</w:t>
      </w:r>
    </w:p>
    <w:p w14:paraId="7FD5A759" w14:textId="77777777" w:rsidR="008E7034" w:rsidRDefault="008E7034" w:rsidP="00F84293">
      <w:pPr>
        <w:spacing w:line="360" w:lineRule="auto"/>
        <w:jc w:val="both"/>
        <w:rPr>
          <w:sz w:val="28"/>
          <w:szCs w:val="28"/>
        </w:rPr>
      </w:pPr>
    </w:p>
    <w:p w14:paraId="30EE5EE7" w14:textId="71C07857" w:rsidR="00F84293" w:rsidRDefault="00F84293" w:rsidP="00F842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Avocații, executorii judecătorești, practicienii în insolvență, orice profesii care participă la funcționarea justiției </w:t>
      </w:r>
      <w:r w:rsidRPr="00C06DCE">
        <w:rPr>
          <w:sz w:val="28"/>
          <w:szCs w:val="28"/>
        </w:rPr>
        <w:t xml:space="preserve">se află acum </w:t>
      </w:r>
      <w:r>
        <w:rPr>
          <w:sz w:val="28"/>
          <w:szCs w:val="28"/>
        </w:rPr>
        <w:t>î</w:t>
      </w:r>
      <w:r w:rsidRPr="00C06DCE">
        <w:rPr>
          <w:sz w:val="28"/>
          <w:szCs w:val="28"/>
        </w:rPr>
        <w:t xml:space="preserve">n imposibilitate obiectivă de a-și exercita activitatea la un nivel </w:t>
      </w:r>
      <w:r>
        <w:rPr>
          <w:sz w:val="28"/>
          <w:szCs w:val="28"/>
        </w:rPr>
        <w:t>la</w:t>
      </w:r>
      <w:r w:rsidRPr="00C06DCE">
        <w:rPr>
          <w:sz w:val="28"/>
          <w:szCs w:val="28"/>
        </w:rPr>
        <w:t xml:space="preserve"> care să poată subzista</w:t>
      </w:r>
      <w:r>
        <w:rPr>
          <w:sz w:val="28"/>
          <w:szCs w:val="28"/>
        </w:rPr>
        <w:t xml:space="preserve"> economic. Cu siguranța, alte categorii de profesioniști sunt în egală măsură afectate.</w:t>
      </w:r>
    </w:p>
    <w:p w14:paraId="43BB8614" w14:textId="77777777" w:rsidR="00F84293" w:rsidRDefault="00F84293" w:rsidP="00F842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lipsa unor măsuri de protecție care să includă și  profesioniștii independenți, se pot anticipa disfuncționalități grave în sistemul de justiție, dar și în economie, având în vedere că </w:t>
      </w:r>
      <w:r w:rsidRPr="00C06DCE">
        <w:rPr>
          <w:sz w:val="28"/>
          <w:szCs w:val="28"/>
        </w:rPr>
        <w:t>sunt contri</w:t>
      </w:r>
      <w:r>
        <w:rPr>
          <w:sz w:val="28"/>
          <w:szCs w:val="28"/>
        </w:rPr>
        <w:t>buabili la stat  și participă activ, prin activitățile pe care le desfășoară, la buna funcționare a circuitului economic, pe baze legale.</w:t>
      </w:r>
    </w:p>
    <w:p w14:paraId="224E9E60" w14:textId="77777777" w:rsidR="004D381A" w:rsidRDefault="004D381A" w:rsidP="00F84293">
      <w:pPr>
        <w:spacing w:line="360" w:lineRule="auto"/>
        <w:jc w:val="both"/>
        <w:rPr>
          <w:sz w:val="28"/>
          <w:szCs w:val="28"/>
        </w:rPr>
      </w:pPr>
    </w:p>
    <w:p w14:paraId="0C139605" w14:textId="0A3B5C3F" w:rsidR="00F84293" w:rsidRDefault="00F84293" w:rsidP="00F842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Menționăm că și celelalte state europene care au adoptat deja astfel de măsuri de protecție și sprijin  au avut în vedere și profesioniștii independenți.</w:t>
      </w:r>
    </w:p>
    <w:p w14:paraId="59EAE872" w14:textId="77777777" w:rsidR="004D381A" w:rsidRDefault="004D381A" w:rsidP="00F84293">
      <w:pPr>
        <w:spacing w:line="360" w:lineRule="auto"/>
        <w:jc w:val="both"/>
        <w:rPr>
          <w:sz w:val="28"/>
          <w:szCs w:val="28"/>
        </w:rPr>
      </w:pPr>
    </w:p>
    <w:p w14:paraId="666EEEBE" w14:textId="3D1E9946" w:rsidR="00F84293" w:rsidRDefault="00F84293" w:rsidP="00F842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Italia, a fost adoptat </w:t>
      </w:r>
      <w:hyperlink r:id="rId8" w:history="1">
        <w:r w:rsidRPr="006A3D56">
          <w:rPr>
            <w:rStyle w:val="Hyperlink"/>
            <w:sz w:val="28"/>
            <w:szCs w:val="28"/>
          </w:rPr>
          <w:t>Decretul Lege</w:t>
        </w:r>
      </w:hyperlink>
      <w:r>
        <w:rPr>
          <w:sz w:val="28"/>
          <w:szCs w:val="28"/>
        </w:rPr>
        <w:t xml:space="preserve"> din</w:t>
      </w:r>
      <w:r w:rsidRPr="006A3D56">
        <w:rPr>
          <w:sz w:val="28"/>
          <w:szCs w:val="28"/>
        </w:rPr>
        <w:t xml:space="preserve"> 2 martie 2020, n. 9 "Măsuri de sprijin urgent pentru familii, lucrători și întreprinderi legate de situația de urgență epidemiologică de la COVID-19"</w:t>
      </w:r>
      <w:r>
        <w:rPr>
          <w:sz w:val="28"/>
          <w:szCs w:val="28"/>
        </w:rPr>
        <w:t>, care extinde măsurile de sprijin și către profesioniștii independenți. Acestora li se acordă și o indemnizație de subzistență.</w:t>
      </w:r>
    </w:p>
    <w:p w14:paraId="48C9E051" w14:textId="77777777" w:rsidR="00F84293" w:rsidRPr="00CB2160" w:rsidRDefault="00F84293" w:rsidP="00F842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Franta, la data de 12 martie 2020, președintele Emmanuel Macron a anunțat </w:t>
      </w:r>
      <w:hyperlink r:id="rId9" w:history="1">
        <w:r w:rsidRPr="00CB2160">
          <w:rPr>
            <w:rStyle w:val="Hyperlink"/>
            <w:sz w:val="28"/>
            <w:szCs w:val="28"/>
          </w:rPr>
          <w:t>măsuri</w:t>
        </w:r>
      </w:hyperlink>
      <w:r w:rsidRPr="00EB45C9">
        <w:rPr>
          <w:sz w:val="28"/>
          <w:szCs w:val="28"/>
        </w:rPr>
        <w:t xml:space="preserve"> sociale și economice „masive”</w:t>
      </w:r>
      <w:r>
        <w:rPr>
          <w:sz w:val="28"/>
          <w:szCs w:val="28"/>
        </w:rPr>
        <w:t xml:space="preserve">, inclusiv </w:t>
      </w:r>
      <w:r w:rsidRPr="00EB45C9">
        <w:rPr>
          <w:sz w:val="28"/>
          <w:szCs w:val="28"/>
        </w:rPr>
        <w:t xml:space="preserve">compensații pentru angajații </w:t>
      </w:r>
      <w:r>
        <w:rPr>
          <w:sz w:val="28"/>
          <w:szCs w:val="28"/>
        </w:rPr>
        <w:t xml:space="preserve">și profesioniștii independenți </w:t>
      </w:r>
      <w:r w:rsidRPr="00EB45C9">
        <w:rPr>
          <w:sz w:val="28"/>
          <w:szCs w:val="28"/>
        </w:rPr>
        <w:t xml:space="preserve">obligați să rămână acasă </w:t>
      </w:r>
      <w:r>
        <w:rPr>
          <w:sz w:val="28"/>
          <w:szCs w:val="28"/>
        </w:rPr>
        <w:t xml:space="preserve">. Președintele Franței a precizat că aceste măsuri îi vor viza și pe profesioniștii independenți, care pot solicita: </w:t>
      </w:r>
    </w:p>
    <w:p w14:paraId="03AF4F7B" w14:textId="77777777" w:rsidR="00F84293" w:rsidRPr="00CB2160" w:rsidRDefault="00F84293" w:rsidP="00F84293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 w:rsidRPr="00CB2160">
        <w:rPr>
          <w:sz w:val="28"/>
          <w:szCs w:val="28"/>
        </w:rPr>
        <w:t>anticiparea regularizării anuale pentru a obține o recalculare a contribuțiilor în concordanță cu rezultatele activității (venit sau cifră de afaceri) și obține un nou program de plată pentru contribuții provizorii;</w:t>
      </w:r>
    </w:p>
    <w:p w14:paraId="7788E32B" w14:textId="77777777" w:rsidR="00F84293" w:rsidRPr="00CB2160" w:rsidRDefault="00F84293" w:rsidP="00F84293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 w:rsidRPr="00CB2160">
        <w:rPr>
          <w:sz w:val="28"/>
          <w:szCs w:val="28"/>
        </w:rPr>
        <w:t>acordarea de termene (rate de plată)</w:t>
      </w:r>
    </w:p>
    <w:p w14:paraId="597FDF62" w14:textId="77777777" w:rsidR="00F84293" w:rsidRPr="00CB2160" w:rsidRDefault="00F84293" w:rsidP="00F84293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 w:rsidRPr="00CB2160">
        <w:rPr>
          <w:sz w:val="28"/>
          <w:szCs w:val="28"/>
        </w:rPr>
        <w:t xml:space="preserve">o </w:t>
      </w:r>
      <w:r>
        <w:rPr>
          <w:sz w:val="28"/>
          <w:szCs w:val="28"/>
        </w:rPr>
        <w:t>scutire</w:t>
      </w:r>
      <w:r w:rsidRPr="00CB2160">
        <w:rPr>
          <w:sz w:val="28"/>
          <w:szCs w:val="28"/>
        </w:rPr>
        <w:t xml:space="preserve"> excepțională a suprataxelor și a penalităților de întârziere pentru perioadele vizate.</w:t>
      </w:r>
    </w:p>
    <w:p w14:paraId="19A988B2" w14:textId="77777777" w:rsidR="00F84293" w:rsidRPr="00CB2160" w:rsidRDefault="00F84293" w:rsidP="00F84293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 w:rsidRPr="00CB2160">
        <w:rPr>
          <w:sz w:val="28"/>
          <w:szCs w:val="28"/>
        </w:rPr>
        <w:lastRenderedPageBreak/>
        <w:t>intervenția acțiunii sociale pentru asumarea parțială sau totală a contribuțiilor ca ajutor pentru contribuabili în dificultate sau pentru alocarea ajutorului financiar excepțional</w:t>
      </w:r>
    </w:p>
    <w:p w14:paraId="082AE7A1" w14:textId="77777777" w:rsidR="004D381A" w:rsidRDefault="004D381A" w:rsidP="00F84293">
      <w:pPr>
        <w:spacing w:line="360" w:lineRule="auto"/>
        <w:jc w:val="both"/>
        <w:rPr>
          <w:sz w:val="28"/>
          <w:szCs w:val="28"/>
        </w:rPr>
      </w:pPr>
    </w:p>
    <w:p w14:paraId="17EDE331" w14:textId="77F4B488" w:rsidR="00F84293" w:rsidRDefault="00F84293" w:rsidP="00F842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 aceea, solicităm Parlamentului României și  Guvernului României ca orice măsuri de sprijin, pe care statul român le are în vedere pentru IMM-uri sau alt</w:t>
      </w:r>
      <w:r w:rsidR="001B746D">
        <w:rPr>
          <w:sz w:val="28"/>
          <w:szCs w:val="28"/>
        </w:rPr>
        <w:t>e</w:t>
      </w:r>
      <w:r>
        <w:rPr>
          <w:sz w:val="28"/>
          <w:szCs w:val="28"/>
        </w:rPr>
        <w:t xml:space="preserve"> entități economice, în scopul depășirii crizei economice în care ne-ar aduce reducerea drastică a activității contribuabililor clasei de mijloc, să fie extinse și pentru </w:t>
      </w:r>
      <w:r w:rsidRPr="00402739">
        <w:rPr>
          <w:b/>
          <w:sz w:val="28"/>
          <w:szCs w:val="28"/>
        </w:rPr>
        <w:t>profesioniștii independenți</w:t>
      </w:r>
      <w:r>
        <w:rPr>
          <w:sz w:val="28"/>
          <w:szCs w:val="28"/>
        </w:rPr>
        <w:t>: facilități privind amânarea termenelor de plată a impozitelor și a taxelor fiscale, a</w:t>
      </w:r>
      <w:r w:rsidRPr="00C06DCE">
        <w:rPr>
          <w:sz w:val="28"/>
          <w:szCs w:val="28"/>
        </w:rPr>
        <w:t>mânarea plății ratelor la bănci</w:t>
      </w:r>
      <w:r>
        <w:rPr>
          <w:sz w:val="28"/>
          <w:szCs w:val="28"/>
        </w:rPr>
        <w:t>,</w:t>
      </w:r>
      <w:r w:rsidRPr="00C06DCE">
        <w:rPr>
          <w:sz w:val="28"/>
          <w:szCs w:val="28"/>
        </w:rPr>
        <w:t xml:space="preserve"> </w:t>
      </w:r>
      <w:r>
        <w:rPr>
          <w:sz w:val="28"/>
          <w:szCs w:val="28"/>
        </w:rPr>
        <w:t>scheme de ajutor, indemnizații  și orice alte măsuri vor fi luate pentru sprijinirea contribuabililor în scopul depășirii situației.</w:t>
      </w:r>
    </w:p>
    <w:p w14:paraId="01BEC7DC" w14:textId="0F05FF8B" w:rsidR="00035541" w:rsidRDefault="00035541" w:rsidP="00F84293">
      <w:pPr>
        <w:spacing w:line="360" w:lineRule="auto"/>
        <w:jc w:val="both"/>
        <w:rPr>
          <w:sz w:val="28"/>
          <w:szCs w:val="28"/>
        </w:rPr>
      </w:pPr>
    </w:p>
    <w:p w14:paraId="742928F3" w14:textId="6A14DE9F" w:rsidR="00035541" w:rsidRDefault="00035541" w:rsidP="00F84293">
      <w:pPr>
        <w:spacing w:line="360" w:lineRule="auto"/>
        <w:jc w:val="both"/>
        <w:rPr>
          <w:sz w:val="28"/>
          <w:szCs w:val="28"/>
        </w:rPr>
      </w:pPr>
    </w:p>
    <w:p w14:paraId="51657136" w14:textId="77777777" w:rsidR="00035541" w:rsidRPr="00035541" w:rsidRDefault="00035541" w:rsidP="00035541">
      <w:pPr>
        <w:spacing w:line="360" w:lineRule="auto"/>
        <w:jc w:val="center"/>
        <w:rPr>
          <w:b/>
          <w:bCs/>
          <w:sz w:val="28"/>
          <w:szCs w:val="28"/>
        </w:rPr>
      </w:pPr>
      <w:r w:rsidRPr="00035541">
        <w:rPr>
          <w:b/>
          <w:bCs/>
          <w:sz w:val="28"/>
          <w:szCs w:val="28"/>
        </w:rPr>
        <w:t>Av. dr. Traian-Cornel BRICIU</w:t>
      </w:r>
    </w:p>
    <w:p w14:paraId="292B24D5" w14:textId="77777777" w:rsidR="00035541" w:rsidRPr="00035541" w:rsidRDefault="00035541" w:rsidP="00035541">
      <w:pPr>
        <w:spacing w:line="360" w:lineRule="auto"/>
        <w:jc w:val="center"/>
        <w:rPr>
          <w:b/>
          <w:bCs/>
          <w:sz w:val="28"/>
          <w:szCs w:val="28"/>
        </w:rPr>
      </w:pPr>
    </w:p>
    <w:p w14:paraId="3DAD6CC7" w14:textId="7730D3AC" w:rsidR="00035541" w:rsidRPr="00035541" w:rsidRDefault="00035541" w:rsidP="00035541">
      <w:pPr>
        <w:spacing w:line="360" w:lineRule="auto"/>
        <w:jc w:val="center"/>
        <w:rPr>
          <w:b/>
          <w:bCs/>
          <w:sz w:val="28"/>
          <w:szCs w:val="28"/>
        </w:rPr>
      </w:pPr>
      <w:r w:rsidRPr="00035541">
        <w:rPr>
          <w:b/>
          <w:bCs/>
          <w:sz w:val="28"/>
          <w:szCs w:val="28"/>
        </w:rPr>
        <w:t>Președintele Uniunii Naționale a Barourilor din România</w:t>
      </w:r>
    </w:p>
    <w:p w14:paraId="08B39962" w14:textId="77777777" w:rsidR="00B13D38" w:rsidRPr="00F84293" w:rsidRDefault="00B13D38" w:rsidP="00F84293"/>
    <w:sectPr w:rsidR="00B13D38" w:rsidRPr="00F84293" w:rsidSect="004D381A">
      <w:headerReference w:type="default" r:id="rId10"/>
      <w:footerReference w:type="even" r:id="rId11"/>
      <w:footerReference w:type="default" r:id="rId12"/>
      <w:pgSz w:w="11906" w:h="16838" w:code="9"/>
      <w:pgMar w:top="461" w:right="424" w:bottom="360" w:left="1138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0EC07" w14:textId="77777777" w:rsidR="00CE619D" w:rsidRDefault="00CE619D" w:rsidP="0078639A">
      <w:r>
        <w:separator/>
      </w:r>
    </w:p>
  </w:endnote>
  <w:endnote w:type="continuationSeparator" w:id="0">
    <w:p w14:paraId="5178FBFA" w14:textId="77777777" w:rsidR="00CE619D" w:rsidRDefault="00CE619D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30C2A" w14:textId="77777777" w:rsidR="00D01681" w:rsidRDefault="00D016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5AA5">
      <w:rPr>
        <w:noProof/>
      </w:rPr>
      <w:t>2</w:t>
    </w:r>
    <w:r>
      <w:rPr>
        <w:noProof/>
      </w:rPr>
      <w:fldChar w:fldCharType="end"/>
    </w:r>
  </w:p>
  <w:p w14:paraId="26F649E0" w14:textId="77777777" w:rsidR="00D01681" w:rsidRDefault="00D01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F9C16" w14:textId="77777777" w:rsidR="00047A64" w:rsidRPr="007E5AA5" w:rsidRDefault="00047A64" w:rsidP="00047A64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______________________________________________________________________________________________________</w:t>
    </w:r>
  </w:p>
  <w:p w14:paraId="4633DBF2" w14:textId="77777777" w:rsidR="00047A64" w:rsidRPr="007E5AA5" w:rsidRDefault="00047A64" w:rsidP="00047A64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Palatul de Justiție, București, Sector 5, Splaiul Independenței nr. 5, Cod poștal 050091</w:t>
    </w:r>
  </w:p>
  <w:p w14:paraId="4E89B897" w14:textId="77777777" w:rsidR="00047A64" w:rsidRPr="007E5AA5" w:rsidRDefault="00047A64" w:rsidP="00047A64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Tel: (+4) 021/316-0739; 316-0740; 313-4875; Fax: (+4) 021/313-4880;</w:t>
    </w:r>
  </w:p>
  <w:p w14:paraId="147B655B" w14:textId="77777777" w:rsidR="0078639A" w:rsidRPr="007E5AA5" w:rsidRDefault="00047A64" w:rsidP="00047A64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E-mail: unbr@unbr.ro; Website: www.unbr.ro</w:t>
    </w:r>
  </w:p>
  <w:p w14:paraId="5CEC0822" w14:textId="77777777" w:rsidR="00047A64" w:rsidRPr="007E5AA5" w:rsidRDefault="006101BC" w:rsidP="006101BC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U.N.B.R. este operator de date personale înregistrat sub nr.: 34779, 34781, 34782, 34783.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669A1" w14:textId="77777777" w:rsidR="00CE619D" w:rsidRDefault="00CE619D" w:rsidP="0078639A">
      <w:r>
        <w:separator/>
      </w:r>
    </w:p>
  </w:footnote>
  <w:footnote w:type="continuationSeparator" w:id="0">
    <w:p w14:paraId="08894DCC" w14:textId="77777777" w:rsidR="00CE619D" w:rsidRDefault="00CE619D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5C8DE" w14:textId="5F2DBD8C" w:rsidR="0078639A" w:rsidRDefault="0060221C">
    <w:pPr>
      <w:pStyle w:val="Header"/>
    </w:pPr>
    <w:r>
      <w:rPr>
        <w:noProof/>
        <w:lang w:val="en-US"/>
      </w:rPr>
      <w:drawing>
        <wp:inline distT="0" distB="0" distL="0" distR="0" wp14:anchorId="3FC9BDCA" wp14:editId="2DBDA348">
          <wp:extent cx="6187440" cy="12039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27E69"/>
    <w:multiLevelType w:val="hybridMultilevel"/>
    <w:tmpl w:val="79BA47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82934"/>
    <w:multiLevelType w:val="hybridMultilevel"/>
    <w:tmpl w:val="C9AC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82A53"/>
    <w:multiLevelType w:val="hybridMultilevel"/>
    <w:tmpl w:val="96804680"/>
    <w:lvl w:ilvl="0" w:tplc="F4BA2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9A"/>
    <w:rsid w:val="00035291"/>
    <w:rsid w:val="00035541"/>
    <w:rsid w:val="00047A64"/>
    <w:rsid w:val="00070DED"/>
    <w:rsid w:val="0007736B"/>
    <w:rsid w:val="000809BB"/>
    <w:rsid w:val="0008259F"/>
    <w:rsid w:val="000A2141"/>
    <w:rsid w:val="000D2583"/>
    <w:rsid w:val="000F1B01"/>
    <w:rsid w:val="00143B81"/>
    <w:rsid w:val="0015180E"/>
    <w:rsid w:val="00165115"/>
    <w:rsid w:val="00182BCE"/>
    <w:rsid w:val="00196F8B"/>
    <w:rsid w:val="001B746D"/>
    <w:rsid w:val="00236874"/>
    <w:rsid w:val="002A7243"/>
    <w:rsid w:val="002D4F90"/>
    <w:rsid w:val="002E04B0"/>
    <w:rsid w:val="003426FA"/>
    <w:rsid w:val="00353AEB"/>
    <w:rsid w:val="003E4031"/>
    <w:rsid w:val="004A3A17"/>
    <w:rsid w:val="004B0114"/>
    <w:rsid w:val="004C1D16"/>
    <w:rsid w:val="004D381A"/>
    <w:rsid w:val="00514B4B"/>
    <w:rsid w:val="0060221C"/>
    <w:rsid w:val="006101BC"/>
    <w:rsid w:val="00645110"/>
    <w:rsid w:val="006472BE"/>
    <w:rsid w:val="00657E9C"/>
    <w:rsid w:val="00720C56"/>
    <w:rsid w:val="00752A7B"/>
    <w:rsid w:val="00767E43"/>
    <w:rsid w:val="0078639A"/>
    <w:rsid w:val="007A77CA"/>
    <w:rsid w:val="007D1743"/>
    <w:rsid w:val="007E5AA5"/>
    <w:rsid w:val="00824452"/>
    <w:rsid w:val="00857273"/>
    <w:rsid w:val="0089682B"/>
    <w:rsid w:val="008B24A3"/>
    <w:rsid w:val="008C50C5"/>
    <w:rsid w:val="008E7034"/>
    <w:rsid w:val="00982A0E"/>
    <w:rsid w:val="00985B5E"/>
    <w:rsid w:val="00993FFC"/>
    <w:rsid w:val="009D5767"/>
    <w:rsid w:val="00A02672"/>
    <w:rsid w:val="00A10D78"/>
    <w:rsid w:val="00A46726"/>
    <w:rsid w:val="00A90332"/>
    <w:rsid w:val="00AD0024"/>
    <w:rsid w:val="00AD0912"/>
    <w:rsid w:val="00B13D38"/>
    <w:rsid w:val="00B673D1"/>
    <w:rsid w:val="00B850AC"/>
    <w:rsid w:val="00B85FB2"/>
    <w:rsid w:val="00BB5A29"/>
    <w:rsid w:val="00BC1CD5"/>
    <w:rsid w:val="00BD1674"/>
    <w:rsid w:val="00BE3CE8"/>
    <w:rsid w:val="00C07F79"/>
    <w:rsid w:val="00C9084B"/>
    <w:rsid w:val="00CA0A9F"/>
    <w:rsid w:val="00CA3D73"/>
    <w:rsid w:val="00CD2127"/>
    <w:rsid w:val="00CE619D"/>
    <w:rsid w:val="00CF4B41"/>
    <w:rsid w:val="00D01681"/>
    <w:rsid w:val="00D71142"/>
    <w:rsid w:val="00D74C27"/>
    <w:rsid w:val="00E17DEF"/>
    <w:rsid w:val="00E6304B"/>
    <w:rsid w:val="00E70DED"/>
    <w:rsid w:val="00E73F42"/>
    <w:rsid w:val="00EC0602"/>
    <w:rsid w:val="00F022E0"/>
    <w:rsid w:val="00F325B0"/>
    <w:rsid w:val="00F72398"/>
    <w:rsid w:val="00F84293"/>
    <w:rsid w:val="00FB3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2214C"/>
  <w15:chartTrackingRefBased/>
  <w15:docId w15:val="{7A5A5F4E-53C7-4946-814D-36287247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Typewriter" w:semiHidden="1" w:unhideWhenUsed="1"/>
    <w:lsdException w:name="Normal Table" w:semiHidden="1" w:uiPriority="99" w:unhideWhenUsed="1"/>
    <w:lsdException w:name="No List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ascii="Tahoma" w:eastAsia="Times New Roman" w:hAnsi="Tahoma"/>
      <w:b/>
      <w:bCs/>
      <w:u w:val="single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character" w:styleId="Hyperlink">
    <w:name w:val="Hyperlink"/>
    <w:rsid w:val="00047A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13D38"/>
    <w:pPr>
      <w:spacing w:line="259" w:lineRule="auto"/>
      <w:ind w:left="720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B673D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Strong">
    <w:name w:val="Strong"/>
    <w:uiPriority w:val="22"/>
    <w:qFormat/>
    <w:rsid w:val="00B67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iglionazionaleforense.it/documents/20182/674258/Scheda+di+prima+lettura%2C+analisi+e+osservazioni+su+D.L.+n.+9-2020+-+Misure+economiche+tributarie+e+fiscali+%283-3-2020%29.pdf/bd26afe7-0a14-410f-838f-ebeb6930ad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rbihan.gouv.fr/Actualites/Actus/Le-Morbihan-face-au-Coronavirus-Covid19/Coronavirus-Les-mesures-concernant-l-emploi-et-les-entrepris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449F4-A376-470D-95CA-794438D6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664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Gh.</dc:creator>
  <cp:keywords/>
  <cp:lastModifiedBy>Sandu Gherasim</cp:lastModifiedBy>
  <cp:revision>15</cp:revision>
  <cp:lastPrinted>2015-06-09T14:27:00Z</cp:lastPrinted>
  <dcterms:created xsi:type="dcterms:W3CDTF">2020-03-15T10:30:00Z</dcterms:created>
  <dcterms:modified xsi:type="dcterms:W3CDTF">2020-03-15T12:34:00Z</dcterms:modified>
</cp:coreProperties>
</file>