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81820" w14:textId="77777777" w:rsidR="00A439D6" w:rsidRDefault="00A439D6" w:rsidP="00C3042D">
      <w:pPr>
        <w:rPr>
          <w:rFonts w:ascii="Calibri" w:hAnsi="Calibri" w:cs="Calibri"/>
          <w:sz w:val="26"/>
          <w:szCs w:val="26"/>
        </w:rPr>
      </w:pPr>
      <w:bookmarkStart w:id="0" w:name="_GoBack"/>
      <w:bookmarkEnd w:id="0"/>
    </w:p>
    <w:p w14:paraId="66123CA5" w14:textId="77777777" w:rsidR="006C77D2" w:rsidRPr="002D2D0B" w:rsidRDefault="006C77D2" w:rsidP="00C3042D">
      <w:pPr>
        <w:rPr>
          <w:rFonts w:ascii="Calibri" w:hAnsi="Calibri" w:cs="Calibri"/>
          <w:sz w:val="26"/>
          <w:szCs w:val="26"/>
        </w:rPr>
      </w:pPr>
    </w:p>
    <w:p w14:paraId="64AD688C" w14:textId="77777777" w:rsidR="00B31C18" w:rsidRPr="00B31C18" w:rsidRDefault="00B31C18" w:rsidP="00B31C18">
      <w:pPr>
        <w:spacing w:after="120"/>
        <w:rPr>
          <w:rFonts w:ascii="Calibri" w:hAnsi="Calibri" w:cs="Calibri"/>
          <w:b/>
          <w:bCs/>
          <w:sz w:val="26"/>
          <w:szCs w:val="26"/>
        </w:rPr>
      </w:pPr>
      <w:r w:rsidRPr="00B31C18">
        <w:rPr>
          <w:rFonts w:ascii="Calibri" w:hAnsi="Calibri" w:cs="Calibri"/>
          <w:b/>
          <w:bCs/>
          <w:sz w:val="26"/>
          <w:szCs w:val="26"/>
        </w:rPr>
        <w:t>Către</w:t>
      </w:r>
    </w:p>
    <w:p w14:paraId="6B909E32" w14:textId="77777777" w:rsidR="00B31C18" w:rsidRPr="00B31C18" w:rsidRDefault="00B31C18" w:rsidP="00B31C18">
      <w:pPr>
        <w:spacing w:after="120"/>
        <w:rPr>
          <w:rFonts w:ascii="Calibri" w:hAnsi="Calibri" w:cs="Calibri"/>
          <w:b/>
          <w:bCs/>
          <w:sz w:val="26"/>
          <w:szCs w:val="26"/>
        </w:rPr>
      </w:pPr>
      <w:r w:rsidRPr="00B31C18">
        <w:rPr>
          <w:rFonts w:ascii="Calibri" w:hAnsi="Calibri" w:cs="Calibri"/>
          <w:b/>
          <w:bCs/>
          <w:sz w:val="26"/>
          <w:szCs w:val="26"/>
        </w:rPr>
        <w:tab/>
        <w:t xml:space="preserve">Ministerul Muncii și Protecției Sociale </w:t>
      </w:r>
    </w:p>
    <w:p w14:paraId="2611CE1D" w14:textId="77777777" w:rsidR="00B31C18" w:rsidRPr="00B31C18" w:rsidRDefault="00B31C18" w:rsidP="00B31C18">
      <w:pPr>
        <w:spacing w:after="120"/>
        <w:ind w:firstLine="708"/>
        <w:rPr>
          <w:rFonts w:ascii="Calibri" w:hAnsi="Calibri" w:cs="Calibri"/>
          <w:b/>
          <w:bCs/>
          <w:i/>
          <w:iCs/>
          <w:sz w:val="26"/>
          <w:szCs w:val="26"/>
        </w:rPr>
      </w:pPr>
      <w:r w:rsidRPr="00B31C18">
        <w:rPr>
          <w:rFonts w:ascii="Calibri" w:hAnsi="Calibri" w:cs="Calibri"/>
          <w:b/>
          <w:bCs/>
          <w:i/>
          <w:iCs/>
          <w:sz w:val="26"/>
          <w:szCs w:val="26"/>
        </w:rPr>
        <w:t xml:space="preserve">Doamnei Ministru Violeta Alexandru </w:t>
      </w:r>
    </w:p>
    <w:p w14:paraId="141D0262" w14:textId="77777777" w:rsidR="004C2D4A" w:rsidRDefault="004C2D4A" w:rsidP="000B2D7F">
      <w:pPr>
        <w:ind w:firstLine="708"/>
        <w:jc w:val="both"/>
        <w:rPr>
          <w:rFonts w:ascii="Calibri" w:hAnsi="Calibri" w:cs="Calibri"/>
          <w:b/>
          <w:bCs/>
          <w:sz w:val="26"/>
          <w:szCs w:val="26"/>
        </w:rPr>
      </w:pPr>
    </w:p>
    <w:p w14:paraId="37F126E5" w14:textId="77777777" w:rsidR="00B97594" w:rsidRPr="004C2D4A" w:rsidRDefault="004C2D4A" w:rsidP="000B2D7F">
      <w:pPr>
        <w:ind w:firstLine="708"/>
        <w:jc w:val="both"/>
        <w:rPr>
          <w:rFonts w:ascii="Calibri" w:hAnsi="Calibri" w:cs="Calibri"/>
          <w:b/>
          <w:bCs/>
          <w:sz w:val="26"/>
          <w:szCs w:val="26"/>
          <w:u w:val="single"/>
        </w:rPr>
      </w:pPr>
      <w:r w:rsidRPr="004C2D4A">
        <w:rPr>
          <w:rFonts w:ascii="Calibri" w:hAnsi="Calibri" w:cs="Calibri"/>
          <w:b/>
          <w:bCs/>
          <w:sz w:val="26"/>
          <w:szCs w:val="26"/>
          <w:u w:val="single"/>
        </w:rPr>
        <w:t xml:space="preserve">Spre știință </w:t>
      </w:r>
    </w:p>
    <w:p w14:paraId="396DE8FF" w14:textId="77777777" w:rsidR="004C2D4A" w:rsidRDefault="004C2D4A" w:rsidP="000B2D7F">
      <w:pPr>
        <w:ind w:firstLine="708"/>
        <w:jc w:val="both"/>
        <w:rPr>
          <w:rFonts w:ascii="Calibri" w:hAnsi="Calibri" w:cs="Calibri"/>
          <w:b/>
          <w:bCs/>
          <w:sz w:val="26"/>
          <w:szCs w:val="26"/>
        </w:rPr>
      </w:pPr>
    </w:p>
    <w:p w14:paraId="48905541" w14:textId="77777777" w:rsidR="00B31C18" w:rsidRDefault="00B31C18" w:rsidP="000B2D7F">
      <w:pPr>
        <w:ind w:firstLine="708"/>
        <w:jc w:val="both"/>
        <w:rPr>
          <w:rFonts w:ascii="Calibri" w:hAnsi="Calibri" w:cs="Calibri"/>
          <w:b/>
          <w:bCs/>
          <w:sz w:val="26"/>
          <w:szCs w:val="26"/>
        </w:rPr>
      </w:pPr>
      <w:r>
        <w:rPr>
          <w:rFonts w:ascii="Calibri" w:hAnsi="Calibri" w:cs="Calibri"/>
          <w:b/>
          <w:bCs/>
          <w:sz w:val="26"/>
          <w:szCs w:val="26"/>
        </w:rPr>
        <w:t xml:space="preserve">Ministerul Justiției </w:t>
      </w:r>
    </w:p>
    <w:p w14:paraId="6423778D" w14:textId="77777777" w:rsidR="00B31C18" w:rsidRDefault="00B31C18" w:rsidP="000B2D7F">
      <w:pPr>
        <w:ind w:firstLine="708"/>
        <w:jc w:val="both"/>
        <w:rPr>
          <w:rFonts w:ascii="Calibri" w:hAnsi="Calibri" w:cs="Calibri"/>
          <w:b/>
          <w:bCs/>
          <w:i/>
          <w:iCs/>
          <w:sz w:val="26"/>
          <w:szCs w:val="26"/>
        </w:rPr>
      </w:pPr>
      <w:r>
        <w:rPr>
          <w:rFonts w:ascii="Calibri" w:hAnsi="Calibri" w:cs="Calibri"/>
          <w:b/>
          <w:bCs/>
          <w:i/>
          <w:iCs/>
          <w:sz w:val="26"/>
          <w:szCs w:val="26"/>
        </w:rPr>
        <w:t xml:space="preserve">Domnului Ministru Cătălin Marian </w:t>
      </w:r>
      <w:proofErr w:type="spellStart"/>
      <w:r>
        <w:rPr>
          <w:rFonts w:ascii="Calibri" w:hAnsi="Calibri" w:cs="Calibri"/>
          <w:b/>
          <w:bCs/>
          <w:i/>
          <w:iCs/>
          <w:sz w:val="26"/>
          <w:szCs w:val="26"/>
        </w:rPr>
        <w:t>Predoiu</w:t>
      </w:r>
      <w:proofErr w:type="spellEnd"/>
    </w:p>
    <w:p w14:paraId="3FAE4D5D" w14:textId="77777777" w:rsidR="00B31C18" w:rsidRDefault="00B31C18" w:rsidP="000B2D7F">
      <w:pPr>
        <w:ind w:firstLine="708"/>
        <w:jc w:val="both"/>
        <w:rPr>
          <w:rFonts w:ascii="Calibri" w:hAnsi="Calibri" w:cs="Calibri"/>
          <w:b/>
          <w:bCs/>
          <w:i/>
          <w:iCs/>
          <w:sz w:val="26"/>
          <w:szCs w:val="26"/>
        </w:rPr>
      </w:pPr>
    </w:p>
    <w:p w14:paraId="1CDACD44" w14:textId="77777777" w:rsidR="00B31C18" w:rsidRDefault="00B31C18" w:rsidP="000B2D7F">
      <w:pPr>
        <w:ind w:firstLine="708"/>
        <w:jc w:val="both"/>
        <w:rPr>
          <w:rFonts w:ascii="Calibri" w:hAnsi="Calibri" w:cs="Calibri"/>
          <w:b/>
          <w:bCs/>
          <w:sz w:val="26"/>
          <w:szCs w:val="26"/>
        </w:rPr>
      </w:pPr>
      <w:r>
        <w:rPr>
          <w:rFonts w:ascii="Calibri" w:hAnsi="Calibri" w:cs="Calibri"/>
          <w:b/>
          <w:bCs/>
          <w:sz w:val="26"/>
          <w:szCs w:val="26"/>
        </w:rPr>
        <w:t>Guvernul României</w:t>
      </w:r>
    </w:p>
    <w:p w14:paraId="11017370" w14:textId="77777777" w:rsidR="00B31C18" w:rsidRPr="00B31C18" w:rsidRDefault="00B31C18" w:rsidP="000B2D7F">
      <w:pPr>
        <w:ind w:firstLine="708"/>
        <w:jc w:val="both"/>
        <w:rPr>
          <w:rFonts w:ascii="Calibri" w:hAnsi="Calibri" w:cs="Calibri"/>
          <w:b/>
          <w:bCs/>
          <w:i/>
          <w:iCs/>
          <w:sz w:val="26"/>
          <w:szCs w:val="26"/>
        </w:rPr>
      </w:pPr>
      <w:r w:rsidRPr="00B31C18">
        <w:rPr>
          <w:rFonts w:ascii="Calibri" w:hAnsi="Calibri" w:cs="Calibri"/>
          <w:b/>
          <w:bCs/>
          <w:i/>
          <w:iCs/>
          <w:sz w:val="26"/>
          <w:szCs w:val="26"/>
        </w:rPr>
        <w:t>Domnului Prim-Ministru, Ludovic Orban</w:t>
      </w:r>
    </w:p>
    <w:p w14:paraId="7FB638F8" w14:textId="77777777" w:rsidR="00B31C18" w:rsidRPr="00B31C18" w:rsidRDefault="00B31C18" w:rsidP="000B2D7F">
      <w:pPr>
        <w:ind w:firstLine="708"/>
        <w:jc w:val="both"/>
        <w:rPr>
          <w:rFonts w:ascii="Calibri" w:hAnsi="Calibri" w:cs="Calibri"/>
          <w:b/>
          <w:bCs/>
          <w:i/>
          <w:iCs/>
          <w:sz w:val="26"/>
          <w:szCs w:val="26"/>
        </w:rPr>
      </w:pPr>
    </w:p>
    <w:p w14:paraId="0CB48585" w14:textId="77777777" w:rsidR="00B97594" w:rsidRDefault="00B97594" w:rsidP="000B2D7F">
      <w:pPr>
        <w:ind w:firstLine="708"/>
        <w:jc w:val="both"/>
        <w:rPr>
          <w:rFonts w:ascii="Calibri" w:hAnsi="Calibri" w:cs="Calibri"/>
          <w:i/>
          <w:iCs/>
          <w:sz w:val="26"/>
          <w:szCs w:val="26"/>
        </w:rPr>
      </w:pPr>
    </w:p>
    <w:p w14:paraId="047309E0" w14:textId="77777777" w:rsidR="00B1338E" w:rsidRDefault="00B1338E" w:rsidP="000B2D7F">
      <w:pPr>
        <w:ind w:firstLine="708"/>
        <w:jc w:val="both"/>
        <w:rPr>
          <w:rFonts w:ascii="Calibri" w:hAnsi="Calibri" w:cs="Calibri"/>
          <w:i/>
          <w:iCs/>
          <w:sz w:val="26"/>
          <w:szCs w:val="26"/>
        </w:rPr>
      </w:pPr>
    </w:p>
    <w:p w14:paraId="4C4E7F96" w14:textId="77777777" w:rsidR="00B1338E" w:rsidRDefault="00B1338E" w:rsidP="000B2D7F">
      <w:pPr>
        <w:ind w:firstLine="708"/>
        <w:jc w:val="both"/>
        <w:rPr>
          <w:rFonts w:ascii="Calibri" w:hAnsi="Calibri" w:cs="Calibri"/>
          <w:sz w:val="26"/>
          <w:szCs w:val="26"/>
        </w:rPr>
      </w:pPr>
    </w:p>
    <w:p w14:paraId="7A817395" w14:textId="77777777" w:rsidR="00E04443" w:rsidRDefault="00B31C18" w:rsidP="004C0F85">
      <w:pPr>
        <w:ind w:firstLine="567"/>
        <w:jc w:val="both"/>
        <w:rPr>
          <w:rFonts w:ascii="Calibri" w:hAnsi="Calibri" w:cs="Calibri"/>
          <w:sz w:val="26"/>
          <w:szCs w:val="26"/>
        </w:rPr>
      </w:pPr>
      <w:r>
        <w:rPr>
          <w:rFonts w:ascii="Calibri" w:hAnsi="Calibri" w:cs="Calibri"/>
          <w:sz w:val="26"/>
          <w:szCs w:val="26"/>
        </w:rPr>
        <w:t xml:space="preserve">Uniunea Națională a Barourilor din România a primit de la avocați din diferite barouri din țară atenționări cu privire la faptul că unele </w:t>
      </w:r>
      <w:r w:rsidRPr="00B31C18">
        <w:rPr>
          <w:rFonts w:ascii="Calibri" w:hAnsi="Calibri" w:cs="Calibri"/>
          <w:sz w:val="26"/>
          <w:szCs w:val="26"/>
        </w:rPr>
        <w:t>Agenții Județene pentru Plăți și Inspecție Socială</w:t>
      </w:r>
      <w:r>
        <w:rPr>
          <w:rFonts w:ascii="Calibri" w:hAnsi="Calibri" w:cs="Calibri"/>
          <w:sz w:val="26"/>
          <w:szCs w:val="26"/>
        </w:rPr>
        <w:t xml:space="preserve"> refuză să aplice dispozițiile art. XV </w:t>
      </w:r>
      <w:r w:rsidR="00E04443">
        <w:rPr>
          <w:rFonts w:ascii="Calibri" w:hAnsi="Calibri" w:cs="Calibri"/>
          <w:sz w:val="26"/>
          <w:szCs w:val="26"/>
        </w:rPr>
        <w:t xml:space="preserve">alin. (1) </w:t>
      </w:r>
      <w:r>
        <w:rPr>
          <w:rFonts w:ascii="Calibri" w:hAnsi="Calibri" w:cs="Calibri"/>
          <w:sz w:val="26"/>
          <w:szCs w:val="26"/>
        </w:rPr>
        <w:t>din OUG nr. 30/2020 pentru modificarea și completarea unor acte normative, precum și pentru stabilirea unor măsuri în domeniul protecției sociale  în contextul situației epidemiologice determinate de răspândirea coronavirusului SARS-CoV-2 astfel cum a fost modificat prin OUG nr. 32/2020</w:t>
      </w:r>
      <w:r w:rsidR="00E04443">
        <w:rPr>
          <w:rFonts w:ascii="Calibri" w:hAnsi="Calibri" w:cs="Calibri"/>
          <w:sz w:val="26"/>
          <w:szCs w:val="26"/>
        </w:rPr>
        <w:t xml:space="preserve"> în ceea ce privește avocații.</w:t>
      </w:r>
    </w:p>
    <w:p w14:paraId="533C1004" w14:textId="77777777" w:rsidR="00E04443" w:rsidRDefault="00E04443" w:rsidP="004C0F85">
      <w:pPr>
        <w:ind w:firstLine="567"/>
        <w:jc w:val="both"/>
        <w:rPr>
          <w:rFonts w:ascii="Calibri" w:hAnsi="Calibri" w:cs="Calibri"/>
          <w:sz w:val="26"/>
          <w:szCs w:val="26"/>
        </w:rPr>
      </w:pPr>
      <w:r>
        <w:rPr>
          <w:rFonts w:ascii="Calibri" w:hAnsi="Calibri" w:cs="Calibri"/>
          <w:sz w:val="26"/>
          <w:szCs w:val="26"/>
        </w:rPr>
        <w:t xml:space="preserve">Acest refuz se motivează de unele </w:t>
      </w:r>
      <w:r w:rsidRPr="00B31C18">
        <w:rPr>
          <w:rFonts w:ascii="Calibri" w:hAnsi="Calibri" w:cs="Calibri"/>
          <w:sz w:val="26"/>
          <w:szCs w:val="26"/>
        </w:rPr>
        <w:t>Agenții Județene pentru Plăți și Inspecție Socială</w:t>
      </w:r>
      <w:r>
        <w:rPr>
          <w:rFonts w:ascii="Calibri" w:hAnsi="Calibri" w:cs="Calibri"/>
          <w:sz w:val="26"/>
          <w:szCs w:val="26"/>
        </w:rPr>
        <w:t xml:space="preserve"> prin aceea că avocatul nu se regăsește în categoria „alți profesioniști” în lumina prevederilor sus-indicate. </w:t>
      </w:r>
    </w:p>
    <w:p w14:paraId="423F5114" w14:textId="77777777" w:rsidR="006C77D2" w:rsidRDefault="006C77D2" w:rsidP="004C0F85">
      <w:pPr>
        <w:ind w:firstLine="567"/>
        <w:jc w:val="both"/>
        <w:rPr>
          <w:rFonts w:ascii="Calibri" w:hAnsi="Calibri" w:cs="Calibri"/>
          <w:sz w:val="26"/>
          <w:szCs w:val="26"/>
        </w:rPr>
      </w:pPr>
    </w:p>
    <w:p w14:paraId="12164E20" w14:textId="77777777" w:rsidR="004646BE" w:rsidRDefault="00172F51" w:rsidP="004C0F85">
      <w:pPr>
        <w:ind w:firstLine="567"/>
        <w:jc w:val="both"/>
        <w:rPr>
          <w:rFonts w:ascii="Calibri" w:hAnsi="Calibri" w:cs="Calibri"/>
          <w:sz w:val="26"/>
          <w:szCs w:val="26"/>
        </w:rPr>
      </w:pPr>
      <w:r>
        <w:rPr>
          <w:rFonts w:ascii="Calibri" w:hAnsi="Calibri" w:cs="Calibri"/>
          <w:sz w:val="26"/>
          <w:szCs w:val="26"/>
        </w:rPr>
        <w:t>Uniunea Națională a Barourilor din România</w:t>
      </w:r>
      <w:r w:rsidR="004646BE">
        <w:rPr>
          <w:rFonts w:ascii="Calibri" w:hAnsi="Calibri" w:cs="Calibri"/>
          <w:sz w:val="26"/>
          <w:szCs w:val="26"/>
        </w:rPr>
        <w:t xml:space="preserve"> </w:t>
      </w:r>
      <w:r w:rsidR="00E04443">
        <w:rPr>
          <w:rFonts w:ascii="Calibri" w:hAnsi="Calibri" w:cs="Calibri"/>
          <w:sz w:val="26"/>
          <w:szCs w:val="26"/>
        </w:rPr>
        <w:t xml:space="preserve">vă solicită să faceți demersuri pentru a clarifica situația semnalată, fie prin modificarea legislației în mod corespunzător (inclusiv prin norme de aplicare ale Ordonanței) , fie prin impunerea unei poziții unitare în teritoriu, în sensul prevalării voinței legiuitorului potrivit cărei art. XV din OUG 32/2020 se aplică tuturor profesioniștilor inclusiv avocatilor.  </w:t>
      </w:r>
    </w:p>
    <w:p w14:paraId="7CBFDDA4" w14:textId="77777777" w:rsidR="006C77D2" w:rsidRDefault="006C77D2" w:rsidP="004C0F85">
      <w:pPr>
        <w:ind w:firstLine="567"/>
        <w:jc w:val="both"/>
        <w:rPr>
          <w:rFonts w:ascii="Calibri" w:hAnsi="Calibri" w:cs="Calibri"/>
          <w:sz w:val="26"/>
          <w:szCs w:val="26"/>
        </w:rPr>
      </w:pPr>
    </w:p>
    <w:p w14:paraId="67A6C95F" w14:textId="77777777" w:rsidR="006C77D2" w:rsidRDefault="006C77D2" w:rsidP="004C0F85">
      <w:pPr>
        <w:ind w:firstLine="567"/>
        <w:jc w:val="both"/>
        <w:rPr>
          <w:rFonts w:ascii="Calibri" w:hAnsi="Calibri" w:cs="Calibri"/>
          <w:sz w:val="26"/>
          <w:szCs w:val="26"/>
        </w:rPr>
      </w:pPr>
    </w:p>
    <w:p w14:paraId="048837D4" w14:textId="77777777" w:rsidR="006C77D2" w:rsidRDefault="006C77D2" w:rsidP="004C0F85">
      <w:pPr>
        <w:ind w:firstLine="567"/>
        <w:jc w:val="both"/>
        <w:rPr>
          <w:rFonts w:ascii="Calibri" w:hAnsi="Calibri" w:cs="Calibri"/>
          <w:sz w:val="26"/>
          <w:szCs w:val="26"/>
        </w:rPr>
      </w:pPr>
    </w:p>
    <w:p w14:paraId="78D26C38" w14:textId="77777777" w:rsidR="004C2D4A" w:rsidRDefault="004C2D4A" w:rsidP="004C0F85">
      <w:pPr>
        <w:ind w:firstLine="567"/>
        <w:jc w:val="both"/>
        <w:rPr>
          <w:rFonts w:ascii="Calibri" w:hAnsi="Calibri" w:cs="Calibri"/>
          <w:sz w:val="26"/>
          <w:szCs w:val="26"/>
        </w:rPr>
      </w:pPr>
    </w:p>
    <w:p w14:paraId="3B8EA6FE" w14:textId="77777777" w:rsidR="00E04443" w:rsidRDefault="004C2D4A" w:rsidP="004C0F85">
      <w:pPr>
        <w:ind w:firstLine="567"/>
        <w:jc w:val="both"/>
        <w:rPr>
          <w:rFonts w:ascii="Calibri" w:hAnsi="Calibri" w:cs="Calibri"/>
          <w:sz w:val="26"/>
          <w:szCs w:val="26"/>
        </w:rPr>
      </w:pPr>
      <w:r>
        <w:rPr>
          <w:rFonts w:ascii="Calibri" w:hAnsi="Calibri" w:cs="Calibri"/>
          <w:sz w:val="26"/>
          <w:szCs w:val="26"/>
        </w:rPr>
        <w:t>D</w:t>
      </w:r>
      <w:r w:rsidR="00E04443">
        <w:rPr>
          <w:rFonts w:ascii="Calibri" w:hAnsi="Calibri" w:cs="Calibri"/>
          <w:sz w:val="26"/>
          <w:szCs w:val="26"/>
        </w:rPr>
        <w:t xml:space="preserve">emersul nostru se bazează pe următoarele considerente: </w:t>
      </w:r>
    </w:p>
    <w:p w14:paraId="6AA9217B" w14:textId="77777777" w:rsidR="00E04443" w:rsidRDefault="00E04443" w:rsidP="004C0F85">
      <w:pPr>
        <w:ind w:firstLine="567"/>
        <w:jc w:val="both"/>
        <w:rPr>
          <w:rFonts w:ascii="Calibri" w:hAnsi="Calibri" w:cs="Calibri"/>
          <w:sz w:val="26"/>
          <w:szCs w:val="26"/>
        </w:rPr>
      </w:pPr>
    </w:p>
    <w:p w14:paraId="75766943" w14:textId="77777777" w:rsidR="00C25C53" w:rsidRDefault="00C25C53" w:rsidP="004C0F85">
      <w:pPr>
        <w:ind w:firstLine="567"/>
        <w:jc w:val="both"/>
        <w:rPr>
          <w:rFonts w:ascii="Calibri" w:hAnsi="Calibri" w:cs="Calibri"/>
          <w:sz w:val="26"/>
          <w:szCs w:val="26"/>
        </w:rPr>
      </w:pPr>
      <w:r>
        <w:rPr>
          <w:rFonts w:ascii="Calibri" w:hAnsi="Calibri" w:cs="Calibri"/>
          <w:sz w:val="26"/>
          <w:szCs w:val="26"/>
        </w:rPr>
        <w:t>a) A</w:t>
      </w:r>
      <w:r w:rsidRPr="004C2D4A">
        <w:rPr>
          <w:rFonts w:ascii="Calibri" w:hAnsi="Calibri" w:cs="Calibri"/>
          <w:sz w:val="26"/>
          <w:szCs w:val="26"/>
        </w:rPr>
        <w:t xml:space="preserve">vocații se încadrează în dispozițiile art. 3 </w:t>
      </w:r>
      <w:r>
        <w:rPr>
          <w:rFonts w:ascii="Calibri" w:hAnsi="Calibri" w:cs="Calibri"/>
          <w:sz w:val="26"/>
          <w:szCs w:val="26"/>
        </w:rPr>
        <w:t xml:space="preserve"> alin. (2) și (</w:t>
      </w:r>
      <w:r w:rsidRPr="004C2D4A">
        <w:rPr>
          <w:rFonts w:ascii="Calibri" w:hAnsi="Calibri" w:cs="Calibri"/>
          <w:sz w:val="26"/>
          <w:szCs w:val="26"/>
        </w:rPr>
        <w:t xml:space="preserve">3) din </w:t>
      </w:r>
      <w:r>
        <w:rPr>
          <w:rFonts w:ascii="Calibri" w:hAnsi="Calibri" w:cs="Calibri"/>
          <w:sz w:val="26"/>
          <w:szCs w:val="26"/>
        </w:rPr>
        <w:t>L</w:t>
      </w:r>
      <w:r w:rsidRPr="004C2D4A">
        <w:rPr>
          <w:rFonts w:ascii="Calibri" w:hAnsi="Calibri" w:cs="Calibri"/>
          <w:sz w:val="26"/>
          <w:szCs w:val="26"/>
        </w:rPr>
        <w:t xml:space="preserve">egea nr. 187/2009 privind </w:t>
      </w:r>
      <w:r>
        <w:rPr>
          <w:rFonts w:ascii="Calibri" w:hAnsi="Calibri" w:cs="Calibri"/>
          <w:sz w:val="26"/>
          <w:szCs w:val="26"/>
        </w:rPr>
        <w:t>C</w:t>
      </w:r>
      <w:r w:rsidRPr="004C2D4A">
        <w:rPr>
          <w:rFonts w:ascii="Calibri" w:hAnsi="Calibri" w:cs="Calibri"/>
          <w:sz w:val="26"/>
          <w:szCs w:val="26"/>
        </w:rPr>
        <w:t>odul civil</w:t>
      </w:r>
      <w:r>
        <w:rPr>
          <w:rFonts w:ascii="Calibri" w:hAnsi="Calibri" w:cs="Calibri"/>
          <w:sz w:val="26"/>
          <w:szCs w:val="26"/>
        </w:rPr>
        <w:t>. Acest lucru rezultă, fără îndoială și din art. 8 alin. (</w:t>
      </w:r>
      <w:r w:rsidR="004C0F85">
        <w:rPr>
          <w:rFonts w:ascii="Calibri" w:hAnsi="Calibri" w:cs="Calibri"/>
          <w:sz w:val="26"/>
          <w:szCs w:val="26"/>
        </w:rPr>
        <w:t>1</w:t>
      </w:r>
      <w:r>
        <w:rPr>
          <w:rFonts w:ascii="Calibri" w:hAnsi="Calibri" w:cs="Calibri"/>
          <w:sz w:val="26"/>
          <w:szCs w:val="26"/>
        </w:rPr>
        <w:t xml:space="preserve">) din Legea nr. 71 din 3 iunie 2011 </w:t>
      </w:r>
      <w:r w:rsidRPr="00C25C53">
        <w:rPr>
          <w:rFonts w:ascii="Calibri" w:hAnsi="Calibri" w:cs="Calibri"/>
          <w:sz w:val="26"/>
          <w:szCs w:val="26"/>
        </w:rPr>
        <w:t>pentru punerea în aplicare a Legii nr. 287/2009 privind Codul civil</w:t>
      </w:r>
      <w:r>
        <w:rPr>
          <w:rFonts w:ascii="Calibri" w:hAnsi="Calibri" w:cs="Calibri"/>
          <w:sz w:val="26"/>
          <w:szCs w:val="26"/>
        </w:rPr>
        <w:t xml:space="preserve">: </w:t>
      </w:r>
    </w:p>
    <w:p w14:paraId="5AB119A9" w14:textId="77777777" w:rsidR="00C25C53" w:rsidRDefault="00C25C53" w:rsidP="004C0F85">
      <w:pPr>
        <w:ind w:firstLine="567"/>
        <w:jc w:val="both"/>
        <w:rPr>
          <w:rFonts w:ascii="Calibri" w:hAnsi="Calibri" w:cs="Calibri"/>
          <w:sz w:val="26"/>
          <w:szCs w:val="26"/>
        </w:rPr>
      </w:pPr>
      <w:r w:rsidRPr="00C25C53">
        <w:rPr>
          <w:rFonts w:ascii="Calibri" w:hAnsi="Calibri" w:cs="Calibri"/>
          <w:i/>
          <w:iCs/>
          <w:sz w:val="26"/>
          <w:szCs w:val="26"/>
        </w:rPr>
        <w:t xml:space="preserve">(1) Noțiunea </w:t>
      </w:r>
      <w:r>
        <w:rPr>
          <w:rFonts w:ascii="Calibri" w:hAnsi="Calibri" w:cs="Calibri"/>
          <w:i/>
          <w:iCs/>
          <w:sz w:val="26"/>
          <w:szCs w:val="26"/>
        </w:rPr>
        <w:t>„</w:t>
      </w:r>
      <w:r w:rsidRPr="00C25C53">
        <w:rPr>
          <w:rFonts w:ascii="Calibri" w:hAnsi="Calibri" w:cs="Calibri"/>
          <w:i/>
          <w:iCs/>
          <w:sz w:val="26"/>
          <w:szCs w:val="26"/>
        </w:rPr>
        <w:t>profesionist</w:t>
      </w:r>
      <w:r>
        <w:rPr>
          <w:rFonts w:ascii="Calibri" w:hAnsi="Calibri" w:cs="Calibri"/>
          <w:i/>
          <w:iCs/>
          <w:sz w:val="26"/>
          <w:szCs w:val="26"/>
        </w:rPr>
        <w:t>”</w:t>
      </w:r>
      <w:r w:rsidRPr="00C25C53">
        <w:rPr>
          <w:rFonts w:ascii="Calibri" w:hAnsi="Calibri" w:cs="Calibri"/>
          <w:i/>
          <w:iCs/>
          <w:sz w:val="26"/>
          <w:szCs w:val="26"/>
        </w:rPr>
        <w:t xml:space="preserve"> prevăzută la art. 3 din Codul civil include categoriile de comerciant, întreprinzător, operator economic, precum și orice alte persoane autorizate să desfășoare activități economice sau </w:t>
      </w:r>
      <w:r w:rsidRPr="004C0F85">
        <w:rPr>
          <w:rFonts w:ascii="Calibri" w:hAnsi="Calibri" w:cs="Calibri"/>
          <w:b/>
          <w:bCs/>
          <w:i/>
          <w:iCs/>
          <w:sz w:val="26"/>
          <w:szCs w:val="26"/>
          <w:u w:val="single"/>
        </w:rPr>
        <w:t>profesionale</w:t>
      </w:r>
      <w:r w:rsidRPr="00C25C53">
        <w:rPr>
          <w:rFonts w:ascii="Calibri" w:hAnsi="Calibri" w:cs="Calibri"/>
          <w:i/>
          <w:iCs/>
          <w:sz w:val="26"/>
          <w:szCs w:val="26"/>
        </w:rPr>
        <w:t>, astfel cum aceste noțiuni sunt prevăzute de lege, la data intrării în vigoare a Codului civil.</w:t>
      </w:r>
    </w:p>
    <w:p w14:paraId="57325F01" w14:textId="77777777" w:rsidR="004C0F85" w:rsidRPr="004C0F85" w:rsidRDefault="004C0F85" w:rsidP="004C0F85">
      <w:pPr>
        <w:ind w:firstLine="567"/>
        <w:jc w:val="both"/>
        <w:rPr>
          <w:rFonts w:ascii="Calibri" w:hAnsi="Calibri" w:cs="Calibri"/>
          <w:sz w:val="26"/>
          <w:szCs w:val="26"/>
        </w:rPr>
      </w:pPr>
      <w:r>
        <w:rPr>
          <w:rFonts w:ascii="Calibri" w:hAnsi="Calibri" w:cs="Calibri"/>
          <w:sz w:val="26"/>
          <w:szCs w:val="26"/>
        </w:rPr>
        <w:t xml:space="preserve">Legea 51/1995 pentru organizarea și exercitarea profesiei de avocat prevede că profesia de avocat este legal reglementată precum și activitățile profesionale ale avocatului. </w:t>
      </w:r>
    </w:p>
    <w:p w14:paraId="427397CF" w14:textId="77777777" w:rsidR="00E04443" w:rsidRDefault="004C0F85" w:rsidP="004C0F85">
      <w:pPr>
        <w:ind w:firstLine="567"/>
        <w:jc w:val="both"/>
        <w:rPr>
          <w:rFonts w:ascii="Calibri" w:hAnsi="Calibri" w:cs="Calibri"/>
          <w:sz w:val="26"/>
          <w:szCs w:val="26"/>
        </w:rPr>
      </w:pPr>
      <w:r>
        <w:rPr>
          <w:rFonts w:ascii="Calibri" w:hAnsi="Calibri" w:cs="Calibri"/>
          <w:sz w:val="26"/>
          <w:szCs w:val="26"/>
        </w:rPr>
        <w:t>b</w:t>
      </w:r>
      <w:r w:rsidR="00E04443">
        <w:rPr>
          <w:rFonts w:ascii="Calibri" w:hAnsi="Calibri" w:cs="Calibri"/>
          <w:sz w:val="26"/>
          <w:szCs w:val="26"/>
        </w:rPr>
        <w:t xml:space="preserve">) </w:t>
      </w:r>
      <w:r>
        <w:rPr>
          <w:rFonts w:ascii="Calibri" w:hAnsi="Calibri" w:cs="Calibri"/>
          <w:sz w:val="26"/>
          <w:szCs w:val="26"/>
        </w:rPr>
        <w:t>D</w:t>
      </w:r>
      <w:r w:rsidR="004C2D4A">
        <w:rPr>
          <w:rFonts w:ascii="Calibri" w:hAnsi="Calibri" w:cs="Calibri"/>
          <w:sz w:val="26"/>
          <w:szCs w:val="26"/>
        </w:rPr>
        <w:t xml:space="preserve">ispozițiile </w:t>
      </w:r>
      <w:r w:rsidR="00E04443" w:rsidRPr="002F5890">
        <w:rPr>
          <w:rFonts w:ascii="Calibri" w:hAnsi="Calibri" w:cs="Calibri"/>
          <w:sz w:val="26"/>
          <w:szCs w:val="26"/>
        </w:rPr>
        <w:t xml:space="preserve">art. X din OUG nr.29/2020 privind unele măsuri economice și fiscal-bugetare care prevăd că avocații (ca de altfel și alte profesii juridice) sunt obligați să ia, cu observarea regulilor de disciplină sanitară, măsurile necesare în vederea asigurării continuității nu exclud, ci dimpotrivă justifică </w:t>
      </w:r>
      <w:r w:rsidR="00E04443" w:rsidRPr="002F5890">
        <w:rPr>
          <w:rFonts w:ascii="Calibri" w:hAnsi="Calibri" w:cs="Calibri"/>
          <w:i/>
          <w:iCs/>
          <w:sz w:val="26"/>
          <w:szCs w:val="26"/>
        </w:rPr>
        <w:t xml:space="preserve">a </w:t>
      </w:r>
      <w:proofErr w:type="spellStart"/>
      <w:r w:rsidR="00E04443" w:rsidRPr="002F5890">
        <w:rPr>
          <w:rFonts w:ascii="Calibri" w:hAnsi="Calibri" w:cs="Calibri"/>
          <w:i/>
          <w:iCs/>
          <w:sz w:val="26"/>
          <w:szCs w:val="26"/>
        </w:rPr>
        <w:t>fortiori</w:t>
      </w:r>
      <w:proofErr w:type="spellEnd"/>
      <w:r w:rsidR="00E04443" w:rsidRPr="002F5890">
        <w:rPr>
          <w:rFonts w:ascii="Calibri" w:hAnsi="Calibri" w:cs="Calibri"/>
          <w:sz w:val="26"/>
          <w:szCs w:val="26"/>
        </w:rPr>
        <w:t xml:space="preserve"> accesarea de către avocați a măsurilor art. XV din OUG nr. 30/2020, modificat și completat prin OUG nr. 32/202. Dispozițiile art. X din OUG nr.29/2020 au semnificația interdicției de a refuza serviciul avocațial în acele situații în care potrivit legislației stării de urgență, acest serviciu este esențial pentru funcționarea serviciului public al justiției.  Întreruperea activității, în sensul art. XV alin. (1) din </w:t>
      </w:r>
      <w:r w:rsidR="00E04443" w:rsidRPr="004F076E">
        <w:rPr>
          <w:rFonts w:ascii="Calibri" w:hAnsi="Calibri" w:cs="Calibri"/>
          <w:sz w:val="26"/>
          <w:szCs w:val="26"/>
        </w:rPr>
        <w:t>OUG nr.30/2020</w:t>
      </w:r>
      <w:r w:rsidR="00E04443">
        <w:rPr>
          <w:rFonts w:ascii="Calibri" w:hAnsi="Calibri" w:cs="Calibri"/>
          <w:sz w:val="26"/>
          <w:szCs w:val="26"/>
        </w:rPr>
        <w:t xml:space="preserve"> reprezintă situația </w:t>
      </w:r>
      <w:r w:rsidR="00E04443" w:rsidRPr="004C0F85">
        <w:rPr>
          <w:rFonts w:ascii="Calibri" w:hAnsi="Calibri" w:cs="Calibri"/>
          <w:i/>
          <w:iCs/>
          <w:sz w:val="26"/>
          <w:szCs w:val="26"/>
        </w:rPr>
        <w:t>de facto</w:t>
      </w:r>
      <w:r w:rsidR="00E04443">
        <w:rPr>
          <w:rFonts w:ascii="Calibri" w:hAnsi="Calibri" w:cs="Calibri"/>
          <w:sz w:val="26"/>
          <w:szCs w:val="26"/>
        </w:rPr>
        <w:t xml:space="preserve"> și </w:t>
      </w:r>
      <w:r w:rsidR="00E04443" w:rsidRPr="002F5890">
        <w:rPr>
          <w:rFonts w:ascii="Calibri" w:hAnsi="Calibri" w:cs="Calibri"/>
          <w:sz w:val="26"/>
          <w:szCs w:val="26"/>
        </w:rPr>
        <w:t>are semnificația că, în perioada stării de urgență, avocatul nu efectuează activități profesionale care să genereze venituri din profesie (lipsa de contracte de asistență și în consecință lipsa de facturare; lipsa onorariilor retrocedate din partea titularului formei de exercitare a profesiei etc.);</w:t>
      </w:r>
      <w:r w:rsidR="004C2D4A">
        <w:rPr>
          <w:rFonts w:ascii="Calibri" w:hAnsi="Calibri" w:cs="Calibri"/>
          <w:sz w:val="26"/>
          <w:szCs w:val="26"/>
        </w:rPr>
        <w:t xml:space="preserve"> </w:t>
      </w:r>
    </w:p>
    <w:p w14:paraId="6793AFFF" w14:textId="77777777" w:rsidR="00E04443" w:rsidRPr="002F5890" w:rsidRDefault="004C0F85" w:rsidP="004C0F85">
      <w:pPr>
        <w:ind w:firstLine="567"/>
        <w:jc w:val="both"/>
        <w:rPr>
          <w:rFonts w:ascii="Calibri" w:hAnsi="Calibri" w:cs="Calibri"/>
          <w:sz w:val="26"/>
          <w:szCs w:val="26"/>
        </w:rPr>
      </w:pPr>
      <w:r>
        <w:rPr>
          <w:rFonts w:ascii="Calibri" w:hAnsi="Calibri" w:cs="Calibri"/>
          <w:sz w:val="26"/>
          <w:szCs w:val="26"/>
        </w:rPr>
        <w:t>c</w:t>
      </w:r>
      <w:r w:rsidR="00E04443" w:rsidRPr="002F5890">
        <w:rPr>
          <w:rFonts w:ascii="Calibri" w:hAnsi="Calibri" w:cs="Calibri"/>
          <w:sz w:val="26"/>
          <w:szCs w:val="26"/>
        </w:rPr>
        <w:t xml:space="preserve">) </w:t>
      </w:r>
      <w:r w:rsidR="00E04443" w:rsidRPr="00E04443">
        <w:rPr>
          <w:rFonts w:ascii="Calibri" w:hAnsi="Calibri" w:cs="Calibri"/>
          <w:i/>
          <w:iCs/>
          <w:sz w:val="26"/>
          <w:szCs w:val="26"/>
        </w:rPr>
        <w:t>accesarea măsurilor prevăzute la art. XV alin. (1) din OUG nr.30/2020</w:t>
      </w:r>
      <w:r w:rsidR="00E04443" w:rsidRPr="004F076E">
        <w:t xml:space="preserve"> </w:t>
      </w:r>
      <w:r w:rsidR="00E04443" w:rsidRPr="00E04443">
        <w:rPr>
          <w:rFonts w:ascii="Calibri" w:hAnsi="Calibri" w:cs="Calibri"/>
          <w:i/>
          <w:iCs/>
          <w:sz w:val="26"/>
          <w:szCs w:val="26"/>
        </w:rPr>
        <w:t>nu presupune suspendarea calității de avocat</w:t>
      </w:r>
      <w:r w:rsidR="00E04443" w:rsidRPr="002F5890">
        <w:rPr>
          <w:rFonts w:ascii="Calibri" w:hAnsi="Calibri" w:cs="Calibri"/>
          <w:sz w:val="26"/>
          <w:szCs w:val="26"/>
        </w:rPr>
        <w:t xml:space="preserve">. Suspendarea prevăzută de art.27 lit. d) din Legea nr.51/1995 reprezintă o stare de drept care înlătură temporar calitatea de avocat și exclude persoana în cauză de la aplicarea măsurilor prevăzute de art. XV </w:t>
      </w:r>
      <w:r w:rsidR="00E04443" w:rsidRPr="004F076E">
        <w:rPr>
          <w:rFonts w:ascii="Calibri" w:hAnsi="Calibri" w:cs="Calibri"/>
          <w:sz w:val="26"/>
          <w:szCs w:val="26"/>
        </w:rPr>
        <w:t>din OUG nr.30/2020</w:t>
      </w:r>
      <w:r w:rsidR="00E04443" w:rsidRPr="002F5890">
        <w:rPr>
          <w:rFonts w:ascii="Calibri" w:hAnsi="Calibri" w:cs="Calibri"/>
          <w:sz w:val="26"/>
          <w:szCs w:val="26"/>
        </w:rPr>
        <w:t xml:space="preserve">. Întreruperea activității reprezintă o problema </w:t>
      </w:r>
      <w:r w:rsidR="00E04443" w:rsidRPr="002F5890">
        <w:rPr>
          <w:rFonts w:ascii="Calibri" w:hAnsi="Calibri" w:cs="Calibri"/>
          <w:i/>
          <w:sz w:val="26"/>
          <w:szCs w:val="26"/>
        </w:rPr>
        <w:t>de facto</w:t>
      </w:r>
      <w:r w:rsidR="00E04443" w:rsidRPr="002F5890">
        <w:rPr>
          <w:rFonts w:ascii="Calibri" w:hAnsi="Calibri" w:cs="Calibri"/>
          <w:sz w:val="26"/>
          <w:szCs w:val="26"/>
        </w:rPr>
        <w:t xml:space="preserve"> caracterizată prin situațiile prevăzute la </w:t>
      </w:r>
      <w:proofErr w:type="spellStart"/>
      <w:r w:rsidR="00E04443" w:rsidRPr="002F5890">
        <w:rPr>
          <w:rFonts w:ascii="Calibri" w:hAnsi="Calibri" w:cs="Calibri"/>
          <w:sz w:val="26"/>
          <w:szCs w:val="26"/>
        </w:rPr>
        <w:t>lit.c</w:t>
      </w:r>
      <w:proofErr w:type="spellEnd"/>
      <w:r w:rsidR="00E04443" w:rsidRPr="002F5890">
        <w:rPr>
          <w:rFonts w:ascii="Calibri" w:hAnsi="Calibri" w:cs="Calibri"/>
          <w:sz w:val="26"/>
          <w:szCs w:val="26"/>
        </w:rPr>
        <w:t>) de mai sus;</w:t>
      </w:r>
    </w:p>
    <w:p w14:paraId="27D3B4A3" w14:textId="77777777" w:rsidR="00E04443" w:rsidRDefault="004C0F85" w:rsidP="004C0F85">
      <w:pPr>
        <w:ind w:firstLine="567"/>
        <w:jc w:val="both"/>
        <w:rPr>
          <w:rFonts w:ascii="Calibri" w:hAnsi="Calibri" w:cs="Calibri"/>
          <w:sz w:val="26"/>
          <w:szCs w:val="26"/>
        </w:rPr>
      </w:pPr>
      <w:r>
        <w:rPr>
          <w:rFonts w:ascii="Calibri" w:hAnsi="Calibri" w:cs="Calibri"/>
          <w:sz w:val="26"/>
          <w:szCs w:val="26"/>
        </w:rPr>
        <w:t>d</w:t>
      </w:r>
      <w:r w:rsidR="00E04443">
        <w:rPr>
          <w:rFonts w:ascii="Calibri" w:hAnsi="Calibri" w:cs="Calibri"/>
          <w:sz w:val="26"/>
          <w:szCs w:val="26"/>
        </w:rPr>
        <w:t xml:space="preserve">) </w:t>
      </w:r>
      <w:r w:rsidR="004C2D4A">
        <w:rPr>
          <w:rFonts w:ascii="Calibri" w:hAnsi="Calibri" w:cs="Calibri"/>
          <w:sz w:val="26"/>
          <w:szCs w:val="26"/>
        </w:rPr>
        <w:t xml:space="preserve">Prin aplicarea în mod greșit a prevederilor art. XV alin. (1) se încalcă </w:t>
      </w:r>
      <w:r w:rsidR="00E04443" w:rsidRPr="00E04443">
        <w:rPr>
          <w:rFonts w:ascii="Calibri" w:hAnsi="Calibri" w:cs="Calibri"/>
          <w:sz w:val="26"/>
          <w:szCs w:val="26"/>
        </w:rPr>
        <w:t>principiul egalității de șanse și de tratament cu celelalte categorii de profesioniști, în acordarea indemnizației prevăzute de OUG nr.30/2020, modificată prin OUG nr. 32/2020, principiu care rezultă din regimul facilităților privind amânarea plății chiriei și utilităților birourile de avocat, regim similar la care statul este obligat în conformitate cu dispozițiile art.16 al.1 din Constituția României coroborat cu art.2 al.1 și al.2 lit. e și din Ordinului nr. 137/2000 privind combaterea discriminării. Discriminarea între persoane aflate în aceeași situație datorită aceluiași eveniment, este interzisă.</w:t>
      </w:r>
    </w:p>
    <w:p w14:paraId="7FC5935F" w14:textId="77777777" w:rsidR="00E04443" w:rsidRDefault="00E04443" w:rsidP="004C0F85">
      <w:pPr>
        <w:ind w:firstLine="567"/>
        <w:jc w:val="both"/>
        <w:rPr>
          <w:rFonts w:ascii="Calibri" w:hAnsi="Calibri" w:cs="Calibri"/>
          <w:sz w:val="26"/>
          <w:szCs w:val="26"/>
        </w:rPr>
      </w:pPr>
    </w:p>
    <w:p w14:paraId="59B3B2A0" w14:textId="77777777" w:rsidR="004C0F85" w:rsidRDefault="004C0F85" w:rsidP="004C0F85">
      <w:pPr>
        <w:ind w:firstLine="567"/>
        <w:jc w:val="both"/>
        <w:rPr>
          <w:rFonts w:ascii="Calibri" w:hAnsi="Calibri" w:cs="Calibri"/>
          <w:sz w:val="26"/>
          <w:szCs w:val="26"/>
        </w:rPr>
      </w:pPr>
      <w:r>
        <w:rPr>
          <w:rFonts w:ascii="Calibri" w:hAnsi="Calibri" w:cs="Calibri"/>
          <w:sz w:val="26"/>
          <w:szCs w:val="26"/>
        </w:rPr>
        <w:t xml:space="preserve">Cu mulțumiri pentru colaborare, </w:t>
      </w:r>
    </w:p>
    <w:p w14:paraId="5DD87B91" w14:textId="77777777" w:rsidR="004646BE" w:rsidRDefault="004646BE" w:rsidP="004C0F85">
      <w:pPr>
        <w:ind w:firstLine="567"/>
        <w:jc w:val="both"/>
        <w:rPr>
          <w:rFonts w:ascii="Calibri" w:hAnsi="Calibri" w:cs="Calibri"/>
          <w:sz w:val="26"/>
          <w:szCs w:val="26"/>
        </w:rPr>
      </w:pPr>
    </w:p>
    <w:p w14:paraId="5509428A" w14:textId="77777777" w:rsidR="004646BE" w:rsidRDefault="004646BE" w:rsidP="004C0F85">
      <w:pPr>
        <w:ind w:firstLine="567"/>
        <w:jc w:val="both"/>
        <w:rPr>
          <w:rFonts w:ascii="Calibri" w:hAnsi="Calibri" w:cs="Calibri"/>
          <w:b/>
          <w:bCs/>
          <w:sz w:val="26"/>
          <w:szCs w:val="26"/>
        </w:rPr>
      </w:pPr>
    </w:p>
    <w:p w14:paraId="5F4A924E" w14:textId="77777777" w:rsidR="004646BE" w:rsidRPr="004646BE" w:rsidRDefault="004646BE" w:rsidP="004C0F85">
      <w:pPr>
        <w:ind w:firstLine="567"/>
        <w:jc w:val="both"/>
        <w:rPr>
          <w:rFonts w:ascii="Calibri" w:hAnsi="Calibri" w:cs="Calibri"/>
          <w:b/>
          <w:bCs/>
          <w:sz w:val="26"/>
          <w:szCs w:val="26"/>
        </w:rPr>
      </w:pPr>
      <w:r w:rsidRPr="004646BE">
        <w:rPr>
          <w:rFonts w:ascii="Calibri" w:hAnsi="Calibri" w:cs="Calibri"/>
          <w:b/>
          <w:bCs/>
          <w:sz w:val="26"/>
          <w:szCs w:val="26"/>
        </w:rPr>
        <w:t xml:space="preserve">Președintele </w:t>
      </w:r>
      <w:r>
        <w:rPr>
          <w:rFonts w:ascii="Calibri" w:hAnsi="Calibri" w:cs="Calibri"/>
          <w:b/>
          <w:bCs/>
          <w:sz w:val="26"/>
          <w:szCs w:val="26"/>
        </w:rPr>
        <w:t>Uniunii Naționale a Barourilor din România</w:t>
      </w:r>
    </w:p>
    <w:p w14:paraId="4ADBA2EF" w14:textId="77777777" w:rsidR="004646BE" w:rsidRDefault="004646BE" w:rsidP="004C0F85">
      <w:pPr>
        <w:ind w:firstLine="567"/>
        <w:jc w:val="both"/>
        <w:rPr>
          <w:rFonts w:ascii="Calibri" w:hAnsi="Calibri" w:cs="Calibri"/>
          <w:b/>
          <w:bCs/>
          <w:sz w:val="26"/>
          <w:szCs w:val="26"/>
        </w:rPr>
      </w:pPr>
    </w:p>
    <w:p w14:paraId="67069A8A" w14:textId="77777777" w:rsidR="004646BE" w:rsidRPr="004646BE" w:rsidRDefault="004646BE" w:rsidP="004C0F85">
      <w:pPr>
        <w:ind w:firstLine="567"/>
        <w:jc w:val="both"/>
        <w:rPr>
          <w:rFonts w:ascii="Calibri" w:hAnsi="Calibri" w:cs="Calibri"/>
          <w:b/>
          <w:bCs/>
          <w:sz w:val="26"/>
          <w:szCs w:val="26"/>
        </w:rPr>
      </w:pPr>
      <w:r w:rsidRPr="004646BE">
        <w:rPr>
          <w:rFonts w:ascii="Calibri" w:hAnsi="Calibri" w:cs="Calibri"/>
          <w:b/>
          <w:bCs/>
          <w:sz w:val="26"/>
          <w:szCs w:val="26"/>
        </w:rPr>
        <w:t>Av. dr. Traian Briciu</w:t>
      </w:r>
    </w:p>
    <w:p w14:paraId="036399AC" w14:textId="77777777" w:rsidR="00B97594" w:rsidRDefault="00B97594" w:rsidP="004C0F85">
      <w:pPr>
        <w:ind w:firstLine="567"/>
        <w:jc w:val="both"/>
        <w:rPr>
          <w:rFonts w:ascii="Calibri" w:hAnsi="Calibri" w:cs="Calibri"/>
          <w:sz w:val="26"/>
          <w:szCs w:val="26"/>
        </w:rPr>
      </w:pPr>
    </w:p>
    <w:p w14:paraId="1F0B006D" w14:textId="77777777" w:rsidR="00172F51" w:rsidRPr="00B97594" w:rsidRDefault="00172F51" w:rsidP="004C0F85">
      <w:pPr>
        <w:ind w:firstLine="567"/>
        <w:jc w:val="both"/>
        <w:rPr>
          <w:rFonts w:ascii="Calibri" w:hAnsi="Calibri" w:cs="Calibri"/>
          <w:sz w:val="26"/>
          <w:szCs w:val="26"/>
        </w:rPr>
      </w:pPr>
    </w:p>
    <w:sectPr w:rsidR="00172F51" w:rsidRPr="00B97594" w:rsidSect="004646BE">
      <w:headerReference w:type="default" r:id="rId8"/>
      <w:footerReference w:type="default" r:id="rId9"/>
      <w:pgSz w:w="11906" w:h="16838" w:code="9"/>
      <w:pgMar w:top="454" w:right="1416" w:bottom="360" w:left="1134" w:header="709"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1D249" w14:textId="77777777" w:rsidR="009C5FB8" w:rsidRDefault="009C5FB8" w:rsidP="0078639A">
      <w:r>
        <w:separator/>
      </w:r>
    </w:p>
  </w:endnote>
  <w:endnote w:type="continuationSeparator" w:id="0">
    <w:p w14:paraId="2FC6056F" w14:textId="77777777" w:rsidR="009C5FB8" w:rsidRDefault="009C5FB8"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97F83" w14:textId="77777777" w:rsidR="00047A64" w:rsidRDefault="00047A64" w:rsidP="00047A64">
    <w:pPr>
      <w:pStyle w:val="Footer"/>
      <w:jc w:val="center"/>
      <w:rPr>
        <w:rFonts w:ascii="Calibri Light" w:hAnsi="Calibri Light"/>
        <w:color w:val="800000"/>
        <w:sz w:val="20"/>
        <w:szCs w:val="20"/>
      </w:rPr>
    </w:pPr>
    <w:r>
      <w:rPr>
        <w:rFonts w:ascii="Calibri Light" w:hAnsi="Calibri Light"/>
        <w:color w:val="800000"/>
        <w:sz w:val="20"/>
        <w:szCs w:val="20"/>
      </w:rPr>
      <w:t>______________________________________________________________________________________________________</w:t>
    </w:r>
  </w:p>
  <w:p w14:paraId="071D8B2D" w14:textId="77777777" w:rsidR="00047A64" w:rsidRPr="00047A64"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Palatul de Justiție, București, Sector 5, Splaiul Independenței nr. 5, Cod poștal 050091</w:t>
    </w:r>
  </w:p>
  <w:p w14:paraId="1370F4DF" w14:textId="77777777" w:rsidR="00047A64" w:rsidRPr="00047A64"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6F6ED957" w14:textId="77777777" w:rsidR="0078639A"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0A94BFA4" w14:textId="77777777" w:rsidR="00047A64" w:rsidRPr="006101BC" w:rsidRDefault="006101BC" w:rsidP="006101BC">
    <w:pPr>
      <w:pStyle w:val="Footer"/>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F8746" w14:textId="77777777" w:rsidR="009C5FB8" w:rsidRDefault="009C5FB8" w:rsidP="0078639A">
      <w:r>
        <w:separator/>
      </w:r>
    </w:p>
  </w:footnote>
  <w:footnote w:type="continuationSeparator" w:id="0">
    <w:p w14:paraId="64652D95" w14:textId="77777777" w:rsidR="009C5FB8" w:rsidRDefault="009C5FB8" w:rsidP="0078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895EE" w14:textId="77777777" w:rsidR="0078639A" w:rsidRDefault="00E01FF2">
    <w:pPr>
      <w:pStyle w:val="Header"/>
    </w:pPr>
    <w:r>
      <w:rPr>
        <w:noProof/>
      </w:rPr>
      <w:pict w14:anchorId="44086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margin-left:-28.6pt;margin-top:0;width:487.5pt;height:94.5pt;z-index:-1;visibility:visible" wrapcoords="-33 0 -33 21429 21600 21429 21600 0 -33 0">
          <v:imagedata r:id="rId1" o:title="Antet_SUS_1"/>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4C0"/>
    <w:multiLevelType w:val="hybridMultilevel"/>
    <w:tmpl w:val="6088A4BA"/>
    <w:lvl w:ilvl="0" w:tplc="AD1A45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9CA6E8D"/>
    <w:multiLevelType w:val="hybridMultilevel"/>
    <w:tmpl w:val="F3EEB368"/>
    <w:lvl w:ilvl="0" w:tplc="4DC014C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372274"/>
    <w:multiLevelType w:val="hybridMultilevel"/>
    <w:tmpl w:val="5F66442A"/>
    <w:lvl w:ilvl="0" w:tplc="C2AE3D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D67AC"/>
    <w:multiLevelType w:val="hybridMultilevel"/>
    <w:tmpl w:val="E6668FBC"/>
    <w:lvl w:ilvl="0" w:tplc="0784A54C">
      <w:numFmt w:val="bullet"/>
      <w:lvlText w:val="-"/>
      <w:lvlJc w:val="left"/>
      <w:pPr>
        <w:ind w:left="1068" w:hanging="360"/>
      </w:pPr>
      <w:rPr>
        <w:rFonts w:ascii="Palatino Linotype" w:eastAsia="Calibri" w:hAnsi="Palatino Linotype"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7CEB110F"/>
    <w:multiLevelType w:val="hybridMultilevel"/>
    <w:tmpl w:val="62443A00"/>
    <w:lvl w:ilvl="0" w:tplc="2376DCDC">
      <w:start w:val="22"/>
      <w:numFmt w:val="bullet"/>
      <w:lvlText w:val="-"/>
      <w:lvlJc w:val="left"/>
      <w:pPr>
        <w:ind w:left="1065" w:hanging="360"/>
      </w:pPr>
      <w:rPr>
        <w:rFonts w:ascii="Arial Narrow" w:eastAsia="Calibri" w:hAnsi="Arial Narrow"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39A"/>
    <w:rsid w:val="00003381"/>
    <w:rsid w:val="00010225"/>
    <w:rsid w:val="00033379"/>
    <w:rsid w:val="00035291"/>
    <w:rsid w:val="00047A64"/>
    <w:rsid w:val="00063053"/>
    <w:rsid w:val="00076674"/>
    <w:rsid w:val="0007736B"/>
    <w:rsid w:val="00080989"/>
    <w:rsid w:val="0008259F"/>
    <w:rsid w:val="000A2141"/>
    <w:rsid w:val="000B2D7F"/>
    <w:rsid w:val="00143B81"/>
    <w:rsid w:val="0015180E"/>
    <w:rsid w:val="00165115"/>
    <w:rsid w:val="00172F51"/>
    <w:rsid w:val="00196F8B"/>
    <w:rsid w:val="001C4D2D"/>
    <w:rsid w:val="001E1290"/>
    <w:rsid w:val="001F2BF4"/>
    <w:rsid w:val="00201673"/>
    <w:rsid w:val="00204D0A"/>
    <w:rsid w:val="002125A9"/>
    <w:rsid w:val="00230CAC"/>
    <w:rsid w:val="00236874"/>
    <w:rsid w:val="00256680"/>
    <w:rsid w:val="00277ABD"/>
    <w:rsid w:val="002917A1"/>
    <w:rsid w:val="002B1F9B"/>
    <w:rsid w:val="002D2D0B"/>
    <w:rsid w:val="002D2E3C"/>
    <w:rsid w:val="002D4F90"/>
    <w:rsid w:val="002F1109"/>
    <w:rsid w:val="003426FA"/>
    <w:rsid w:val="00342B0B"/>
    <w:rsid w:val="00353AEB"/>
    <w:rsid w:val="004263DB"/>
    <w:rsid w:val="00454A0F"/>
    <w:rsid w:val="004646BE"/>
    <w:rsid w:val="004958B5"/>
    <w:rsid w:val="004A3A17"/>
    <w:rsid w:val="004B0114"/>
    <w:rsid w:val="004B4EE9"/>
    <w:rsid w:val="004C0F85"/>
    <w:rsid w:val="004C2D4A"/>
    <w:rsid w:val="004F076E"/>
    <w:rsid w:val="00592A78"/>
    <w:rsid w:val="005B1EE8"/>
    <w:rsid w:val="006101BC"/>
    <w:rsid w:val="00621A58"/>
    <w:rsid w:val="00624227"/>
    <w:rsid w:val="006947EB"/>
    <w:rsid w:val="00696E21"/>
    <w:rsid w:val="006C1980"/>
    <w:rsid w:val="006C77D2"/>
    <w:rsid w:val="007218E6"/>
    <w:rsid w:val="00733B45"/>
    <w:rsid w:val="00752A7B"/>
    <w:rsid w:val="0078639A"/>
    <w:rsid w:val="007A45AD"/>
    <w:rsid w:val="007C15BA"/>
    <w:rsid w:val="007D1743"/>
    <w:rsid w:val="00806710"/>
    <w:rsid w:val="00824452"/>
    <w:rsid w:val="00836AB2"/>
    <w:rsid w:val="008439AA"/>
    <w:rsid w:val="0087037E"/>
    <w:rsid w:val="00876DB3"/>
    <w:rsid w:val="008A1BD2"/>
    <w:rsid w:val="008F6D06"/>
    <w:rsid w:val="00904CFB"/>
    <w:rsid w:val="0097380A"/>
    <w:rsid w:val="00985B5E"/>
    <w:rsid w:val="00993DC2"/>
    <w:rsid w:val="00993FFC"/>
    <w:rsid w:val="009A4ED8"/>
    <w:rsid w:val="009B51A6"/>
    <w:rsid w:val="009C5FB8"/>
    <w:rsid w:val="009D4797"/>
    <w:rsid w:val="009D5767"/>
    <w:rsid w:val="00A02672"/>
    <w:rsid w:val="00A10D78"/>
    <w:rsid w:val="00A439D6"/>
    <w:rsid w:val="00A46726"/>
    <w:rsid w:val="00A90332"/>
    <w:rsid w:val="00AA7421"/>
    <w:rsid w:val="00AD0024"/>
    <w:rsid w:val="00B1338E"/>
    <w:rsid w:val="00B31C18"/>
    <w:rsid w:val="00B71F38"/>
    <w:rsid w:val="00B8011C"/>
    <w:rsid w:val="00B850AC"/>
    <w:rsid w:val="00B85FB2"/>
    <w:rsid w:val="00B97594"/>
    <w:rsid w:val="00BC1CD5"/>
    <w:rsid w:val="00BE3CE8"/>
    <w:rsid w:val="00C07F79"/>
    <w:rsid w:val="00C25C53"/>
    <w:rsid w:val="00C3042D"/>
    <w:rsid w:val="00C70516"/>
    <w:rsid w:val="00C8432A"/>
    <w:rsid w:val="00CC0C77"/>
    <w:rsid w:val="00CC7611"/>
    <w:rsid w:val="00CD2127"/>
    <w:rsid w:val="00CE7292"/>
    <w:rsid w:val="00CF4B41"/>
    <w:rsid w:val="00D37C72"/>
    <w:rsid w:val="00D47470"/>
    <w:rsid w:val="00D55256"/>
    <w:rsid w:val="00D74C27"/>
    <w:rsid w:val="00DA065E"/>
    <w:rsid w:val="00DC5695"/>
    <w:rsid w:val="00DE62C7"/>
    <w:rsid w:val="00E01FF2"/>
    <w:rsid w:val="00E04042"/>
    <w:rsid w:val="00E04443"/>
    <w:rsid w:val="00E6304B"/>
    <w:rsid w:val="00E73F42"/>
    <w:rsid w:val="00E94EEF"/>
    <w:rsid w:val="00EC0602"/>
    <w:rsid w:val="00F325B0"/>
    <w:rsid w:val="00F72398"/>
    <w:rsid w:val="00F85E77"/>
    <w:rsid w:val="00FA26E8"/>
    <w:rsid w:val="00FB37D7"/>
    <w:rsid w:val="00FF142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F45CEE"/>
  <w15:chartTrackingRefBased/>
  <w15:docId w15:val="{4E7BD579-E4BC-4FF7-A1F2-AC59E3BD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rsid w:val="0078639A"/>
    <w:pPr>
      <w:tabs>
        <w:tab w:val="center" w:pos="4703"/>
        <w:tab w:val="right" w:pos="9406"/>
      </w:tabs>
    </w:pPr>
  </w:style>
  <w:style w:type="character" w:customStyle="1" w:styleId="FooterChar">
    <w:name w:val="Footer Char"/>
    <w:basedOn w:val="DefaultParagraphFont"/>
    <w:link w:val="Footer"/>
    <w:rsid w:val="0078639A"/>
  </w:style>
  <w:style w:type="paragraph" w:styleId="BalloonText">
    <w:name w:val="Balloon Text"/>
    <w:basedOn w:val="Normal"/>
    <w:link w:val="BalloonTextChar"/>
    <w:rsid w:val="0078639A"/>
    <w:rPr>
      <w:rFonts w:ascii="Tahoma" w:hAnsi="Tahoma" w:cs="Tahoma"/>
      <w:sz w:val="16"/>
      <w:szCs w:val="16"/>
    </w:rPr>
  </w:style>
  <w:style w:type="character" w:customStyle="1" w:styleId="BalloonTextChar">
    <w:name w:val="Balloon Text Char"/>
    <w:link w:val="BalloonText"/>
    <w:rsid w:val="0078639A"/>
    <w:rPr>
      <w:rFonts w:ascii="Tahoma" w:hAnsi="Tahoma" w:cs="Tahoma"/>
      <w:sz w:val="16"/>
      <w:szCs w:val="16"/>
    </w:rPr>
  </w:style>
  <w:style w:type="character" w:styleId="Hyperlink">
    <w:name w:val="Hyperlink"/>
    <w:rsid w:val="00047A64"/>
    <w:rPr>
      <w:color w:val="0563C1"/>
      <w:u w:val="single"/>
    </w:rPr>
  </w:style>
  <w:style w:type="paragraph" w:styleId="PlainText">
    <w:name w:val="Plain Text"/>
    <w:basedOn w:val="Normal"/>
    <w:link w:val="PlainTextChar"/>
    <w:uiPriority w:val="99"/>
    <w:unhideWhenUsed/>
    <w:rsid w:val="004B4EE9"/>
    <w:rPr>
      <w:rFonts w:ascii="Calibri" w:hAnsi="Calibri" w:cs="Calibri"/>
      <w:sz w:val="22"/>
      <w:szCs w:val="22"/>
      <w:lang w:val="en-GB" w:eastAsia="en-GB"/>
    </w:rPr>
  </w:style>
  <w:style w:type="character" w:customStyle="1" w:styleId="PlainTextChar">
    <w:name w:val="Plain Text Char"/>
    <w:link w:val="PlainText"/>
    <w:uiPriority w:val="99"/>
    <w:rsid w:val="004B4EE9"/>
    <w:rPr>
      <w:rFonts w:ascii="Calibri" w:hAnsi="Calibri" w:cs="Calibri"/>
      <w:sz w:val="22"/>
      <w:szCs w:val="22"/>
      <w:lang w:val="en-GB" w:eastAsia="en-GB"/>
    </w:rPr>
  </w:style>
  <w:style w:type="paragraph" w:styleId="ListParagraph">
    <w:name w:val="List Paragraph"/>
    <w:basedOn w:val="Normal"/>
    <w:uiPriority w:val="34"/>
    <w:qFormat/>
    <w:rsid w:val="00063053"/>
    <w:pPr>
      <w:spacing w:after="200" w:line="276" w:lineRule="auto"/>
      <w:ind w:left="720"/>
      <w:contextualSpacing/>
    </w:pPr>
    <w:rPr>
      <w:rFonts w:ascii="Calibri" w:hAnsi="Calibri"/>
      <w:sz w:val="22"/>
      <w:szCs w:val="22"/>
      <w:lang w:val="en-US"/>
    </w:rPr>
  </w:style>
  <w:style w:type="paragraph" w:customStyle="1" w:styleId="Default">
    <w:name w:val="Default"/>
    <w:rsid w:val="001C4D2D"/>
    <w:pPr>
      <w:autoSpaceDE w:val="0"/>
      <w:autoSpaceDN w:val="0"/>
      <w:adjustRightInd w:val="0"/>
    </w:pPr>
    <w:rPr>
      <w:rFonts w:ascii="Times New Roman" w:hAnsi="Times New Roman"/>
      <w:color w:val="000000"/>
      <w:sz w:val="24"/>
      <w:szCs w:val="24"/>
    </w:rPr>
  </w:style>
  <w:style w:type="character" w:styleId="UnresolvedMention">
    <w:name w:val="Unresolved Mention"/>
    <w:uiPriority w:val="99"/>
    <w:semiHidden/>
    <w:unhideWhenUsed/>
    <w:rsid w:val="00B97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541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8B74C-8AFA-43F8-A648-1C56D5AB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3914</Characters>
  <DocSecurity>2</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2020-04-06T10:19:00Z</cp:lastPrinted>
  <dcterms:created xsi:type="dcterms:W3CDTF">2020-04-06T11:31:00Z</dcterms:created>
  <dcterms:modified xsi:type="dcterms:W3CDTF">2020-04-06T11:31:00Z</dcterms:modified>
</cp:coreProperties>
</file>