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66C44" w14:textId="77777777" w:rsidR="00480505" w:rsidRPr="00F23041" w:rsidRDefault="00480505" w:rsidP="00E33607">
      <w:pPr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23041">
        <w:rPr>
          <w:rFonts w:ascii="Times New Roman" w:hAnsi="Times New Roman"/>
          <w:b/>
          <w:bCs/>
          <w:sz w:val="32"/>
          <w:szCs w:val="32"/>
        </w:rPr>
        <w:t>UNIUNEA NAŢIONALĂ A BAROURILOR DIN ROMÂNIA</w:t>
      </w:r>
    </w:p>
    <w:p w14:paraId="3A743CA7" w14:textId="77777777" w:rsidR="00480505" w:rsidRPr="00F23041" w:rsidRDefault="00480505" w:rsidP="00E33607">
      <w:pPr>
        <w:spacing w:line="276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F23041">
        <w:rPr>
          <w:rFonts w:ascii="Times New Roman" w:hAnsi="Times New Roman"/>
          <w:b/>
          <w:bCs/>
          <w:iCs/>
          <w:sz w:val="32"/>
          <w:szCs w:val="32"/>
        </w:rPr>
        <w:t>CONSILIUL UNIUNII</w:t>
      </w:r>
    </w:p>
    <w:p w14:paraId="1847A53E" w14:textId="77777777" w:rsidR="000F101C" w:rsidRPr="00E44923" w:rsidRDefault="000F101C" w:rsidP="00E33607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0F9AF572" w14:textId="77777777" w:rsidR="0089540E" w:rsidRPr="00E44923" w:rsidRDefault="0089540E" w:rsidP="00E33607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46C6D98D" w14:textId="77777777" w:rsidR="00480505" w:rsidRPr="0089540E" w:rsidRDefault="00505143" w:rsidP="00507529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9540E">
        <w:rPr>
          <w:rFonts w:ascii="Times New Roman" w:hAnsi="Times New Roman"/>
          <w:b/>
          <w:bCs/>
          <w:iCs/>
          <w:sz w:val="28"/>
          <w:szCs w:val="28"/>
          <w:u w:val="single"/>
        </w:rPr>
        <w:t>HOTĂRÂREA</w:t>
      </w:r>
      <w:r w:rsidR="003D59AA" w:rsidRPr="0089540E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nr. </w:t>
      </w:r>
      <w:r w:rsidR="00A16D9F">
        <w:rPr>
          <w:rFonts w:ascii="Times New Roman" w:hAnsi="Times New Roman"/>
          <w:b/>
          <w:bCs/>
          <w:iCs/>
          <w:sz w:val="28"/>
          <w:szCs w:val="28"/>
          <w:u w:val="single"/>
        </w:rPr>
        <w:t>84</w:t>
      </w:r>
    </w:p>
    <w:p w14:paraId="5594C678" w14:textId="77777777" w:rsidR="003D59AA" w:rsidRPr="0089540E" w:rsidRDefault="00507529" w:rsidP="00E33607">
      <w:pPr>
        <w:spacing w:line="276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89540E">
        <w:rPr>
          <w:rFonts w:ascii="Times New Roman" w:hAnsi="Times New Roman"/>
          <w:b/>
          <w:i/>
          <w:iCs/>
          <w:sz w:val="28"/>
          <w:szCs w:val="28"/>
        </w:rPr>
        <w:t>17-18 iulie 2020</w:t>
      </w:r>
    </w:p>
    <w:p w14:paraId="478ED80A" w14:textId="77777777" w:rsidR="00383AF6" w:rsidRDefault="00383AF6" w:rsidP="00E3360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02C76E" w14:textId="77777777" w:rsidR="0089540E" w:rsidRPr="0089540E" w:rsidRDefault="0089540E" w:rsidP="00E3360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A9B1F5" w14:textId="77777777" w:rsidR="000A5218" w:rsidRPr="002707C6" w:rsidRDefault="00383AF6" w:rsidP="00E33607">
      <w:pPr>
        <w:spacing w:line="276" w:lineRule="auto"/>
        <w:jc w:val="both"/>
        <w:rPr>
          <w:rFonts w:ascii="Times New Roman" w:hAnsi="Times New Roman"/>
          <w:i/>
        </w:rPr>
      </w:pPr>
      <w:r w:rsidRPr="00F23041">
        <w:rPr>
          <w:rFonts w:ascii="Times New Roman" w:hAnsi="Times New Roman"/>
        </w:rPr>
        <w:tab/>
      </w:r>
      <w:r w:rsidRPr="00F23041">
        <w:rPr>
          <w:rFonts w:ascii="Times New Roman" w:hAnsi="Times New Roman"/>
          <w:i/>
        </w:rPr>
        <w:t>În conformitate cu dispozițiile art. 6</w:t>
      </w:r>
      <w:r w:rsidR="00507529">
        <w:rPr>
          <w:rFonts w:ascii="Times New Roman" w:hAnsi="Times New Roman"/>
          <w:i/>
        </w:rPr>
        <w:t>5</w:t>
      </w:r>
      <w:r w:rsidRPr="00F23041">
        <w:rPr>
          <w:rFonts w:ascii="Times New Roman" w:hAnsi="Times New Roman"/>
          <w:i/>
        </w:rPr>
        <w:t xml:space="preserve"> lit. </w:t>
      </w:r>
      <w:r w:rsidR="001226F7" w:rsidRPr="00F23041">
        <w:rPr>
          <w:rFonts w:ascii="Times New Roman" w:hAnsi="Times New Roman"/>
          <w:i/>
        </w:rPr>
        <w:t>a) și</w:t>
      </w:r>
      <w:r w:rsidR="000A5218" w:rsidRPr="00F23041">
        <w:rPr>
          <w:rFonts w:ascii="Times New Roman" w:hAnsi="Times New Roman"/>
          <w:i/>
        </w:rPr>
        <w:t xml:space="preserve"> (</w:t>
      </w:r>
      <w:r w:rsidR="00507529">
        <w:rPr>
          <w:rFonts w:ascii="Times New Roman" w:hAnsi="Times New Roman"/>
          <w:i/>
        </w:rPr>
        <w:t>ș</w:t>
      </w:r>
      <w:r w:rsidR="000A5218" w:rsidRPr="00F23041">
        <w:rPr>
          <w:rFonts w:ascii="Times New Roman" w:hAnsi="Times New Roman"/>
          <w:i/>
        </w:rPr>
        <w:t xml:space="preserve">) </w:t>
      </w:r>
      <w:r w:rsidR="005E3A2A" w:rsidRPr="00F23041">
        <w:rPr>
          <w:rFonts w:ascii="Times New Roman" w:hAnsi="Times New Roman"/>
          <w:i/>
        </w:rPr>
        <w:t xml:space="preserve">din Legea nr. 51/1995 privind organizarea și exercitarea profesiei de avocat, cu modificările și completările ulterioare, </w:t>
      </w:r>
      <w:r w:rsidR="000A5218" w:rsidRPr="00F23041">
        <w:rPr>
          <w:rFonts w:ascii="Times New Roman" w:hAnsi="Times New Roman"/>
          <w:i/>
        </w:rPr>
        <w:t xml:space="preserve">precum și art. 28 alin. (8) din Hotărârea Consiliului </w:t>
      </w:r>
      <w:r w:rsidR="0089540E">
        <w:rPr>
          <w:rFonts w:ascii="Times New Roman" w:hAnsi="Times New Roman"/>
          <w:i/>
        </w:rPr>
        <w:t>U.N.B.R.</w:t>
      </w:r>
      <w:r w:rsidR="00F23041" w:rsidRPr="00E75C56">
        <w:rPr>
          <w:rFonts w:ascii="Times New Roman" w:hAnsi="Times New Roman"/>
          <w:i/>
        </w:rPr>
        <w:t xml:space="preserve"> </w:t>
      </w:r>
      <w:r w:rsidR="000A5218" w:rsidRPr="00E75C56">
        <w:rPr>
          <w:rFonts w:ascii="Times New Roman" w:hAnsi="Times New Roman"/>
          <w:i/>
        </w:rPr>
        <w:t xml:space="preserve">nr. 5/2011 privind aprobarea Regulamentului de organizare şi funcționare a Uniunii Naționale a Barourilor din România și de desfășurare a ședințelor Consiliului </w:t>
      </w:r>
      <w:r w:rsidR="00F23041" w:rsidRPr="002707C6">
        <w:rPr>
          <w:rFonts w:ascii="Times New Roman" w:hAnsi="Times New Roman"/>
          <w:i/>
        </w:rPr>
        <w:t xml:space="preserve">U.N.B.R. </w:t>
      </w:r>
      <w:r w:rsidR="000A5218" w:rsidRPr="002707C6">
        <w:rPr>
          <w:rFonts w:ascii="Times New Roman" w:hAnsi="Times New Roman"/>
          <w:i/>
        </w:rPr>
        <w:t>,</w:t>
      </w:r>
    </w:p>
    <w:p w14:paraId="181CEC88" w14:textId="77777777" w:rsidR="000955AC" w:rsidRPr="000955AC" w:rsidRDefault="000A5218" w:rsidP="00507529">
      <w:pPr>
        <w:spacing w:line="276" w:lineRule="auto"/>
        <w:jc w:val="both"/>
        <w:rPr>
          <w:rFonts w:ascii="Times New Roman" w:eastAsia="Calibri" w:hAnsi="Times New Roman"/>
          <w:i/>
          <w:iCs/>
          <w:lang w:eastAsia="en-US"/>
        </w:rPr>
      </w:pPr>
      <w:r w:rsidRPr="002707C6">
        <w:rPr>
          <w:rFonts w:ascii="Times New Roman" w:hAnsi="Times New Roman"/>
          <w:i/>
        </w:rPr>
        <w:tab/>
      </w:r>
      <w:r w:rsidR="00507529">
        <w:rPr>
          <w:rFonts w:ascii="Times New Roman" w:hAnsi="Times New Roman"/>
          <w:i/>
        </w:rPr>
        <w:t>Ț</w:t>
      </w:r>
      <w:r w:rsidR="00143FCF" w:rsidRPr="002707C6">
        <w:rPr>
          <w:rFonts w:ascii="Times New Roman" w:eastAsia="Calibri" w:hAnsi="Times New Roman"/>
          <w:i/>
          <w:lang w:eastAsia="en-US"/>
        </w:rPr>
        <w:t xml:space="preserve">inând cont de </w:t>
      </w:r>
      <w:bookmarkStart w:id="0" w:name="_Hlk46146938"/>
      <w:r w:rsidR="000955AC" w:rsidRPr="000955AC">
        <w:rPr>
          <w:rFonts w:ascii="Times New Roman" w:eastAsia="Calibri" w:hAnsi="Times New Roman"/>
          <w:i/>
          <w:iCs/>
          <w:lang w:eastAsia="en-US"/>
        </w:rPr>
        <w:t xml:space="preserve">Hotărârea Consiliului U.N.B.R. nr. 77/2020 </w:t>
      </w:r>
      <w:bookmarkEnd w:id="0"/>
      <w:r w:rsidR="000955AC" w:rsidRPr="000955AC">
        <w:rPr>
          <w:rFonts w:ascii="Times New Roman" w:eastAsia="Calibri" w:hAnsi="Times New Roman"/>
          <w:i/>
          <w:iCs/>
          <w:lang w:eastAsia="en-US"/>
        </w:rPr>
        <w:t>privind modificarea și completarea Regulamentul de lucru al comisiilor și grupurilor de lucru ale U.N.B.R., adoptat prin Hotărârea Consiliului U.N.B.R. 222/23 martie 2017</w:t>
      </w:r>
      <w:r w:rsidR="000955AC">
        <w:rPr>
          <w:rFonts w:ascii="Times New Roman" w:eastAsia="Calibri" w:hAnsi="Times New Roman"/>
          <w:i/>
          <w:iCs/>
          <w:lang w:eastAsia="en-US"/>
        </w:rPr>
        <w:t>, care prevede republicarea acestuia</w:t>
      </w:r>
    </w:p>
    <w:p w14:paraId="28AADFCB" w14:textId="77777777" w:rsidR="00383AF6" w:rsidRPr="002707C6" w:rsidRDefault="00383AF6" w:rsidP="00E33607">
      <w:pPr>
        <w:spacing w:line="276" w:lineRule="auto"/>
        <w:jc w:val="both"/>
        <w:rPr>
          <w:rFonts w:ascii="Times New Roman" w:hAnsi="Times New Roman"/>
          <w:i/>
        </w:rPr>
      </w:pPr>
      <w:r w:rsidRPr="002707C6">
        <w:rPr>
          <w:rFonts w:ascii="Times New Roman" w:hAnsi="Times New Roman"/>
          <w:i/>
        </w:rPr>
        <w:tab/>
        <w:t>Consiliul</w:t>
      </w:r>
      <w:r w:rsidR="00312AC7" w:rsidRPr="002707C6">
        <w:rPr>
          <w:rFonts w:ascii="Times New Roman" w:hAnsi="Times New Roman"/>
          <w:i/>
        </w:rPr>
        <w:t xml:space="preserve"> </w:t>
      </w:r>
      <w:r w:rsidR="0089540E">
        <w:rPr>
          <w:rFonts w:ascii="Times New Roman" w:hAnsi="Times New Roman"/>
          <w:i/>
        </w:rPr>
        <w:t>U.N.B.R.</w:t>
      </w:r>
      <w:r w:rsidRPr="002707C6">
        <w:rPr>
          <w:rFonts w:ascii="Times New Roman" w:hAnsi="Times New Roman"/>
          <w:i/>
        </w:rPr>
        <w:t xml:space="preserve">, întrunit în </w:t>
      </w:r>
      <w:r w:rsidR="005E3A2A" w:rsidRPr="002707C6">
        <w:rPr>
          <w:rFonts w:ascii="Times New Roman" w:hAnsi="Times New Roman"/>
          <w:i/>
        </w:rPr>
        <w:t>ședința</w:t>
      </w:r>
      <w:r w:rsidRPr="002707C6">
        <w:rPr>
          <w:rFonts w:ascii="Times New Roman" w:hAnsi="Times New Roman"/>
          <w:i/>
        </w:rPr>
        <w:t xml:space="preserve"> din </w:t>
      </w:r>
      <w:r w:rsidR="00507529">
        <w:rPr>
          <w:rFonts w:ascii="Times New Roman" w:hAnsi="Times New Roman"/>
          <w:b/>
          <w:bCs/>
          <w:i/>
          <w:iCs/>
        </w:rPr>
        <w:t>17-18 iulie 2020</w:t>
      </w:r>
      <w:r w:rsidRPr="002707C6">
        <w:rPr>
          <w:rFonts w:ascii="Times New Roman" w:hAnsi="Times New Roman"/>
          <w:i/>
        </w:rPr>
        <w:t>, adoptă prezenta:</w:t>
      </w:r>
    </w:p>
    <w:p w14:paraId="3E58460A" w14:textId="77777777" w:rsidR="00383AF6" w:rsidRPr="002707C6" w:rsidRDefault="00383AF6" w:rsidP="00E3360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83B88F" w14:textId="77777777" w:rsidR="00383AF6" w:rsidRPr="002707C6" w:rsidRDefault="00383AF6" w:rsidP="00E3360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4C385D" w14:textId="77777777" w:rsidR="00383AF6" w:rsidRPr="002707C6" w:rsidRDefault="00383AF6" w:rsidP="00E33607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707C6">
        <w:rPr>
          <w:rFonts w:ascii="Times New Roman" w:hAnsi="Times New Roman"/>
          <w:b/>
          <w:bCs/>
          <w:sz w:val="28"/>
          <w:szCs w:val="28"/>
        </w:rPr>
        <w:t>HOTĂRÂRE:</w:t>
      </w:r>
    </w:p>
    <w:p w14:paraId="721B2FA2" w14:textId="77777777" w:rsidR="00383AF6" w:rsidRPr="002707C6" w:rsidRDefault="00383AF6" w:rsidP="00E3360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FF509E" w14:textId="77777777" w:rsidR="00507529" w:rsidRDefault="00383AF6" w:rsidP="0089540E">
      <w:pPr>
        <w:spacing w:line="276" w:lineRule="auto"/>
        <w:jc w:val="both"/>
        <w:rPr>
          <w:rFonts w:ascii="Times New Roman" w:eastAsia="Calibri" w:hAnsi="Times New Roman"/>
          <w:lang w:eastAsia="en-US"/>
        </w:rPr>
      </w:pPr>
      <w:r w:rsidRPr="002707C6">
        <w:rPr>
          <w:rFonts w:ascii="Times New Roman" w:hAnsi="Times New Roman"/>
          <w:b/>
          <w:bCs/>
          <w:sz w:val="28"/>
          <w:szCs w:val="28"/>
        </w:rPr>
        <w:tab/>
      </w:r>
      <w:r w:rsidRPr="002707C6">
        <w:rPr>
          <w:rFonts w:ascii="Times New Roman" w:hAnsi="Times New Roman"/>
          <w:b/>
          <w:bCs/>
        </w:rPr>
        <w:t>Art. 1</w:t>
      </w:r>
      <w:r w:rsidRPr="002707C6">
        <w:rPr>
          <w:rFonts w:ascii="Times New Roman" w:hAnsi="Times New Roman"/>
          <w:bCs/>
        </w:rPr>
        <w:t xml:space="preserve"> </w:t>
      </w:r>
      <w:r w:rsidR="00312AC7" w:rsidRPr="002707C6">
        <w:rPr>
          <w:rFonts w:ascii="Times New Roman" w:hAnsi="Times New Roman"/>
          <w:b/>
          <w:bCs/>
        </w:rPr>
        <w:t>–</w:t>
      </w:r>
      <w:r w:rsidR="004A13DB" w:rsidRPr="002707C6">
        <w:rPr>
          <w:rFonts w:ascii="Times New Roman" w:hAnsi="Times New Roman"/>
          <w:b/>
          <w:bCs/>
        </w:rPr>
        <w:t xml:space="preserve"> </w:t>
      </w:r>
      <w:r w:rsidR="00507529" w:rsidRPr="002707C6">
        <w:rPr>
          <w:rFonts w:ascii="Times New Roman" w:eastAsia="Calibri" w:hAnsi="Times New Roman"/>
          <w:lang w:eastAsia="en-US"/>
        </w:rPr>
        <w:t xml:space="preserve">Regulamentul de lucru al comisiilor și grupurilor de lucru ale </w:t>
      </w:r>
      <w:r w:rsidR="0089540E">
        <w:rPr>
          <w:rFonts w:ascii="Times New Roman" w:eastAsia="Calibri" w:hAnsi="Times New Roman"/>
          <w:lang w:eastAsia="en-US"/>
        </w:rPr>
        <w:t>U.N.B.R.</w:t>
      </w:r>
      <w:r w:rsidR="00507529">
        <w:rPr>
          <w:rFonts w:ascii="Times New Roman" w:eastAsia="Calibri" w:hAnsi="Times New Roman"/>
          <w:lang w:eastAsia="en-US"/>
        </w:rPr>
        <w:t xml:space="preserve">, adoptat prin </w:t>
      </w:r>
      <w:r w:rsidR="00507529" w:rsidRPr="00507529">
        <w:rPr>
          <w:rFonts w:ascii="Times New Roman" w:eastAsia="Calibri" w:hAnsi="Times New Roman"/>
          <w:lang w:eastAsia="en-US"/>
        </w:rPr>
        <w:t xml:space="preserve">Hotărârea Consiliului </w:t>
      </w:r>
      <w:r w:rsidR="0089540E">
        <w:rPr>
          <w:rFonts w:ascii="Times New Roman" w:eastAsia="Calibri" w:hAnsi="Times New Roman"/>
          <w:lang w:eastAsia="en-US"/>
        </w:rPr>
        <w:t>U.N.B.R.</w:t>
      </w:r>
      <w:r w:rsidR="00507529">
        <w:rPr>
          <w:rFonts w:ascii="Times New Roman" w:eastAsia="Calibri" w:hAnsi="Times New Roman"/>
          <w:lang w:eastAsia="en-US"/>
        </w:rPr>
        <w:t xml:space="preserve"> </w:t>
      </w:r>
      <w:r w:rsidR="00507529" w:rsidRPr="00507529">
        <w:rPr>
          <w:rFonts w:ascii="Times New Roman" w:eastAsia="Calibri" w:hAnsi="Times New Roman"/>
          <w:lang w:eastAsia="en-US"/>
        </w:rPr>
        <w:t>222</w:t>
      </w:r>
      <w:r w:rsidR="00507529">
        <w:rPr>
          <w:rFonts w:ascii="Times New Roman" w:eastAsia="Calibri" w:hAnsi="Times New Roman"/>
          <w:lang w:eastAsia="en-US"/>
        </w:rPr>
        <w:t>/</w:t>
      </w:r>
      <w:r w:rsidR="00507529" w:rsidRPr="00507529">
        <w:rPr>
          <w:rFonts w:ascii="Times New Roman" w:eastAsia="Calibri" w:hAnsi="Times New Roman"/>
          <w:lang w:eastAsia="en-US"/>
        </w:rPr>
        <w:t>23 martie 2017</w:t>
      </w:r>
      <w:r w:rsidR="00507529">
        <w:rPr>
          <w:rFonts w:ascii="Times New Roman" w:eastAsia="Calibri" w:hAnsi="Times New Roman"/>
          <w:lang w:eastAsia="en-US"/>
        </w:rPr>
        <w:t xml:space="preserve"> (în continuare</w:t>
      </w:r>
      <w:r w:rsidR="00F86E31">
        <w:rPr>
          <w:rFonts w:ascii="Times New Roman" w:eastAsia="Calibri" w:hAnsi="Times New Roman"/>
          <w:lang w:eastAsia="en-US"/>
        </w:rPr>
        <w:t>,</w:t>
      </w:r>
      <w:r w:rsidR="00507529">
        <w:rPr>
          <w:rFonts w:ascii="Times New Roman" w:eastAsia="Calibri" w:hAnsi="Times New Roman"/>
          <w:lang w:eastAsia="en-US"/>
        </w:rPr>
        <w:t xml:space="preserve"> Regulamentul)</w:t>
      </w:r>
      <w:r w:rsidR="00034544">
        <w:rPr>
          <w:rFonts w:ascii="Times New Roman" w:eastAsia="Calibri" w:hAnsi="Times New Roman"/>
          <w:lang w:eastAsia="en-US"/>
        </w:rPr>
        <w:t xml:space="preserve">, cu modificările și completările adoptate prin </w:t>
      </w:r>
      <w:r w:rsidR="00034544" w:rsidRPr="00034544">
        <w:rPr>
          <w:rFonts w:ascii="Times New Roman" w:eastAsia="Calibri" w:hAnsi="Times New Roman"/>
          <w:lang w:eastAsia="en-US"/>
        </w:rPr>
        <w:t>Hotărârea Consiliului U.N.B.R. nr. 77/2020</w:t>
      </w:r>
      <w:r w:rsidR="005A1AFF">
        <w:rPr>
          <w:rFonts w:ascii="Times New Roman" w:eastAsia="Calibri" w:hAnsi="Times New Roman"/>
          <w:lang w:eastAsia="en-US"/>
        </w:rPr>
        <w:t>,</w:t>
      </w:r>
      <w:r w:rsidR="00034544" w:rsidRPr="00034544">
        <w:rPr>
          <w:rFonts w:ascii="Times New Roman" w:eastAsia="Calibri" w:hAnsi="Times New Roman"/>
          <w:lang w:eastAsia="en-US"/>
        </w:rPr>
        <w:t xml:space="preserve"> </w:t>
      </w:r>
      <w:r w:rsidR="00507529">
        <w:rPr>
          <w:rFonts w:ascii="Times New Roman" w:eastAsia="Calibri" w:hAnsi="Times New Roman"/>
          <w:lang w:eastAsia="en-US"/>
        </w:rPr>
        <w:t xml:space="preserve">se </w:t>
      </w:r>
      <w:r w:rsidR="00034544">
        <w:rPr>
          <w:rFonts w:ascii="Times New Roman" w:eastAsia="Calibri" w:hAnsi="Times New Roman"/>
          <w:lang w:eastAsia="en-US"/>
        </w:rPr>
        <w:t xml:space="preserve">republică în </w:t>
      </w:r>
      <w:r w:rsidR="00034544" w:rsidRPr="002707C6">
        <w:rPr>
          <w:rFonts w:ascii="Times New Roman" w:eastAsia="Calibri" w:hAnsi="Times New Roman"/>
          <w:lang w:eastAsia="en-US"/>
        </w:rPr>
        <w:t>Anexa la prezenta hotărâre</w:t>
      </w:r>
      <w:r w:rsidR="00034544">
        <w:rPr>
          <w:rFonts w:ascii="Times New Roman" w:eastAsia="Calibri" w:hAnsi="Times New Roman"/>
          <w:lang w:eastAsia="en-US"/>
        </w:rPr>
        <w:t>.</w:t>
      </w:r>
      <w:r w:rsidR="00507529">
        <w:rPr>
          <w:rFonts w:ascii="Times New Roman" w:eastAsia="Calibri" w:hAnsi="Times New Roman"/>
          <w:lang w:eastAsia="en-US"/>
        </w:rPr>
        <w:t xml:space="preserve"> </w:t>
      </w:r>
    </w:p>
    <w:p w14:paraId="38C46D21" w14:textId="77777777" w:rsidR="00034544" w:rsidRDefault="00034544" w:rsidP="0089540E">
      <w:pPr>
        <w:spacing w:line="276" w:lineRule="auto"/>
        <w:jc w:val="both"/>
        <w:rPr>
          <w:rFonts w:ascii="Times New Roman" w:eastAsia="Calibri" w:hAnsi="Times New Roman"/>
          <w:lang w:eastAsia="en-US"/>
        </w:rPr>
      </w:pPr>
    </w:p>
    <w:p w14:paraId="629B5983" w14:textId="77777777" w:rsidR="00034544" w:rsidRPr="00F23041" w:rsidRDefault="00034544" w:rsidP="00034544">
      <w:pPr>
        <w:spacing w:line="276" w:lineRule="auto"/>
        <w:ind w:firstLine="720"/>
        <w:jc w:val="both"/>
        <w:rPr>
          <w:rFonts w:ascii="Times New Roman" w:hAnsi="Times New Roman"/>
          <w:bCs/>
        </w:rPr>
      </w:pPr>
      <w:r w:rsidRPr="0089540E">
        <w:rPr>
          <w:rFonts w:ascii="Times New Roman" w:hAnsi="Times New Roman"/>
          <w:b/>
          <w:bCs/>
        </w:rPr>
        <w:t xml:space="preserve">Art. </w:t>
      </w:r>
      <w:r>
        <w:rPr>
          <w:rFonts w:ascii="Times New Roman" w:hAnsi="Times New Roman"/>
          <w:b/>
          <w:bCs/>
        </w:rPr>
        <w:t>2</w:t>
      </w:r>
      <w:r w:rsidRPr="0089540E">
        <w:rPr>
          <w:rFonts w:ascii="Times New Roman" w:hAnsi="Times New Roman"/>
          <w:b/>
          <w:bCs/>
        </w:rPr>
        <w:t>. –</w:t>
      </w:r>
      <w:r>
        <w:rPr>
          <w:rFonts w:ascii="Times New Roman" w:hAnsi="Times New Roman"/>
        </w:rPr>
        <w:t xml:space="preserve"> </w:t>
      </w:r>
      <w:r w:rsidRPr="002707C6">
        <w:rPr>
          <w:rFonts w:ascii="Times New Roman" w:hAnsi="Times New Roman"/>
        </w:rPr>
        <w:t xml:space="preserve">Prezenta hotărâre se comunică membrilor Consiliului U.N.B.R. și </w:t>
      </w:r>
      <w:r w:rsidRPr="002707C6">
        <w:rPr>
          <w:rFonts w:ascii="Times New Roman" w:hAnsi="Times New Roman"/>
          <w:bCs/>
        </w:rPr>
        <w:t xml:space="preserve">se afișează pe website-ul </w:t>
      </w:r>
      <w:hyperlink r:id="rId7" w:history="1">
        <w:r w:rsidRPr="00F23041">
          <w:rPr>
            <w:rStyle w:val="Hyperlink"/>
            <w:rFonts w:ascii="Times New Roman" w:hAnsi="Times New Roman"/>
            <w:bCs/>
          </w:rPr>
          <w:t>www.</w:t>
        </w:r>
        <w:r w:rsidR="00BE2A15">
          <w:rPr>
            <w:rStyle w:val="Hyperlink"/>
            <w:rFonts w:ascii="Times New Roman" w:hAnsi="Times New Roman"/>
            <w:bCs/>
          </w:rPr>
          <w:t>unbr</w:t>
        </w:r>
        <w:r w:rsidRPr="00F23041">
          <w:rPr>
            <w:rStyle w:val="Hyperlink"/>
            <w:rFonts w:ascii="Times New Roman" w:hAnsi="Times New Roman"/>
            <w:bCs/>
          </w:rPr>
          <w:t>.ro</w:t>
        </w:r>
      </w:hyperlink>
      <w:r w:rsidRPr="00F23041">
        <w:rPr>
          <w:rFonts w:ascii="Times New Roman" w:hAnsi="Times New Roman"/>
          <w:bCs/>
        </w:rPr>
        <w:t xml:space="preserve"> .</w:t>
      </w:r>
    </w:p>
    <w:p w14:paraId="7CC5DE36" w14:textId="77777777" w:rsidR="00034544" w:rsidRDefault="00034544" w:rsidP="0089540E">
      <w:pPr>
        <w:spacing w:line="276" w:lineRule="auto"/>
        <w:jc w:val="both"/>
        <w:rPr>
          <w:rFonts w:ascii="Times New Roman" w:eastAsia="Calibri" w:hAnsi="Times New Roman"/>
          <w:lang w:eastAsia="en-US"/>
        </w:rPr>
      </w:pPr>
    </w:p>
    <w:p w14:paraId="4DEAC5D6" w14:textId="77777777" w:rsidR="00034544" w:rsidRDefault="00034544" w:rsidP="0089540E">
      <w:pPr>
        <w:spacing w:line="276" w:lineRule="auto"/>
        <w:jc w:val="both"/>
        <w:rPr>
          <w:rFonts w:ascii="Times New Roman" w:eastAsia="Calibri" w:hAnsi="Times New Roman"/>
          <w:lang w:eastAsia="en-US"/>
        </w:rPr>
      </w:pPr>
    </w:p>
    <w:p w14:paraId="42B48546" w14:textId="77777777" w:rsidR="005F4292" w:rsidRPr="00E75C56" w:rsidRDefault="005F4292" w:rsidP="0089540E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2269A2CD" w14:textId="77777777" w:rsidR="005F4292" w:rsidRDefault="005F4292" w:rsidP="0089540E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49975A2E" w14:textId="77777777" w:rsidR="00EB1169" w:rsidRDefault="00EB1169" w:rsidP="0089540E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4E6B6A08" w14:textId="77777777" w:rsidR="00EB1169" w:rsidRDefault="00EB1169" w:rsidP="0089540E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09CF8E26" w14:textId="77777777" w:rsidR="00EB1169" w:rsidRPr="002707C6" w:rsidRDefault="00EB1169" w:rsidP="0089540E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7A8D0817" w14:textId="77777777" w:rsidR="00380F2A" w:rsidRPr="002707C6" w:rsidRDefault="00380F2A" w:rsidP="0089540E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0F7C54B7" w14:textId="77777777" w:rsidR="00EB1169" w:rsidRPr="00EB1169" w:rsidRDefault="00EB1169" w:rsidP="008954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B1169">
        <w:rPr>
          <w:rFonts w:ascii="Times New Roman" w:hAnsi="Times New Roman"/>
          <w:b/>
          <w:sz w:val="28"/>
          <w:szCs w:val="28"/>
        </w:rPr>
        <w:t>C O N S I L I U L     U. N. B. R.</w:t>
      </w:r>
    </w:p>
    <w:p w14:paraId="2FCABBC9" w14:textId="77777777" w:rsidR="004A13DB" w:rsidRPr="002707C6" w:rsidRDefault="00EB1169" w:rsidP="005503FA">
      <w:pPr>
        <w:jc w:val="right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EB1169">
        <w:rPr>
          <w:rFonts w:ascii="Times New Roman" w:eastAsia="Times New Roman" w:hAnsi="Times New Roman"/>
          <w:b/>
          <w:sz w:val="28"/>
          <w:szCs w:val="28"/>
          <w:lang w:eastAsia="en-US"/>
        </w:rPr>
        <w:br w:type="page"/>
      </w:r>
      <w:r w:rsidR="00143FCF" w:rsidRPr="002707C6">
        <w:rPr>
          <w:rFonts w:ascii="Times New Roman" w:eastAsia="Times New Roman" w:hAnsi="Times New Roman"/>
          <w:b/>
          <w:sz w:val="28"/>
          <w:szCs w:val="28"/>
          <w:lang w:eastAsia="en-US"/>
        </w:rPr>
        <w:lastRenderedPageBreak/>
        <w:t xml:space="preserve">Anexa </w:t>
      </w:r>
      <w:r w:rsidR="004A13DB" w:rsidRPr="002707C6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la Hotărârea Consiliului U.N.B.R. nr. </w:t>
      </w:r>
      <w:r w:rsidR="001B633E">
        <w:rPr>
          <w:rFonts w:ascii="Times New Roman" w:eastAsia="Times New Roman" w:hAnsi="Times New Roman"/>
          <w:b/>
          <w:sz w:val="28"/>
          <w:szCs w:val="28"/>
          <w:lang w:eastAsia="en-US"/>
        </w:rPr>
        <w:t>84</w:t>
      </w:r>
      <w:r w:rsidR="00BD3D7E">
        <w:rPr>
          <w:rFonts w:ascii="Times New Roman" w:eastAsia="Times New Roman" w:hAnsi="Times New Roman"/>
          <w:b/>
          <w:sz w:val="28"/>
          <w:szCs w:val="28"/>
          <w:lang w:eastAsia="en-US"/>
        </w:rPr>
        <w:t>/17-18 iulie 2020</w:t>
      </w:r>
    </w:p>
    <w:p w14:paraId="0F92D68E" w14:textId="77777777" w:rsidR="00704863" w:rsidRPr="002707C6" w:rsidRDefault="00704863" w:rsidP="00E33607">
      <w:pPr>
        <w:spacing w:line="276" w:lineRule="auto"/>
        <w:jc w:val="right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0F3DB279" w14:textId="77777777" w:rsidR="00F47800" w:rsidRPr="002707C6" w:rsidRDefault="00F47800" w:rsidP="00F47800">
      <w:pPr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 w:rsidRPr="002707C6">
        <w:rPr>
          <w:rFonts w:ascii="Times New Roman" w:hAnsi="Times New Roman"/>
          <w:b/>
          <w:sz w:val="28"/>
          <w:szCs w:val="28"/>
        </w:rPr>
        <w:t xml:space="preserve">REGULAMENT DE LUCRU al </w:t>
      </w:r>
    </w:p>
    <w:p w14:paraId="4CF477DD" w14:textId="77777777" w:rsidR="00F47800" w:rsidRPr="002707C6" w:rsidRDefault="00F47800" w:rsidP="00F47800">
      <w:pPr>
        <w:jc w:val="center"/>
        <w:rPr>
          <w:rFonts w:ascii="Times New Roman" w:hAnsi="Times New Roman"/>
          <w:b/>
          <w:sz w:val="28"/>
          <w:szCs w:val="28"/>
        </w:rPr>
      </w:pPr>
      <w:r w:rsidRPr="002707C6">
        <w:rPr>
          <w:rFonts w:ascii="Times New Roman" w:hAnsi="Times New Roman"/>
          <w:b/>
          <w:sz w:val="28"/>
          <w:szCs w:val="28"/>
        </w:rPr>
        <w:t>comisiilor și grupurilor de lucru ale U.N.B.R.</w:t>
      </w:r>
    </w:p>
    <w:p w14:paraId="59A7440F" w14:textId="77777777" w:rsidR="00F47800" w:rsidRPr="002707C6" w:rsidRDefault="00F47800" w:rsidP="00F47800">
      <w:pPr>
        <w:jc w:val="both"/>
        <w:rPr>
          <w:rFonts w:ascii="Times New Roman" w:hAnsi="Times New Roman"/>
          <w:sz w:val="28"/>
          <w:szCs w:val="28"/>
        </w:rPr>
      </w:pPr>
    </w:p>
    <w:p w14:paraId="00EAC713" w14:textId="77777777" w:rsidR="00F47800" w:rsidRPr="002707C6" w:rsidRDefault="00F47800" w:rsidP="00F15423">
      <w:pPr>
        <w:jc w:val="both"/>
        <w:rPr>
          <w:rFonts w:ascii="Times New Roman" w:hAnsi="Times New Roman"/>
          <w:b/>
        </w:rPr>
      </w:pPr>
      <w:r w:rsidRPr="002707C6">
        <w:rPr>
          <w:rFonts w:ascii="Times New Roman" w:hAnsi="Times New Roman"/>
          <w:b/>
        </w:rPr>
        <w:t>Preambul.</w:t>
      </w:r>
    </w:p>
    <w:p w14:paraId="49E3CC4A" w14:textId="77777777" w:rsidR="00F47800" w:rsidRPr="002707C6" w:rsidRDefault="00F47800" w:rsidP="00F15423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 xml:space="preserve">Consiliul U.N.B.R. constituie ca structuri de lucru: departamente, comisii temporare şi grupuri de lucru. </w:t>
      </w:r>
    </w:p>
    <w:p w14:paraId="4321090D" w14:textId="77777777" w:rsidR="00F47800" w:rsidRPr="002707C6" w:rsidRDefault="00F47800" w:rsidP="00F15423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 xml:space="preserve">Departamentele au caracter permanent, sunt constituite pe perioada mandatului Consiliului, prin votul acestuia, în domeniile şi cu </w:t>
      </w:r>
      <w:r w:rsidR="00201D44" w:rsidRPr="002707C6">
        <w:rPr>
          <w:rFonts w:ascii="Times New Roman" w:hAnsi="Times New Roman"/>
        </w:rPr>
        <w:t>atribuțiile</w:t>
      </w:r>
      <w:r w:rsidRPr="002707C6">
        <w:rPr>
          <w:rFonts w:ascii="Times New Roman" w:hAnsi="Times New Roman"/>
        </w:rPr>
        <w:t xml:space="preserve"> prevăzute de art. 39 din Regulamentul de organizare şi </w:t>
      </w:r>
      <w:r w:rsidR="00201D44" w:rsidRPr="002707C6">
        <w:rPr>
          <w:rFonts w:ascii="Times New Roman" w:hAnsi="Times New Roman"/>
        </w:rPr>
        <w:t>funcționare</w:t>
      </w:r>
      <w:r w:rsidRPr="002707C6">
        <w:rPr>
          <w:rFonts w:ascii="Times New Roman" w:hAnsi="Times New Roman"/>
        </w:rPr>
        <w:t xml:space="preserve"> a Uniunii </w:t>
      </w:r>
      <w:r w:rsidR="00201D44" w:rsidRPr="002707C6">
        <w:rPr>
          <w:rFonts w:ascii="Times New Roman" w:hAnsi="Times New Roman"/>
        </w:rPr>
        <w:t>Naționale</w:t>
      </w:r>
      <w:r w:rsidRPr="002707C6">
        <w:rPr>
          <w:rFonts w:ascii="Times New Roman" w:hAnsi="Times New Roman"/>
        </w:rPr>
        <w:t xml:space="preserve"> a Barourilor din România (U.N.B.R.) şi de </w:t>
      </w:r>
      <w:r w:rsidR="00201D44" w:rsidRPr="002707C6">
        <w:rPr>
          <w:rFonts w:ascii="Times New Roman" w:hAnsi="Times New Roman"/>
        </w:rPr>
        <w:t>desfășurare</w:t>
      </w:r>
      <w:r w:rsidRPr="002707C6">
        <w:rPr>
          <w:rFonts w:ascii="Times New Roman" w:hAnsi="Times New Roman"/>
        </w:rPr>
        <w:t xml:space="preserve"> a </w:t>
      </w:r>
      <w:r w:rsidR="00201D44" w:rsidRPr="002707C6">
        <w:rPr>
          <w:rFonts w:ascii="Times New Roman" w:hAnsi="Times New Roman"/>
        </w:rPr>
        <w:t>ședințelor</w:t>
      </w:r>
      <w:r w:rsidRPr="002707C6">
        <w:rPr>
          <w:rFonts w:ascii="Times New Roman" w:hAnsi="Times New Roman"/>
        </w:rPr>
        <w:t xml:space="preserve"> Consiliului U.N.B.R. </w:t>
      </w:r>
    </w:p>
    <w:p w14:paraId="656518AE" w14:textId="77777777" w:rsidR="00F47800" w:rsidRPr="002707C6" w:rsidRDefault="00F47800" w:rsidP="00F15423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 xml:space="preserve">Comisiile temporare ale Consiliului U.N.B.R. se constituie în raport de </w:t>
      </w:r>
      <w:r w:rsidR="00201D44" w:rsidRPr="002707C6">
        <w:rPr>
          <w:rFonts w:ascii="Times New Roman" w:hAnsi="Times New Roman"/>
        </w:rPr>
        <w:t>necesitățile</w:t>
      </w:r>
      <w:r w:rsidRPr="002707C6">
        <w:rPr>
          <w:rFonts w:ascii="Times New Roman" w:hAnsi="Times New Roman"/>
        </w:rPr>
        <w:t xml:space="preserve"> de activitate identificate de Consiliu şi au </w:t>
      </w:r>
      <w:r w:rsidR="00201D44" w:rsidRPr="002707C6">
        <w:rPr>
          <w:rFonts w:ascii="Times New Roman" w:hAnsi="Times New Roman"/>
        </w:rPr>
        <w:t>atribuțiile</w:t>
      </w:r>
      <w:r w:rsidRPr="002707C6">
        <w:rPr>
          <w:rFonts w:ascii="Times New Roman" w:hAnsi="Times New Roman"/>
        </w:rPr>
        <w:t xml:space="preserve"> stabilite de acesta. </w:t>
      </w:r>
    </w:p>
    <w:p w14:paraId="7270A6B2" w14:textId="77777777" w:rsidR="00F47800" w:rsidRPr="002707C6" w:rsidRDefault="00F47800" w:rsidP="00F15423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 xml:space="preserve">Grupurile de lucru sunt </w:t>
      </w:r>
      <w:r w:rsidR="00201D44" w:rsidRPr="002707C6">
        <w:rPr>
          <w:rFonts w:ascii="Times New Roman" w:hAnsi="Times New Roman"/>
        </w:rPr>
        <w:t>înființate</w:t>
      </w:r>
      <w:r w:rsidRPr="002707C6">
        <w:rPr>
          <w:rFonts w:ascii="Times New Roman" w:hAnsi="Times New Roman"/>
        </w:rPr>
        <w:t xml:space="preserve"> de Consiliul U.N.B.R., în domeniile şi cu </w:t>
      </w:r>
      <w:r w:rsidR="00201D44" w:rsidRPr="002707C6">
        <w:rPr>
          <w:rFonts w:ascii="Times New Roman" w:hAnsi="Times New Roman"/>
        </w:rPr>
        <w:t>atribuțiile</w:t>
      </w:r>
      <w:r w:rsidRPr="002707C6">
        <w:rPr>
          <w:rFonts w:ascii="Times New Roman" w:hAnsi="Times New Roman"/>
        </w:rPr>
        <w:t xml:space="preserve"> stabilite de acesta. Grupurile de lucru </w:t>
      </w:r>
      <w:r w:rsidR="00201D44" w:rsidRPr="002707C6">
        <w:rPr>
          <w:rFonts w:ascii="Times New Roman" w:hAnsi="Times New Roman"/>
        </w:rPr>
        <w:t>desfășoară</w:t>
      </w:r>
      <w:r w:rsidRPr="002707C6">
        <w:rPr>
          <w:rFonts w:ascii="Times New Roman" w:hAnsi="Times New Roman"/>
        </w:rPr>
        <w:t xml:space="preserve"> o activitate cu caracter permanent sau cu caracter temporar.</w:t>
      </w:r>
    </w:p>
    <w:p w14:paraId="66B7F28C" w14:textId="77777777" w:rsidR="00B0307F" w:rsidRPr="002707C6" w:rsidRDefault="00B0307F" w:rsidP="00F15423">
      <w:pPr>
        <w:jc w:val="both"/>
        <w:rPr>
          <w:rFonts w:ascii="Times New Roman" w:hAnsi="Times New Roman"/>
        </w:rPr>
      </w:pPr>
    </w:p>
    <w:p w14:paraId="39E0D6AD" w14:textId="77777777" w:rsidR="00F47800" w:rsidRPr="002707C6" w:rsidRDefault="00F47800" w:rsidP="00F15423">
      <w:pPr>
        <w:jc w:val="both"/>
        <w:rPr>
          <w:rFonts w:ascii="Times New Roman" w:hAnsi="Times New Roman"/>
          <w:b/>
        </w:rPr>
      </w:pPr>
      <w:r w:rsidRPr="002707C6">
        <w:rPr>
          <w:rFonts w:ascii="Times New Roman" w:hAnsi="Times New Roman"/>
          <w:b/>
        </w:rPr>
        <w:t>Definiții.</w:t>
      </w:r>
    </w:p>
    <w:p w14:paraId="01988152" w14:textId="77777777" w:rsidR="00F47800" w:rsidRPr="002707C6" w:rsidRDefault="00F47800" w:rsidP="00F15423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 xml:space="preserve">Art.1. </w:t>
      </w:r>
    </w:p>
    <w:p w14:paraId="52A5CB6E" w14:textId="77777777" w:rsidR="00F47800" w:rsidRPr="002707C6" w:rsidRDefault="00F47800" w:rsidP="00F15423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 xml:space="preserve">Comisiile reprezintă structuri cu caracter temporar ale Consiliului U.N.B.R. și se constituie în raport de </w:t>
      </w:r>
      <w:r w:rsidR="00201D44" w:rsidRPr="002707C6">
        <w:rPr>
          <w:rFonts w:ascii="Times New Roman" w:hAnsi="Times New Roman"/>
        </w:rPr>
        <w:t>necesitățile</w:t>
      </w:r>
      <w:r w:rsidRPr="002707C6">
        <w:rPr>
          <w:rFonts w:ascii="Times New Roman" w:hAnsi="Times New Roman"/>
        </w:rPr>
        <w:t xml:space="preserve"> de activitate identificate de acesta. Ele au </w:t>
      </w:r>
      <w:r w:rsidR="00201D44" w:rsidRPr="002707C6">
        <w:rPr>
          <w:rFonts w:ascii="Times New Roman" w:hAnsi="Times New Roman"/>
        </w:rPr>
        <w:t>atribuțiile</w:t>
      </w:r>
      <w:r w:rsidRPr="002707C6">
        <w:rPr>
          <w:rFonts w:ascii="Times New Roman" w:hAnsi="Times New Roman"/>
        </w:rPr>
        <w:t xml:space="preserve"> stabilite de Consiliul U.N.B.R.</w:t>
      </w:r>
    </w:p>
    <w:p w14:paraId="3D7A0DFC" w14:textId="77777777" w:rsidR="00F15423" w:rsidRPr="002707C6" w:rsidRDefault="00F15423" w:rsidP="00F15423">
      <w:pPr>
        <w:jc w:val="both"/>
        <w:rPr>
          <w:rFonts w:ascii="Times New Roman" w:hAnsi="Times New Roman"/>
        </w:rPr>
      </w:pPr>
    </w:p>
    <w:p w14:paraId="0E774561" w14:textId="77777777" w:rsidR="00F47800" w:rsidRPr="002707C6" w:rsidRDefault="00F47800" w:rsidP="00F15423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>Art.2.</w:t>
      </w:r>
    </w:p>
    <w:p w14:paraId="10AD62FF" w14:textId="77777777" w:rsidR="00F47800" w:rsidRPr="002707C6" w:rsidRDefault="00F15423" w:rsidP="00F15423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 xml:space="preserve">(1) </w:t>
      </w:r>
      <w:r w:rsidR="00F47800" w:rsidRPr="002707C6">
        <w:rPr>
          <w:rFonts w:ascii="Times New Roman" w:hAnsi="Times New Roman"/>
        </w:rPr>
        <w:t>Grupurile de lucru reprezintă structuri cu caracter temporar sau permanent ale Consiliului U.N.B.R., ȋn domeniile prevăzute de art.29 alin.</w:t>
      </w:r>
      <w:r w:rsidR="00F23041">
        <w:rPr>
          <w:rFonts w:ascii="Times New Roman" w:hAnsi="Times New Roman"/>
        </w:rPr>
        <w:t>(</w:t>
      </w:r>
      <w:r w:rsidR="00F47800" w:rsidRPr="00F23041">
        <w:rPr>
          <w:rFonts w:ascii="Times New Roman" w:hAnsi="Times New Roman"/>
        </w:rPr>
        <w:t>3</w:t>
      </w:r>
      <w:r w:rsidR="00F23041">
        <w:rPr>
          <w:rFonts w:ascii="Times New Roman" w:hAnsi="Times New Roman"/>
        </w:rPr>
        <w:t>)</w:t>
      </w:r>
      <w:r w:rsidR="00F47800" w:rsidRPr="00F23041">
        <w:rPr>
          <w:rFonts w:ascii="Times New Roman" w:hAnsi="Times New Roman"/>
        </w:rPr>
        <w:t xml:space="preserve"> din Regulamentul de organizare şi </w:t>
      </w:r>
      <w:r w:rsidR="00201D44" w:rsidRPr="00E75C56">
        <w:rPr>
          <w:rFonts w:ascii="Times New Roman" w:hAnsi="Times New Roman"/>
        </w:rPr>
        <w:t>funcționare</w:t>
      </w:r>
      <w:r w:rsidR="00F47800" w:rsidRPr="00E75C56">
        <w:rPr>
          <w:rFonts w:ascii="Times New Roman" w:hAnsi="Times New Roman"/>
        </w:rPr>
        <w:t xml:space="preserve"> a Uniunii </w:t>
      </w:r>
      <w:r w:rsidR="00201D44" w:rsidRPr="002707C6">
        <w:rPr>
          <w:rFonts w:ascii="Times New Roman" w:hAnsi="Times New Roman"/>
        </w:rPr>
        <w:t>Naționale</w:t>
      </w:r>
      <w:r w:rsidR="00F47800" w:rsidRPr="002707C6">
        <w:rPr>
          <w:rFonts w:ascii="Times New Roman" w:hAnsi="Times New Roman"/>
        </w:rPr>
        <w:t xml:space="preserve"> a Barourilor din România (U.N.B.R.) şi de </w:t>
      </w:r>
      <w:r w:rsidR="00201D44" w:rsidRPr="002707C6">
        <w:rPr>
          <w:rFonts w:ascii="Times New Roman" w:hAnsi="Times New Roman"/>
        </w:rPr>
        <w:t>desfășurare</w:t>
      </w:r>
      <w:r w:rsidR="00F47800" w:rsidRPr="002707C6">
        <w:rPr>
          <w:rFonts w:ascii="Times New Roman" w:hAnsi="Times New Roman"/>
        </w:rPr>
        <w:t xml:space="preserve"> a </w:t>
      </w:r>
      <w:r w:rsidR="00201D44" w:rsidRPr="002707C6">
        <w:rPr>
          <w:rFonts w:ascii="Times New Roman" w:hAnsi="Times New Roman"/>
        </w:rPr>
        <w:t>ședințelor</w:t>
      </w:r>
      <w:r w:rsidR="00F47800" w:rsidRPr="002707C6">
        <w:rPr>
          <w:rFonts w:ascii="Times New Roman" w:hAnsi="Times New Roman"/>
        </w:rPr>
        <w:t xml:space="preserve"> Consiliului U.N.B.R., precum și alte domenii stabilite de acesta. Ele au </w:t>
      </w:r>
      <w:r w:rsidR="00201D44" w:rsidRPr="002707C6">
        <w:rPr>
          <w:rFonts w:ascii="Times New Roman" w:hAnsi="Times New Roman"/>
        </w:rPr>
        <w:t>atribuțiile</w:t>
      </w:r>
      <w:r w:rsidR="00F47800" w:rsidRPr="002707C6">
        <w:rPr>
          <w:rFonts w:ascii="Times New Roman" w:hAnsi="Times New Roman"/>
        </w:rPr>
        <w:t xml:space="preserve"> stabilite de Consiliul U.N.B.R.</w:t>
      </w:r>
    </w:p>
    <w:p w14:paraId="66BB926C" w14:textId="77777777" w:rsidR="00F47800" w:rsidRPr="002707C6" w:rsidRDefault="00F15423" w:rsidP="00F15423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 xml:space="preserve">(2) </w:t>
      </w:r>
      <w:r w:rsidR="00F47800" w:rsidRPr="002707C6">
        <w:rPr>
          <w:rFonts w:ascii="Times New Roman" w:hAnsi="Times New Roman"/>
        </w:rPr>
        <w:t xml:space="preserve">Prin caracter permanent se </w:t>
      </w:r>
      <w:r w:rsidR="00201D44" w:rsidRPr="002707C6">
        <w:rPr>
          <w:rFonts w:ascii="Times New Roman" w:hAnsi="Times New Roman"/>
        </w:rPr>
        <w:t>înțelege</w:t>
      </w:r>
      <w:r w:rsidR="00F47800" w:rsidRPr="002707C6">
        <w:rPr>
          <w:rFonts w:ascii="Times New Roman" w:hAnsi="Times New Roman"/>
        </w:rPr>
        <w:t xml:space="preserve"> durata mandatului Consiliului U.N.B.R.</w:t>
      </w:r>
    </w:p>
    <w:p w14:paraId="44ED2581" w14:textId="77777777" w:rsidR="00B0307F" w:rsidRPr="002707C6" w:rsidRDefault="00B0307F" w:rsidP="00F15423">
      <w:pPr>
        <w:jc w:val="both"/>
        <w:rPr>
          <w:rFonts w:ascii="Times New Roman" w:hAnsi="Times New Roman"/>
        </w:rPr>
      </w:pPr>
    </w:p>
    <w:p w14:paraId="58C4B1C2" w14:textId="77777777" w:rsidR="00F47800" w:rsidRPr="002707C6" w:rsidRDefault="00201D44" w:rsidP="00F15423">
      <w:pPr>
        <w:jc w:val="both"/>
        <w:rPr>
          <w:rFonts w:ascii="Times New Roman" w:hAnsi="Times New Roman"/>
          <w:b/>
        </w:rPr>
      </w:pPr>
      <w:r w:rsidRPr="002707C6">
        <w:rPr>
          <w:rFonts w:ascii="Times New Roman" w:hAnsi="Times New Roman"/>
          <w:b/>
        </w:rPr>
        <w:t>Înființarea</w:t>
      </w:r>
      <w:r w:rsidR="00F47800" w:rsidRPr="002707C6">
        <w:rPr>
          <w:rFonts w:ascii="Times New Roman" w:hAnsi="Times New Roman"/>
          <w:b/>
        </w:rPr>
        <w:t xml:space="preserve"> comisiilor.</w:t>
      </w:r>
    </w:p>
    <w:p w14:paraId="0CE44EE6" w14:textId="77777777" w:rsidR="00F47800" w:rsidRPr="002707C6" w:rsidRDefault="00F47800" w:rsidP="00F15423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>Art.3.</w:t>
      </w:r>
    </w:p>
    <w:p w14:paraId="2DB384DA" w14:textId="77777777" w:rsidR="00F47800" w:rsidRPr="002707C6" w:rsidRDefault="00F15423" w:rsidP="00F15423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 xml:space="preserve">(1) </w:t>
      </w:r>
      <w:r w:rsidR="00F47800" w:rsidRPr="002707C6">
        <w:rPr>
          <w:rFonts w:ascii="Times New Roman" w:hAnsi="Times New Roman"/>
        </w:rPr>
        <w:t xml:space="preserve">Comisiile se </w:t>
      </w:r>
      <w:r w:rsidR="00201D44" w:rsidRPr="002707C6">
        <w:rPr>
          <w:rFonts w:ascii="Times New Roman" w:hAnsi="Times New Roman"/>
        </w:rPr>
        <w:t>înființează</w:t>
      </w:r>
      <w:r w:rsidR="00F47800" w:rsidRPr="002707C6">
        <w:rPr>
          <w:rFonts w:ascii="Times New Roman" w:hAnsi="Times New Roman"/>
        </w:rPr>
        <w:t xml:space="preserve"> prin hotărâre a Consiliului U.N.B.R.</w:t>
      </w:r>
    </w:p>
    <w:p w14:paraId="5AFC7AFB" w14:textId="77777777" w:rsidR="00F47800" w:rsidRPr="002707C6" w:rsidRDefault="00F15423" w:rsidP="00F15423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 xml:space="preserve">(2) </w:t>
      </w:r>
      <w:r w:rsidR="00F47800" w:rsidRPr="002707C6">
        <w:rPr>
          <w:rFonts w:ascii="Times New Roman" w:hAnsi="Times New Roman"/>
        </w:rPr>
        <w:t xml:space="preserve">Prin actul de </w:t>
      </w:r>
      <w:r w:rsidR="00201D44" w:rsidRPr="002707C6">
        <w:rPr>
          <w:rFonts w:ascii="Times New Roman" w:hAnsi="Times New Roman"/>
        </w:rPr>
        <w:t>înființare</w:t>
      </w:r>
      <w:r w:rsidR="00F47800" w:rsidRPr="002707C6">
        <w:rPr>
          <w:rFonts w:ascii="Times New Roman" w:hAnsi="Times New Roman"/>
        </w:rPr>
        <w:t xml:space="preserve"> se stabilesc atribuțiile comisiei, compunerea și coordonarea acesteia, durata, precum și bugetul alocat activității comisiei.</w:t>
      </w:r>
    </w:p>
    <w:p w14:paraId="2306DC95" w14:textId="77777777" w:rsidR="00B0307F" w:rsidRPr="002707C6" w:rsidRDefault="00B0307F" w:rsidP="00F15423">
      <w:pPr>
        <w:jc w:val="both"/>
        <w:rPr>
          <w:rFonts w:ascii="Times New Roman" w:hAnsi="Times New Roman"/>
        </w:rPr>
      </w:pPr>
    </w:p>
    <w:p w14:paraId="5948FB19" w14:textId="77777777" w:rsidR="00F47800" w:rsidRPr="002707C6" w:rsidRDefault="00F47800" w:rsidP="00F15423">
      <w:pPr>
        <w:jc w:val="both"/>
        <w:rPr>
          <w:rFonts w:ascii="Times New Roman" w:hAnsi="Times New Roman"/>
          <w:b/>
        </w:rPr>
      </w:pPr>
      <w:r w:rsidRPr="002707C6">
        <w:rPr>
          <w:rFonts w:ascii="Times New Roman" w:hAnsi="Times New Roman"/>
          <w:b/>
        </w:rPr>
        <w:t>Compunerea comisiilor</w:t>
      </w:r>
    </w:p>
    <w:p w14:paraId="5FD5C60C" w14:textId="77777777" w:rsidR="00F47800" w:rsidRPr="002707C6" w:rsidRDefault="00F47800" w:rsidP="00F15423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>Art.4.</w:t>
      </w:r>
    </w:p>
    <w:p w14:paraId="271B9DA4" w14:textId="77777777" w:rsidR="00F47800" w:rsidRPr="00F23041" w:rsidRDefault="00F15423" w:rsidP="00F15423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 xml:space="preserve">(1) </w:t>
      </w:r>
      <w:r w:rsidR="00F47800" w:rsidRPr="002707C6">
        <w:rPr>
          <w:rFonts w:ascii="Times New Roman" w:hAnsi="Times New Roman"/>
        </w:rPr>
        <w:t>Comisiile aprobate de Consiliul U.N.B.R. sunt compuse din membri</w:t>
      </w:r>
      <w:r w:rsidR="00F23041">
        <w:rPr>
          <w:rFonts w:ascii="Times New Roman" w:hAnsi="Times New Roman"/>
        </w:rPr>
        <w:t>i</w:t>
      </w:r>
      <w:r w:rsidR="00F47800" w:rsidRPr="00F23041">
        <w:rPr>
          <w:rFonts w:ascii="Times New Roman" w:hAnsi="Times New Roman"/>
        </w:rPr>
        <w:t xml:space="preserve">  acestuia. </w:t>
      </w:r>
    </w:p>
    <w:p w14:paraId="697B69E7" w14:textId="77777777" w:rsidR="00F47800" w:rsidRPr="002707C6" w:rsidRDefault="00F15423" w:rsidP="00F15423">
      <w:pPr>
        <w:jc w:val="both"/>
        <w:rPr>
          <w:rFonts w:ascii="Times New Roman" w:hAnsi="Times New Roman"/>
        </w:rPr>
      </w:pPr>
      <w:r w:rsidRPr="00E75C56">
        <w:rPr>
          <w:rFonts w:ascii="Times New Roman" w:hAnsi="Times New Roman"/>
        </w:rPr>
        <w:t xml:space="preserve">(2) </w:t>
      </w:r>
      <w:r w:rsidR="00F47800" w:rsidRPr="00E75C56">
        <w:rPr>
          <w:rFonts w:ascii="Times New Roman" w:hAnsi="Times New Roman"/>
        </w:rPr>
        <w:t>Desemnar</w:t>
      </w:r>
      <w:r w:rsidR="00F47800" w:rsidRPr="002707C6">
        <w:rPr>
          <w:rFonts w:ascii="Times New Roman" w:hAnsi="Times New Roman"/>
        </w:rPr>
        <w:t>ea ȋn cadrul unei comisii se face numai ȋn baza acordului celui ȋn cauză.</w:t>
      </w:r>
    </w:p>
    <w:p w14:paraId="3E9AAE24" w14:textId="77777777" w:rsidR="00F47800" w:rsidRPr="002707C6" w:rsidRDefault="00F15423" w:rsidP="00F15423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 xml:space="preserve">(3) </w:t>
      </w:r>
      <w:r w:rsidR="00F47800" w:rsidRPr="002707C6">
        <w:rPr>
          <w:rFonts w:ascii="Times New Roman" w:hAnsi="Times New Roman"/>
        </w:rPr>
        <w:t xml:space="preserve">Pentru aducerea la </w:t>
      </w:r>
      <w:r w:rsidR="00201D44" w:rsidRPr="002707C6">
        <w:rPr>
          <w:rFonts w:ascii="Times New Roman" w:hAnsi="Times New Roman"/>
        </w:rPr>
        <w:t>îndeplinire</w:t>
      </w:r>
      <w:r w:rsidR="00F47800" w:rsidRPr="002707C6">
        <w:rPr>
          <w:rFonts w:ascii="Times New Roman" w:hAnsi="Times New Roman"/>
        </w:rPr>
        <w:t xml:space="preserve"> a atribuțiilor stabilite, cu aprobarea prealabilă a Comisiei </w:t>
      </w:r>
      <w:r w:rsidR="00201D44" w:rsidRPr="002707C6">
        <w:rPr>
          <w:rFonts w:ascii="Times New Roman" w:hAnsi="Times New Roman"/>
        </w:rPr>
        <w:t>Permanente</w:t>
      </w:r>
      <w:r w:rsidR="00F47800" w:rsidRPr="002707C6">
        <w:rPr>
          <w:rFonts w:ascii="Times New Roman" w:hAnsi="Times New Roman"/>
        </w:rPr>
        <w:t>, coordonatorul comisiei poate decide cooptarea de specialiști din afara Consiliului U.N.B.R.</w:t>
      </w:r>
    </w:p>
    <w:p w14:paraId="4F177225" w14:textId="77777777" w:rsidR="00B0307F" w:rsidRDefault="00482775" w:rsidP="00F15423">
      <w:pPr>
        <w:jc w:val="both"/>
        <w:rPr>
          <w:rFonts w:ascii="Times New Roman" w:hAnsi="Times New Roman"/>
        </w:rPr>
      </w:pPr>
      <w:r w:rsidRPr="00482775">
        <w:rPr>
          <w:rFonts w:ascii="Times New Roman" w:hAnsi="Times New Roman"/>
        </w:rPr>
        <w:t>(4) În cazul încetării mandatului de consilier U.N.B.R. al unuia din membrii comisiei, Consiliul U.N.B.R. poate hotărî menținerea în componența comisiei a avocatului respectiv.</w:t>
      </w:r>
    </w:p>
    <w:p w14:paraId="5182D1D4" w14:textId="77777777" w:rsidR="00482775" w:rsidRPr="002707C6" w:rsidRDefault="00482775" w:rsidP="00F15423">
      <w:pPr>
        <w:jc w:val="both"/>
        <w:rPr>
          <w:rFonts w:ascii="Times New Roman" w:hAnsi="Times New Roman"/>
        </w:rPr>
      </w:pPr>
    </w:p>
    <w:p w14:paraId="22B88A6F" w14:textId="77777777" w:rsidR="00F47800" w:rsidRPr="002707C6" w:rsidRDefault="00F47800" w:rsidP="00F15423">
      <w:pPr>
        <w:jc w:val="both"/>
        <w:rPr>
          <w:rFonts w:ascii="Times New Roman" w:hAnsi="Times New Roman"/>
          <w:b/>
        </w:rPr>
      </w:pPr>
      <w:r w:rsidRPr="002707C6">
        <w:rPr>
          <w:rFonts w:ascii="Times New Roman" w:hAnsi="Times New Roman"/>
          <w:b/>
        </w:rPr>
        <w:t xml:space="preserve">Coordonarea comisiilor </w:t>
      </w:r>
    </w:p>
    <w:p w14:paraId="1CA384B1" w14:textId="77777777" w:rsidR="00F15423" w:rsidRPr="002707C6" w:rsidRDefault="00F47800" w:rsidP="00F15423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 xml:space="preserve">Art.5. </w:t>
      </w:r>
    </w:p>
    <w:p w14:paraId="48262EE6" w14:textId="77777777" w:rsidR="00F47800" w:rsidRPr="00F23041" w:rsidRDefault="00F47800" w:rsidP="00F15423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>Coordonarea unei comisii  aprobată de Consiliu</w:t>
      </w:r>
      <w:r w:rsidR="00F23041">
        <w:rPr>
          <w:rFonts w:ascii="Times New Roman" w:hAnsi="Times New Roman"/>
        </w:rPr>
        <w:t>l</w:t>
      </w:r>
      <w:r w:rsidRPr="00F23041">
        <w:rPr>
          <w:rFonts w:ascii="Times New Roman" w:hAnsi="Times New Roman"/>
        </w:rPr>
        <w:t xml:space="preserve"> U.N.B.R. va putea fi </w:t>
      </w:r>
      <w:r w:rsidR="00201D44" w:rsidRPr="00F23041">
        <w:rPr>
          <w:rFonts w:ascii="Times New Roman" w:hAnsi="Times New Roman"/>
        </w:rPr>
        <w:t>încredințată</w:t>
      </w:r>
      <w:r w:rsidRPr="00F23041">
        <w:rPr>
          <w:rFonts w:ascii="Times New Roman" w:hAnsi="Times New Roman"/>
        </w:rPr>
        <w:t xml:space="preserve"> unui membru al Comisiei Permanente.</w:t>
      </w:r>
    </w:p>
    <w:p w14:paraId="7BE21B06" w14:textId="77777777" w:rsidR="00F15423" w:rsidRPr="00E75C56" w:rsidRDefault="00F15423" w:rsidP="00F15423">
      <w:pPr>
        <w:jc w:val="both"/>
        <w:rPr>
          <w:rFonts w:ascii="Times New Roman" w:hAnsi="Times New Roman"/>
        </w:rPr>
      </w:pPr>
    </w:p>
    <w:p w14:paraId="2C339D7B" w14:textId="77777777" w:rsidR="00F47800" w:rsidRPr="002707C6" w:rsidRDefault="00F47800" w:rsidP="00F15423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>Art.6. Coordonatorul comisiei are următoarele atribuții:</w:t>
      </w:r>
    </w:p>
    <w:p w14:paraId="532D4B87" w14:textId="77777777" w:rsidR="00F47800" w:rsidRPr="002707C6" w:rsidRDefault="00F47800" w:rsidP="00F15423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sz w:val="24"/>
          <w:szCs w:val="24"/>
        </w:rPr>
      </w:pPr>
      <w:r w:rsidRPr="002707C6">
        <w:rPr>
          <w:sz w:val="24"/>
          <w:szCs w:val="24"/>
        </w:rPr>
        <w:t>Convoacă ședințele comisiei și stabilește locul și forma de desfășurare a acestora;</w:t>
      </w:r>
    </w:p>
    <w:p w14:paraId="0BB75DB3" w14:textId="77777777" w:rsidR="00F47800" w:rsidRPr="00F23041" w:rsidRDefault="00F47800" w:rsidP="00F15423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sz w:val="24"/>
          <w:szCs w:val="24"/>
        </w:rPr>
      </w:pPr>
      <w:r w:rsidRPr="002707C6">
        <w:rPr>
          <w:sz w:val="24"/>
          <w:szCs w:val="24"/>
        </w:rPr>
        <w:t>Asigur</w:t>
      </w:r>
      <w:r w:rsidR="00F23041">
        <w:rPr>
          <w:sz w:val="24"/>
          <w:szCs w:val="24"/>
        </w:rPr>
        <w:t>ă</w:t>
      </w:r>
      <w:r w:rsidRPr="00F23041">
        <w:rPr>
          <w:sz w:val="24"/>
          <w:szCs w:val="24"/>
        </w:rPr>
        <w:t xml:space="preserve"> comunicarea ȋn cadrul comisiei;</w:t>
      </w:r>
    </w:p>
    <w:p w14:paraId="149265D6" w14:textId="77777777" w:rsidR="00F47800" w:rsidRPr="002707C6" w:rsidRDefault="00F47800" w:rsidP="00F47800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sz w:val="24"/>
          <w:szCs w:val="24"/>
        </w:rPr>
      </w:pPr>
      <w:r w:rsidRPr="00E75C56">
        <w:rPr>
          <w:sz w:val="24"/>
          <w:szCs w:val="24"/>
        </w:rPr>
        <w:t xml:space="preserve">Stabilește remunerațiile ce se cuvin membrilor comisiei sau altor specialiști cooptați ȋn activitatea comisiei și </w:t>
      </w:r>
      <w:r w:rsidR="00201D44" w:rsidRPr="002707C6">
        <w:rPr>
          <w:sz w:val="24"/>
          <w:szCs w:val="24"/>
        </w:rPr>
        <w:t>înaintează</w:t>
      </w:r>
      <w:r w:rsidRPr="002707C6">
        <w:rPr>
          <w:sz w:val="24"/>
          <w:szCs w:val="24"/>
        </w:rPr>
        <w:t xml:space="preserve"> cerere de plată a acestora;</w:t>
      </w:r>
    </w:p>
    <w:p w14:paraId="4F5972FF" w14:textId="77777777" w:rsidR="00F47800" w:rsidRPr="002707C6" w:rsidRDefault="00F47800" w:rsidP="00F47800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sz w:val="24"/>
          <w:szCs w:val="24"/>
        </w:rPr>
      </w:pPr>
      <w:r w:rsidRPr="002707C6">
        <w:rPr>
          <w:sz w:val="24"/>
          <w:szCs w:val="24"/>
        </w:rPr>
        <w:t xml:space="preserve">Propune </w:t>
      </w:r>
      <w:r w:rsidR="00201D44" w:rsidRPr="002707C6">
        <w:rPr>
          <w:sz w:val="24"/>
          <w:szCs w:val="24"/>
        </w:rPr>
        <w:t>înlocuirea</w:t>
      </w:r>
      <w:r w:rsidRPr="002707C6">
        <w:rPr>
          <w:sz w:val="24"/>
          <w:szCs w:val="24"/>
        </w:rPr>
        <w:t xml:space="preserve"> unui membru sau completarea comisiei;</w:t>
      </w:r>
    </w:p>
    <w:p w14:paraId="359D7994" w14:textId="77777777" w:rsidR="00F47800" w:rsidRPr="002707C6" w:rsidRDefault="00F47800" w:rsidP="00F47800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sz w:val="24"/>
          <w:szCs w:val="24"/>
        </w:rPr>
      </w:pPr>
      <w:r w:rsidRPr="002707C6">
        <w:rPr>
          <w:sz w:val="24"/>
          <w:szCs w:val="24"/>
        </w:rPr>
        <w:t>Propune Comisiei Permanente cooptarea de specialiști din afara Consiliului U.N.B.R. și remunerația acestora;</w:t>
      </w:r>
    </w:p>
    <w:p w14:paraId="754DED8B" w14:textId="77777777" w:rsidR="00F47800" w:rsidRPr="002707C6" w:rsidRDefault="00201D44" w:rsidP="00F47800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sz w:val="24"/>
          <w:szCs w:val="24"/>
        </w:rPr>
      </w:pPr>
      <w:r w:rsidRPr="002707C6">
        <w:rPr>
          <w:sz w:val="24"/>
          <w:szCs w:val="24"/>
        </w:rPr>
        <w:t>înaintează</w:t>
      </w:r>
      <w:r w:rsidR="00F47800" w:rsidRPr="002707C6">
        <w:rPr>
          <w:sz w:val="24"/>
          <w:szCs w:val="24"/>
        </w:rPr>
        <w:t xml:space="preserve"> solicitarea de avansare a cheltuielilor aferente activității comisiei;</w:t>
      </w:r>
    </w:p>
    <w:p w14:paraId="499ED1FA" w14:textId="77777777" w:rsidR="00F47800" w:rsidRPr="002707C6" w:rsidRDefault="00201D44" w:rsidP="00F47800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sz w:val="24"/>
          <w:szCs w:val="24"/>
        </w:rPr>
      </w:pPr>
      <w:r w:rsidRPr="002707C6">
        <w:rPr>
          <w:sz w:val="24"/>
          <w:szCs w:val="24"/>
        </w:rPr>
        <w:t>întocmește</w:t>
      </w:r>
      <w:r w:rsidR="00F47800" w:rsidRPr="002707C6">
        <w:rPr>
          <w:sz w:val="24"/>
          <w:szCs w:val="24"/>
        </w:rPr>
        <w:t xml:space="preserve"> rapoarte intermediare și raportul final al comisiei, precum și orice completări sau lămuriri solicitate conform prezentului regulament;</w:t>
      </w:r>
    </w:p>
    <w:p w14:paraId="6CEA2D9F" w14:textId="77777777" w:rsidR="00F47800" w:rsidRPr="002707C6" w:rsidRDefault="00F47800" w:rsidP="00F47800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sz w:val="24"/>
          <w:szCs w:val="24"/>
        </w:rPr>
      </w:pPr>
      <w:r w:rsidRPr="002707C6">
        <w:rPr>
          <w:sz w:val="24"/>
          <w:szCs w:val="24"/>
        </w:rPr>
        <w:t>prezintă rapoartele intermediare sau raportul final ȋn fața Comisiei Permanente sau Consiliului U.N.B.R.</w:t>
      </w:r>
    </w:p>
    <w:p w14:paraId="6EE529BD" w14:textId="77777777" w:rsidR="00F47800" w:rsidRPr="002707C6" w:rsidRDefault="00F47800" w:rsidP="00F47800">
      <w:pPr>
        <w:jc w:val="both"/>
        <w:rPr>
          <w:rFonts w:ascii="Times New Roman" w:hAnsi="Times New Roman"/>
          <w:b/>
        </w:rPr>
      </w:pPr>
      <w:r w:rsidRPr="002707C6">
        <w:rPr>
          <w:rFonts w:ascii="Times New Roman" w:hAnsi="Times New Roman"/>
          <w:b/>
        </w:rPr>
        <w:t>Funcționarea comisiilor.</w:t>
      </w:r>
    </w:p>
    <w:p w14:paraId="687F36F6" w14:textId="77777777" w:rsidR="00F47800" w:rsidRPr="002707C6" w:rsidRDefault="00F47800" w:rsidP="00F47800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>Art.7.</w:t>
      </w:r>
    </w:p>
    <w:p w14:paraId="736C6C95" w14:textId="77777777" w:rsidR="00F47800" w:rsidRPr="002707C6" w:rsidRDefault="00F15423" w:rsidP="00F15423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 xml:space="preserve">(1) </w:t>
      </w:r>
      <w:r w:rsidR="00F47800" w:rsidRPr="002707C6">
        <w:rPr>
          <w:rFonts w:ascii="Times New Roman" w:hAnsi="Times New Roman"/>
        </w:rPr>
        <w:t>Activitatea comisiei se va desfășura la convocarea coordonatorului acesteia.</w:t>
      </w:r>
    </w:p>
    <w:p w14:paraId="218E7B94" w14:textId="77777777" w:rsidR="00F47800" w:rsidRPr="002707C6" w:rsidRDefault="00F15423" w:rsidP="00F47800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>(2) Ședințele</w:t>
      </w:r>
      <w:r w:rsidR="00F47800" w:rsidRPr="002707C6">
        <w:rPr>
          <w:rFonts w:ascii="Times New Roman" w:hAnsi="Times New Roman"/>
        </w:rPr>
        <w:t xml:space="preserve"> de lucru ale comisiilor pot avea loc și prin folosirea mijloacelor tehnice care asigură legătura la distanță.</w:t>
      </w:r>
    </w:p>
    <w:p w14:paraId="7227A285" w14:textId="77777777" w:rsidR="00F47800" w:rsidRPr="002707C6" w:rsidRDefault="00F15423" w:rsidP="00F47800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 xml:space="preserve">(3) </w:t>
      </w:r>
      <w:r w:rsidR="00F47800" w:rsidRPr="002707C6">
        <w:rPr>
          <w:rFonts w:ascii="Times New Roman" w:hAnsi="Times New Roman"/>
        </w:rPr>
        <w:t>Aparatul administrativ al U.N.B.R. va susține organizarea comisiei, la solicitarea coordonatorului acesteia.</w:t>
      </w:r>
    </w:p>
    <w:p w14:paraId="7592CCA3" w14:textId="77777777" w:rsidR="00F47800" w:rsidRPr="002707C6" w:rsidRDefault="00F15423" w:rsidP="00F47800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 xml:space="preserve">(4) </w:t>
      </w:r>
      <w:r w:rsidR="00F47800" w:rsidRPr="002707C6">
        <w:rPr>
          <w:rFonts w:ascii="Times New Roman" w:hAnsi="Times New Roman"/>
        </w:rPr>
        <w:t>Cheltuielile aferente activității comisiei, ȋn limitele bugetului stabilit, vor fi avansate la solicitarea coordonatorului comisiei.</w:t>
      </w:r>
    </w:p>
    <w:p w14:paraId="1BC18107" w14:textId="77777777" w:rsidR="00F47800" w:rsidRPr="002707C6" w:rsidRDefault="00F15423" w:rsidP="00F47800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 xml:space="preserve">(5) </w:t>
      </w:r>
      <w:r w:rsidR="00F47800" w:rsidRPr="002707C6">
        <w:rPr>
          <w:rFonts w:ascii="Times New Roman" w:hAnsi="Times New Roman"/>
        </w:rPr>
        <w:t>Deciziile ȋn cadrul comisiilor se adoptă cu majoritate. Raportul va consemna și pozițiile exprimate și rămase ȋn minoritate.</w:t>
      </w:r>
    </w:p>
    <w:p w14:paraId="697FAE1A" w14:textId="77777777" w:rsidR="00F47800" w:rsidRPr="002707C6" w:rsidRDefault="00F15423" w:rsidP="00F47800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 xml:space="preserve">(6) </w:t>
      </w:r>
      <w:r w:rsidR="00F47800" w:rsidRPr="002707C6">
        <w:rPr>
          <w:rFonts w:ascii="Times New Roman" w:hAnsi="Times New Roman"/>
        </w:rPr>
        <w:t xml:space="preserve">Coordonatorul comisiei va </w:t>
      </w:r>
      <w:r w:rsidR="00201D44" w:rsidRPr="002707C6">
        <w:rPr>
          <w:rFonts w:ascii="Times New Roman" w:hAnsi="Times New Roman"/>
        </w:rPr>
        <w:t>înainta</w:t>
      </w:r>
      <w:r w:rsidR="00F47800" w:rsidRPr="002707C6">
        <w:rPr>
          <w:rFonts w:ascii="Times New Roman" w:hAnsi="Times New Roman"/>
        </w:rPr>
        <w:t xml:space="preserve"> </w:t>
      </w:r>
      <w:r w:rsidR="00201D44" w:rsidRPr="002707C6">
        <w:rPr>
          <w:rFonts w:ascii="Times New Roman" w:hAnsi="Times New Roman"/>
        </w:rPr>
        <w:t>președintelui</w:t>
      </w:r>
      <w:r w:rsidR="00F47800" w:rsidRPr="002707C6">
        <w:rPr>
          <w:rFonts w:ascii="Times New Roman" w:hAnsi="Times New Roman"/>
        </w:rPr>
        <w:t xml:space="preserve"> U.N.B.R. sau vicepreședintelui desemnat de acesta un raport privind activitatea și concluziile comisiei. Președintele U.N.B.R. sau vicepreședintele desemnat de acesta va putea solicita completarea sau lămurirea raportului sau, după caz, </w:t>
      </w:r>
      <w:r w:rsidR="00201D44" w:rsidRPr="002707C6">
        <w:rPr>
          <w:rFonts w:ascii="Times New Roman" w:hAnsi="Times New Roman"/>
        </w:rPr>
        <w:t>înaintarea</w:t>
      </w:r>
      <w:r w:rsidR="00F47800" w:rsidRPr="002707C6">
        <w:rPr>
          <w:rFonts w:ascii="Times New Roman" w:hAnsi="Times New Roman"/>
        </w:rPr>
        <w:t xml:space="preserve"> raportului Comisiei Permanente și Consiliului U.N.B.R.</w:t>
      </w:r>
    </w:p>
    <w:p w14:paraId="6246FD00" w14:textId="77777777" w:rsidR="00C16999" w:rsidRDefault="00762F16" w:rsidP="00F47800">
      <w:pPr>
        <w:jc w:val="both"/>
        <w:rPr>
          <w:rFonts w:ascii="Times New Roman" w:hAnsi="Times New Roman"/>
        </w:rPr>
      </w:pPr>
      <w:r w:rsidRPr="00762F16">
        <w:rPr>
          <w:rFonts w:ascii="Times New Roman" w:hAnsi="Times New Roman"/>
        </w:rPr>
        <w:t xml:space="preserve">(7) Este cu desăvârșire interzisă comunicarea rapoartelor intermediare, raportului final sau a oricărei opinii a comisiei sau a unui membru al acesteia oricăror instituții sau persoane care nu fac parte din Consiliul U.N.B.R., fără aprobarea președintelui U.N.B.R. sau vicepreședintelui desemnat. </w:t>
      </w:r>
    </w:p>
    <w:p w14:paraId="5864D5DF" w14:textId="77777777" w:rsidR="00F47800" w:rsidRPr="002707C6" w:rsidRDefault="00F15423" w:rsidP="00F47800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 xml:space="preserve">(8) </w:t>
      </w:r>
      <w:r w:rsidR="00F47800" w:rsidRPr="002707C6">
        <w:rPr>
          <w:rFonts w:ascii="Times New Roman" w:hAnsi="Times New Roman"/>
        </w:rPr>
        <w:t>Consiliul U.N.B.R. va adopta măsurile ce se impun ȋn domeniile de lucru ale comisiilor, raportul acestora având numai un  caracter consultativ.</w:t>
      </w:r>
    </w:p>
    <w:p w14:paraId="2F6DA2EE" w14:textId="77777777" w:rsidR="00B0307F" w:rsidRPr="002707C6" w:rsidRDefault="00B0307F" w:rsidP="00F47800">
      <w:pPr>
        <w:jc w:val="both"/>
        <w:rPr>
          <w:rFonts w:ascii="Times New Roman" w:hAnsi="Times New Roman"/>
        </w:rPr>
      </w:pPr>
    </w:p>
    <w:p w14:paraId="1C1052EA" w14:textId="77777777" w:rsidR="00F47800" w:rsidRPr="002707C6" w:rsidRDefault="00F47800" w:rsidP="00F47800">
      <w:pPr>
        <w:jc w:val="both"/>
        <w:rPr>
          <w:rFonts w:ascii="Times New Roman" w:hAnsi="Times New Roman"/>
          <w:b/>
        </w:rPr>
      </w:pPr>
      <w:r w:rsidRPr="002707C6">
        <w:rPr>
          <w:rFonts w:ascii="Times New Roman" w:hAnsi="Times New Roman"/>
          <w:b/>
        </w:rPr>
        <w:t>Dizolvarea comisiilor.</w:t>
      </w:r>
    </w:p>
    <w:p w14:paraId="3949954E" w14:textId="77777777" w:rsidR="00F47800" w:rsidRPr="002707C6" w:rsidRDefault="00F47800" w:rsidP="00F47800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 xml:space="preserve">Art.8. </w:t>
      </w:r>
    </w:p>
    <w:p w14:paraId="56F190F3" w14:textId="77777777" w:rsidR="00F47800" w:rsidRPr="002707C6" w:rsidRDefault="00F47800" w:rsidP="00F47800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>Dizolvarea comisiilor are loc prin hotărâre a Consiliului U.N.B.R., care va evalua activitatea și va valida cheltuielile efectuate.</w:t>
      </w:r>
    </w:p>
    <w:p w14:paraId="0C529C49" w14:textId="77777777" w:rsidR="00B0307F" w:rsidRPr="002707C6" w:rsidRDefault="00B0307F" w:rsidP="00F47800">
      <w:pPr>
        <w:jc w:val="both"/>
        <w:rPr>
          <w:rFonts w:ascii="Times New Roman" w:hAnsi="Times New Roman"/>
        </w:rPr>
      </w:pPr>
    </w:p>
    <w:p w14:paraId="58426679" w14:textId="77777777" w:rsidR="00F47800" w:rsidRPr="002707C6" w:rsidRDefault="00C6039E" w:rsidP="00F47800">
      <w:pPr>
        <w:jc w:val="both"/>
        <w:rPr>
          <w:rFonts w:ascii="Times New Roman" w:hAnsi="Times New Roman"/>
          <w:b/>
        </w:rPr>
      </w:pPr>
      <w:r w:rsidRPr="002707C6">
        <w:rPr>
          <w:rFonts w:ascii="Times New Roman" w:hAnsi="Times New Roman"/>
          <w:b/>
        </w:rPr>
        <w:t>Înființarea</w:t>
      </w:r>
      <w:r w:rsidR="00F47800" w:rsidRPr="002707C6">
        <w:rPr>
          <w:rFonts w:ascii="Times New Roman" w:hAnsi="Times New Roman"/>
          <w:b/>
        </w:rPr>
        <w:t xml:space="preserve"> grupurilor de lucru.</w:t>
      </w:r>
    </w:p>
    <w:p w14:paraId="06621484" w14:textId="77777777" w:rsidR="00F47800" w:rsidRPr="002707C6" w:rsidRDefault="00F47800" w:rsidP="00F47800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 xml:space="preserve">Art.9. </w:t>
      </w:r>
    </w:p>
    <w:p w14:paraId="7BB9B649" w14:textId="77777777" w:rsidR="00F47800" w:rsidRPr="002707C6" w:rsidRDefault="00F15423" w:rsidP="00F15423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 xml:space="preserve">(1) </w:t>
      </w:r>
      <w:r w:rsidR="00F47800" w:rsidRPr="002707C6">
        <w:rPr>
          <w:rFonts w:ascii="Times New Roman" w:hAnsi="Times New Roman"/>
        </w:rPr>
        <w:t xml:space="preserve">Grupurile de lucru sunt </w:t>
      </w:r>
      <w:r w:rsidR="00C6039E" w:rsidRPr="002707C6">
        <w:rPr>
          <w:rFonts w:ascii="Times New Roman" w:hAnsi="Times New Roman"/>
        </w:rPr>
        <w:t>înființate</w:t>
      </w:r>
      <w:r w:rsidR="00F47800" w:rsidRPr="002707C6">
        <w:rPr>
          <w:rFonts w:ascii="Times New Roman" w:hAnsi="Times New Roman"/>
        </w:rPr>
        <w:t xml:space="preserve"> prin hotărâre a Consiliul U.N.B.R., în domeniile şi cu </w:t>
      </w:r>
      <w:r w:rsidR="00C6039E" w:rsidRPr="002707C6">
        <w:rPr>
          <w:rFonts w:ascii="Times New Roman" w:hAnsi="Times New Roman"/>
        </w:rPr>
        <w:t>atribuțiile</w:t>
      </w:r>
      <w:r w:rsidR="00F47800" w:rsidRPr="002707C6">
        <w:rPr>
          <w:rFonts w:ascii="Times New Roman" w:hAnsi="Times New Roman"/>
        </w:rPr>
        <w:t xml:space="preserve"> stabilite de acesta.</w:t>
      </w:r>
    </w:p>
    <w:p w14:paraId="1E93006A" w14:textId="77777777" w:rsidR="00F47800" w:rsidRPr="002707C6" w:rsidRDefault="00F15423" w:rsidP="00F47800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 xml:space="preserve">(2) </w:t>
      </w:r>
      <w:r w:rsidR="00F47800" w:rsidRPr="002707C6">
        <w:rPr>
          <w:rFonts w:ascii="Times New Roman" w:hAnsi="Times New Roman"/>
        </w:rPr>
        <w:t xml:space="preserve">Grupurile de lucru au caracter temporar sau permanent.  </w:t>
      </w:r>
    </w:p>
    <w:p w14:paraId="08839995" w14:textId="77777777" w:rsidR="00C6039E" w:rsidRPr="002707C6" w:rsidRDefault="00F15423" w:rsidP="00F47800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 xml:space="preserve">(3) </w:t>
      </w:r>
      <w:r w:rsidR="00F47800" w:rsidRPr="002707C6">
        <w:rPr>
          <w:rFonts w:ascii="Times New Roman" w:hAnsi="Times New Roman"/>
        </w:rPr>
        <w:t>Grupurile de lucru cu caracter permanent se constituie ȋn legătură cu analizarea și s</w:t>
      </w:r>
      <w:r w:rsidR="00C6039E" w:rsidRPr="002707C6">
        <w:rPr>
          <w:rFonts w:ascii="Times New Roman" w:hAnsi="Times New Roman"/>
        </w:rPr>
        <w:t>oluționarea de către U.N.B.R. a următoarelor</w:t>
      </w:r>
      <w:r w:rsidR="00F47800" w:rsidRPr="002707C6">
        <w:rPr>
          <w:rFonts w:ascii="Times New Roman" w:hAnsi="Times New Roman"/>
        </w:rPr>
        <w:t xml:space="preserve">: </w:t>
      </w:r>
    </w:p>
    <w:p w14:paraId="3BA7B003" w14:textId="77777777" w:rsidR="00C6039E" w:rsidRPr="002707C6" w:rsidRDefault="00C6039E" w:rsidP="00C6039E">
      <w:pPr>
        <w:numPr>
          <w:ilvl w:val="0"/>
          <w:numId w:val="21"/>
        </w:num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>contestațiile</w:t>
      </w:r>
      <w:r w:rsidR="00F47800" w:rsidRPr="002707C6">
        <w:rPr>
          <w:rFonts w:ascii="Times New Roman" w:hAnsi="Times New Roman"/>
        </w:rPr>
        <w:t xml:space="preserve"> formulate împotriva deciziilor consiliilor barourilor de aprobare sau de respingere a cererilor de primire în profesie cu scutire de examen; </w:t>
      </w:r>
      <w:r w:rsidRPr="002707C6">
        <w:rPr>
          <w:rFonts w:ascii="Times New Roman" w:hAnsi="Times New Roman"/>
        </w:rPr>
        <w:t>contestațiil</w:t>
      </w:r>
      <w:r w:rsidR="004301F7">
        <w:rPr>
          <w:rFonts w:ascii="Times New Roman" w:hAnsi="Times New Roman"/>
        </w:rPr>
        <w:t>e</w:t>
      </w:r>
      <w:r w:rsidR="00F47800" w:rsidRPr="004301F7">
        <w:rPr>
          <w:rFonts w:ascii="Times New Roman" w:hAnsi="Times New Roman"/>
        </w:rPr>
        <w:t xml:space="preserve">  formulate, după caz, de </w:t>
      </w:r>
      <w:r w:rsidRPr="00E75C56">
        <w:rPr>
          <w:rFonts w:ascii="Times New Roman" w:hAnsi="Times New Roman"/>
        </w:rPr>
        <w:t>Președintele</w:t>
      </w:r>
      <w:r w:rsidR="00F47800" w:rsidRPr="00E75C56">
        <w:rPr>
          <w:rFonts w:ascii="Times New Roman" w:hAnsi="Times New Roman"/>
        </w:rPr>
        <w:t xml:space="preserve"> U.N.B.R. sau avocatul în cauză împotriva </w:t>
      </w:r>
      <w:r w:rsidR="00F47800" w:rsidRPr="00E75C56">
        <w:rPr>
          <w:rFonts w:ascii="Times New Roman" w:hAnsi="Times New Roman"/>
        </w:rPr>
        <w:lastRenderedPageBreak/>
        <w:t xml:space="preserve">deciziilor consiliului barourilor de declarare a </w:t>
      </w:r>
      <w:r w:rsidRPr="002707C6">
        <w:rPr>
          <w:rFonts w:ascii="Times New Roman" w:hAnsi="Times New Roman"/>
        </w:rPr>
        <w:t>nedemnității</w:t>
      </w:r>
      <w:r w:rsidR="00F47800" w:rsidRPr="002707C6">
        <w:rPr>
          <w:rFonts w:ascii="Times New Roman" w:hAnsi="Times New Roman"/>
        </w:rPr>
        <w:t xml:space="preserve"> avocatului aflat într-una dintre </w:t>
      </w:r>
      <w:r w:rsidRPr="002707C6">
        <w:rPr>
          <w:rFonts w:ascii="Times New Roman" w:hAnsi="Times New Roman"/>
        </w:rPr>
        <w:t>situațiile</w:t>
      </w:r>
      <w:r w:rsidR="00F47800" w:rsidRPr="002707C6">
        <w:rPr>
          <w:rFonts w:ascii="Times New Roman" w:hAnsi="Times New Roman"/>
        </w:rPr>
        <w:t xml:space="preserve"> expres enumerate de Lege şi/sau Statut;  </w:t>
      </w:r>
    </w:p>
    <w:p w14:paraId="2B18367D" w14:textId="77777777" w:rsidR="00C6039E" w:rsidRPr="002707C6" w:rsidRDefault="00C6039E" w:rsidP="00C6039E">
      <w:pPr>
        <w:numPr>
          <w:ilvl w:val="0"/>
          <w:numId w:val="21"/>
        </w:num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>contestațiile</w:t>
      </w:r>
      <w:r w:rsidR="00F47800" w:rsidRPr="002707C6">
        <w:rPr>
          <w:rFonts w:ascii="Times New Roman" w:hAnsi="Times New Roman"/>
        </w:rPr>
        <w:t xml:space="preserve"> formulate, după caz, de </w:t>
      </w:r>
      <w:r w:rsidRPr="002707C6">
        <w:rPr>
          <w:rFonts w:ascii="Times New Roman" w:hAnsi="Times New Roman"/>
        </w:rPr>
        <w:t>Președintele</w:t>
      </w:r>
      <w:r w:rsidR="00F47800" w:rsidRPr="002707C6">
        <w:rPr>
          <w:rFonts w:ascii="Times New Roman" w:hAnsi="Times New Roman"/>
        </w:rPr>
        <w:t xml:space="preserve"> U.N.B.R. şi/sau avocatul în cauză declarat incompatibil ca urmare a </w:t>
      </w:r>
      <w:r w:rsidRPr="002707C6">
        <w:rPr>
          <w:rFonts w:ascii="Times New Roman" w:hAnsi="Times New Roman"/>
        </w:rPr>
        <w:t>deținerii</w:t>
      </w:r>
      <w:r w:rsidR="00F47800" w:rsidRPr="002707C6">
        <w:rPr>
          <w:rFonts w:ascii="Times New Roman" w:hAnsi="Times New Roman"/>
        </w:rPr>
        <w:t xml:space="preserve"> </w:t>
      </w:r>
      <w:r w:rsidRPr="002707C6">
        <w:rPr>
          <w:rFonts w:ascii="Times New Roman" w:hAnsi="Times New Roman"/>
        </w:rPr>
        <w:t>calității</w:t>
      </w:r>
      <w:r w:rsidR="00F47800" w:rsidRPr="002707C6">
        <w:rPr>
          <w:rFonts w:ascii="Times New Roman" w:hAnsi="Times New Roman"/>
        </w:rPr>
        <w:t xml:space="preserve"> de asociat sau a îndeplinirii unei </w:t>
      </w:r>
      <w:r w:rsidRPr="002707C6">
        <w:rPr>
          <w:rFonts w:ascii="Times New Roman" w:hAnsi="Times New Roman"/>
        </w:rPr>
        <w:t>funcții</w:t>
      </w:r>
      <w:r w:rsidR="00F47800" w:rsidRPr="002707C6">
        <w:rPr>
          <w:rFonts w:ascii="Times New Roman" w:hAnsi="Times New Roman"/>
        </w:rPr>
        <w:t xml:space="preserve"> de conducere într-o societate în </w:t>
      </w:r>
      <w:r w:rsidRPr="002707C6">
        <w:rPr>
          <w:rFonts w:ascii="Times New Roman" w:hAnsi="Times New Roman"/>
        </w:rPr>
        <w:t>condițiile</w:t>
      </w:r>
      <w:r w:rsidR="00F47800" w:rsidRPr="002707C6">
        <w:rPr>
          <w:rFonts w:ascii="Times New Roman" w:hAnsi="Times New Roman"/>
        </w:rPr>
        <w:t xml:space="preserve"> prevăzute în art. 29 din Statutul profesiei de avocat; </w:t>
      </w:r>
      <w:r w:rsidRPr="002707C6">
        <w:rPr>
          <w:rFonts w:ascii="Times New Roman" w:hAnsi="Times New Roman"/>
        </w:rPr>
        <w:t>contestațiil</w:t>
      </w:r>
      <w:r w:rsidR="004301F7">
        <w:rPr>
          <w:rFonts w:ascii="Times New Roman" w:hAnsi="Times New Roman"/>
        </w:rPr>
        <w:t>e</w:t>
      </w:r>
      <w:r w:rsidR="00F47800" w:rsidRPr="004301F7">
        <w:rPr>
          <w:rFonts w:ascii="Times New Roman" w:hAnsi="Times New Roman"/>
        </w:rPr>
        <w:t xml:space="preserve"> formulate împotriva deciziilor barourilor de refuz a înscrierii, reînscrierii sau </w:t>
      </w:r>
      <w:r w:rsidRPr="00E75C56">
        <w:rPr>
          <w:rFonts w:ascii="Times New Roman" w:hAnsi="Times New Roman"/>
        </w:rPr>
        <w:t>menținerii</w:t>
      </w:r>
      <w:r w:rsidR="00F47800" w:rsidRPr="00E75C56">
        <w:rPr>
          <w:rFonts w:ascii="Times New Roman" w:hAnsi="Times New Roman"/>
        </w:rPr>
        <w:t xml:space="preserve"> pe Tabloul </w:t>
      </w:r>
      <w:r w:rsidRPr="002707C6">
        <w:rPr>
          <w:rFonts w:ascii="Times New Roman" w:hAnsi="Times New Roman"/>
        </w:rPr>
        <w:t>avocaților</w:t>
      </w:r>
      <w:r w:rsidR="00F47800" w:rsidRPr="002707C6">
        <w:rPr>
          <w:rFonts w:ascii="Times New Roman" w:hAnsi="Times New Roman"/>
        </w:rPr>
        <w:t xml:space="preserve">; </w:t>
      </w:r>
    </w:p>
    <w:p w14:paraId="5AEF1341" w14:textId="77777777" w:rsidR="00C6039E" w:rsidRPr="002707C6" w:rsidRDefault="00C6039E" w:rsidP="00C6039E">
      <w:pPr>
        <w:numPr>
          <w:ilvl w:val="0"/>
          <w:numId w:val="21"/>
        </w:num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>contestațiile</w:t>
      </w:r>
      <w:r w:rsidR="00F47800" w:rsidRPr="002707C6">
        <w:rPr>
          <w:rFonts w:ascii="Times New Roman" w:hAnsi="Times New Roman"/>
        </w:rPr>
        <w:t xml:space="preserve"> formulate împotriva deciziilor barourilor de suspendare a </w:t>
      </w:r>
      <w:r w:rsidRPr="002707C6">
        <w:rPr>
          <w:rFonts w:ascii="Times New Roman" w:hAnsi="Times New Roman"/>
        </w:rPr>
        <w:t>exercițiului</w:t>
      </w:r>
      <w:r w:rsidR="00F47800" w:rsidRPr="002707C6">
        <w:rPr>
          <w:rFonts w:ascii="Times New Roman" w:hAnsi="Times New Roman"/>
        </w:rPr>
        <w:t xml:space="preserve"> profesiei de avocat; </w:t>
      </w:r>
    </w:p>
    <w:p w14:paraId="20C28725" w14:textId="77777777" w:rsidR="00C6039E" w:rsidRPr="002707C6" w:rsidRDefault="00C6039E" w:rsidP="00C6039E">
      <w:pPr>
        <w:numPr>
          <w:ilvl w:val="0"/>
          <w:numId w:val="21"/>
        </w:num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>contestațiile</w:t>
      </w:r>
      <w:r w:rsidR="00F47800" w:rsidRPr="002707C6">
        <w:rPr>
          <w:rFonts w:ascii="Times New Roman" w:hAnsi="Times New Roman"/>
        </w:rPr>
        <w:t xml:space="preserve"> formulate împotriva deciziilor barourilor de </w:t>
      </w:r>
      <w:r w:rsidRPr="002707C6">
        <w:rPr>
          <w:rFonts w:ascii="Times New Roman" w:hAnsi="Times New Roman"/>
        </w:rPr>
        <w:t>menținere</w:t>
      </w:r>
      <w:r w:rsidR="00F47800" w:rsidRPr="002707C6">
        <w:rPr>
          <w:rFonts w:ascii="Times New Roman" w:hAnsi="Times New Roman"/>
        </w:rPr>
        <w:t xml:space="preserve"> sau </w:t>
      </w:r>
      <w:r w:rsidRPr="002707C6">
        <w:rPr>
          <w:rFonts w:ascii="Times New Roman" w:hAnsi="Times New Roman"/>
        </w:rPr>
        <w:t>nemenținere</w:t>
      </w:r>
      <w:r w:rsidR="00F47800" w:rsidRPr="002707C6">
        <w:rPr>
          <w:rFonts w:ascii="Times New Roman" w:hAnsi="Times New Roman"/>
        </w:rPr>
        <w:t xml:space="preserve"> în activitate a avocatului pensionar; </w:t>
      </w:r>
    </w:p>
    <w:p w14:paraId="61C76ACF" w14:textId="77777777" w:rsidR="00C6039E" w:rsidRPr="002707C6" w:rsidRDefault="00C6039E" w:rsidP="00C6039E">
      <w:pPr>
        <w:numPr>
          <w:ilvl w:val="0"/>
          <w:numId w:val="21"/>
        </w:num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>contestațiile</w:t>
      </w:r>
      <w:r w:rsidR="00F47800" w:rsidRPr="002707C6">
        <w:rPr>
          <w:rFonts w:ascii="Times New Roman" w:hAnsi="Times New Roman"/>
        </w:rPr>
        <w:t xml:space="preserve">  formulate împotriva deciziilor barourilor de respingere a cererilor de transfer ale </w:t>
      </w:r>
      <w:r w:rsidRPr="002707C6">
        <w:rPr>
          <w:rFonts w:ascii="Times New Roman" w:hAnsi="Times New Roman"/>
        </w:rPr>
        <w:t>avocaților</w:t>
      </w:r>
      <w:r w:rsidR="00F47800" w:rsidRPr="002707C6">
        <w:rPr>
          <w:rFonts w:ascii="Times New Roman" w:hAnsi="Times New Roman"/>
        </w:rPr>
        <w:t xml:space="preserve">; </w:t>
      </w:r>
    </w:p>
    <w:p w14:paraId="3A597545" w14:textId="77777777" w:rsidR="00C6039E" w:rsidRPr="002707C6" w:rsidRDefault="00C6039E" w:rsidP="00C6039E">
      <w:pPr>
        <w:numPr>
          <w:ilvl w:val="0"/>
          <w:numId w:val="21"/>
        </w:num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>contestațiile</w:t>
      </w:r>
      <w:r w:rsidR="00F47800" w:rsidRPr="002707C6">
        <w:rPr>
          <w:rFonts w:ascii="Times New Roman" w:hAnsi="Times New Roman"/>
        </w:rPr>
        <w:t xml:space="preserve"> formulate împotriva deciziilor barourilor de respingere a cererilor de </w:t>
      </w:r>
      <w:r w:rsidRPr="002707C6">
        <w:rPr>
          <w:rFonts w:ascii="Times New Roman" w:hAnsi="Times New Roman"/>
        </w:rPr>
        <w:t>înființare</w:t>
      </w:r>
      <w:r w:rsidR="00F47800" w:rsidRPr="002707C6">
        <w:rPr>
          <w:rFonts w:ascii="Times New Roman" w:hAnsi="Times New Roman"/>
        </w:rPr>
        <w:t xml:space="preserve"> de sedii secundare; </w:t>
      </w:r>
    </w:p>
    <w:p w14:paraId="14F4AB64" w14:textId="77777777" w:rsidR="00C6039E" w:rsidRPr="002707C6" w:rsidRDefault="00F47800" w:rsidP="00C6039E">
      <w:pPr>
        <w:numPr>
          <w:ilvl w:val="0"/>
          <w:numId w:val="21"/>
        </w:num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>plângeril</w:t>
      </w:r>
      <w:r w:rsidR="00C6039E" w:rsidRPr="002707C6">
        <w:rPr>
          <w:rFonts w:ascii="Times New Roman" w:hAnsi="Times New Roman"/>
        </w:rPr>
        <w:t>e</w:t>
      </w:r>
      <w:r w:rsidRPr="002707C6">
        <w:rPr>
          <w:rFonts w:ascii="Times New Roman" w:hAnsi="Times New Roman"/>
        </w:rPr>
        <w:t xml:space="preserve"> formulate împotriva deciziilor barourilor privind modul de </w:t>
      </w:r>
      <w:r w:rsidR="00C6039E" w:rsidRPr="002707C6">
        <w:rPr>
          <w:rFonts w:ascii="Times New Roman" w:hAnsi="Times New Roman"/>
        </w:rPr>
        <w:t>soluționare</w:t>
      </w:r>
      <w:r w:rsidRPr="002707C6">
        <w:rPr>
          <w:rFonts w:ascii="Times New Roman" w:hAnsi="Times New Roman"/>
        </w:rPr>
        <w:t xml:space="preserve"> a </w:t>
      </w:r>
      <w:r w:rsidR="00C6039E" w:rsidRPr="002707C6">
        <w:rPr>
          <w:rFonts w:ascii="Times New Roman" w:hAnsi="Times New Roman"/>
        </w:rPr>
        <w:t>contestațiilor</w:t>
      </w:r>
      <w:r w:rsidRPr="002707C6">
        <w:rPr>
          <w:rFonts w:ascii="Times New Roman" w:hAnsi="Times New Roman"/>
        </w:rPr>
        <w:t xml:space="preserve"> şi </w:t>
      </w:r>
      <w:r w:rsidR="00C6039E" w:rsidRPr="002707C6">
        <w:rPr>
          <w:rFonts w:ascii="Times New Roman" w:hAnsi="Times New Roman"/>
        </w:rPr>
        <w:t>reclamațiilor</w:t>
      </w:r>
      <w:r w:rsidRPr="002707C6">
        <w:rPr>
          <w:rFonts w:ascii="Times New Roman" w:hAnsi="Times New Roman"/>
        </w:rPr>
        <w:t xml:space="preserve"> privind onorariile; </w:t>
      </w:r>
    </w:p>
    <w:p w14:paraId="095FCE35" w14:textId="77777777" w:rsidR="00C6039E" w:rsidRPr="002707C6" w:rsidRDefault="00C6039E" w:rsidP="00C6039E">
      <w:pPr>
        <w:numPr>
          <w:ilvl w:val="0"/>
          <w:numId w:val="21"/>
        </w:num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>contestațiile</w:t>
      </w:r>
      <w:r w:rsidR="00F47800" w:rsidRPr="002707C6">
        <w:rPr>
          <w:rFonts w:ascii="Times New Roman" w:hAnsi="Times New Roman"/>
        </w:rPr>
        <w:t xml:space="preserve"> formulate împotriva deciziilor barourilor privind nelegalitatea </w:t>
      </w:r>
      <w:r w:rsidRPr="002707C6">
        <w:rPr>
          <w:rFonts w:ascii="Times New Roman" w:hAnsi="Times New Roman"/>
        </w:rPr>
        <w:t>convențiilor</w:t>
      </w:r>
      <w:r w:rsidR="00F47800" w:rsidRPr="002707C6">
        <w:rPr>
          <w:rFonts w:ascii="Times New Roman" w:hAnsi="Times New Roman"/>
        </w:rPr>
        <w:t xml:space="preserve"> de colaborare încheiate de </w:t>
      </w:r>
      <w:r w:rsidRPr="002707C6">
        <w:rPr>
          <w:rFonts w:ascii="Times New Roman" w:hAnsi="Times New Roman"/>
        </w:rPr>
        <w:t>avocați</w:t>
      </w:r>
      <w:r w:rsidR="00F47800" w:rsidRPr="002707C6">
        <w:rPr>
          <w:rFonts w:ascii="Times New Roman" w:hAnsi="Times New Roman"/>
        </w:rPr>
        <w:t xml:space="preserve"> conform art. 7 din Lege; </w:t>
      </w:r>
    </w:p>
    <w:p w14:paraId="3B76878B" w14:textId="77777777" w:rsidR="00F47800" w:rsidRPr="002707C6" w:rsidRDefault="00C6039E" w:rsidP="00C6039E">
      <w:pPr>
        <w:numPr>
          <w:ilvl w:val="0"/>
          <w:numId w:val="21"/>
        </w:num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>contestațiile</w:t>
      </w:r>
      <w:r w:rsidR="00F47800" w:rsidRPr="002707C6">
        <w:rPr>
          <w:rFonts w:ascii="Times New Roman" w:hAnsi="Times New Roman"/>
        </w:rPr>
        <w:t xml:space="preserve"> formulate împotriva hotărârilor adunărilor generale ale barourilor şi hotărârilor Consiliului U.N.B.R. </w:t>
      </w:r>
    </w:p>
    <w:p w14:paraId="4D3AB37D" w14:textId="77777777" w:rsidR="00F47800" w:rsidRPr="002707C6" w:rsidRDefault="00F15423" w:rsidP="00F47800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 xml:space="preserve">(4) </w:t>
      </w:r>
      <w:r w:rsidR="00F47800" w:rsidRPr="002707C6">
        <w:rPr>
          <w:rFonts w:ascii="Times New Roman" w:hAnsi="Times New Roman"/>
        </w:rPr>
        <w:t>Consiliul U.N.B.R. poate decide constituirea de grupuri de lucru cu caracter permanent și ȋn alte domenii.</w:t>
      </w:r>
    </w:p>
    <w:p w14:paraId="6004B400" w14:textId="77777777" w:rsidR="00BD3D7E" w:rsidRPr="00BD3D7E" w:rsidRDefault="00BD3D7E" w:rsidP="00BD3D7E">
      <w:pPr>
        <w:jc w:val="both"/>
        <w:rPr>
          <w:rFonts w:ascii="Times New Roman" w:hAnsi="Times New Roman"/>
        </w:rPr>
      </w:pPr>
      <w:r w:rsidRPr="00BD3D7E">
        <w:rPr>
          <w:rFonts w:ascii="Times New Roman" w:hAnsi="Times New Roman"/>
        </w:rPr>
        <w:t>(5) Hotărârea de înființare a unui grup de lucru va arăta domeniul și atribuțiile acestuia.</w:t>
      </w:r>
    </w:p>
    <w:p w14:paraId="2F7A4BED" w14:textId="77777777" w:rsidR="00BD3D7E" w:rsidRPr="00BD3D7E" w:rsidRDefault="00BD3D7E" w:rsidP="00BD3D7E">
      <w:pPr>
        <w:jc w:val="both"/>
        <w:rPr>
          <w:rFonts w:ascii="Times New Roman" w:hAnsi="Times New Roman"/>
        </w:rPr>
      </w:pPr>
      <w:r w:rsidRPr="00BD3D7E">
        <w:rPr>
          <w:rFonts w:ascii="Times New Roman" w:hAnsi="Times New Roman"/>
        </w:rPr>
        <w:t xml:space="preserve">(6) Coordonatorii grupurilor de lucru cu caracter permanent vor înainta </w:t>
      </w:r>
      <w:r w:rsidR="003C3889">
        <w:rPr>
          <w:rFonts w:ascii="Times New Roman" w:hAnsi="Times New Roman"/>
        </w:rPr>
        <w:t>P</w:t>
      </w:r>
      <w:r w:rsidRPr="00BD3D7E">
        <w:rPr>
          <w:rFonts w:ascii="Times New Roman" w:hAnsi="Times New Roman"/>
        </w:rPr>
        <w:t>reședintelui U.N.B.R. sau vicepreședintelui desemnat de acesta un raport privind activitatea și concluziile grupului de lucru, periodic, la intervale de maxim 3 luni. Termenul poate fi prelungit cu maxim încă 2 luni, pentru motive temeinice.</w:t>
      </w:r>
    </w:p>
    <w:p w14:paraId="01BF9A78" w14:textId="77777777" w:rsidR="00BD3D7E" w:rsidRPr="00BD3D7E" w:rsidRDefault="00BD3D7E" w:rsidP="00BD3D7E">
      <w:pPr>
        <w:jc w:val="both"/>
        <w:rPr>
          <w:rFonts w:ascii="Times New Roman" w:hAnsi="Times New Roman"/>
        </w:rPr>
      </w:pPr>
      <w:r w:rsidRPr="00BD3D7E">
        <w:rPr>
          <w:rFonts w:ascii="Times New Roman" w:hAnsi="Times New Roman"/>
        </w:rPr>
        <w:t xml:space="preserve">(7) Coordonatorii grupurilor de lucru cu caracter temporar vor înainta </w:t>
      </w:r>
      <w:r w:rsidR="003C3889">
        <w:rPr>
          <w:rFonts w:ascii="Times New Roman" w:hAnsi="Times New Roman"/>
        </w:rPr>
        <w:t>P</w:t>
      </w:r>
      <w:r w:rsidRPr="00BD3D7E">
        <w:rPr>
          <w:rFonts w:ascii="Times New Roman" w:hAnsi="Times New Roman"/>
        </w:rPr>
        <w:t>reședintelui U.N.B.R. sau vicepreședintelui desemnat de acesta raportul privind activitatea și concluziile grupului de lucru în termen de maxim 3 luni de la constituire. Pentru motive temeinice, termenul poate fi depășit cu încă 2 luni.</w:t>
      </w:r>
    </w:p>
    <w:p w14:paraId="2E959921" w14:textId="77777777" w:rsidR="00BD3D7E" w:rsidRPr="00BD3D7E" w:rsidRDefault="00BD3D7E" w:rsidP="00BD3D7E">
      <w:pPr>
        <w:jc w:val="both"/>
        <w:rPr>
          <w:rFonts w:ascii="Times New Roman" w:hAnsi="Times New Roman"/>
        </w:rPr>
      </w:pPr>
      <w:r w:rsidRPr="00BD3D7E">
        <w:rPr>
          <w:rFonts w:ascii="Times New Roman" w:hAnsi="Times New Roman"/>
        </w:rPr>
        <w:t>(8) Prevederile art. 7 alin. (7) se aplică în mod corespunzător.</w:t>
      </w:r>
    </w:p>
    <w:p w14:paraId="3C204EEC" w14:textId="77777777" w:rsidR="00BD3D7E" w:rsidRPr="00BD3D7E" w:rsidRDefault="00BD3D7E" w:rsidP="00BD3D7E">
      <w:pPr>
        <w:jc w:val="both"/>
        <w:rPr>
          <w:rFonts w:ascii="Times New Roman" w:hAnsi="Times New Roman"/>
        </w:rPr>
      </w:pPr>
      <w:r w:rsidRPr="00BD3D7E">
        <w:rPr>
          <w:rFonts w:ascii="Times New Roman" w:hAnsi="Times New Roman"/>
        </w:rPr>
        <w:t>(9) Activitatea din cadrul grupurilor este, de principiu, neremunerată. În mod excepțional, pentru participarea la grupurile de lucru Consiliul U.N.B.R. se poate stabili, cu caracter general, plata unor indemnizații.</w:t>
      </w:r>
    </w:p>
    <w:p w14:paraId="3E808C9A" w14:textId="77777777" w:rsidR="00B0307F" w:rsidRPr="00E75C56" w:rsidRDefault="00BD3D7E" w:rsidP="00F47800">
      <w:pPr>
        <w:jc w:val="both"/>
        <w:rPr>
          <w:rFonts w:ascii="Times New Roman" w:hAnsi="Times New Roman"/>
        </w:rPr>
      </w:pPr>
      <w:r w:rsidRPr="00BD3D7E">
        <w:rPr>
          <w:rFonts w:ascii="Times New Roman" w:hAnsi="Times New Roman"/>
        </w:rPr>
        <w:tab/>
      </w:r>
    </w:p>
    <w:p w14:paraId="649EB3C1" w14:textId="77777777" w:rsidR="00F47800" w:rsidRPr="002707C6" w:rsidRDefault="00F47800" w:rsidP="00F47800">
      <w:pPr>
        <w:jc w:val="both"/>
        <w:rPr>
          <w:rFonts w:ascii="Times New Roman" w:hAnsi="Times New Roman"/>
          <w:b/>
        </w:rPr>
      </w:pPr>
      <w:r w:rsidRPr="002707C6">
        <w:rPr>
          <w:rFonts w:ascii="Times New Roman" w:hAnsi="Times New Roman"/>
          <w:b/>
        </w:rPr>
        <w:t>Compunerea grupurilor de lucru</w:t>
      </w:r>
    </w:p>
    <w:p w14:paraId="3762DBB7" w14:textId="77777777" w:rsidR="00F47800" w:rsidRPr="002707C6" w:rsidRDefault="00F47800" w:rsidP="00F47800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>Art.10.</w:t>
      </w:r>
    </w:p>
    <w:p w14:paraId="6693C4D5" w14:textId="77777777" w:rsidR="00F47800" w:rsidRPr="004301F7" w:rsidRDefault="00A22F94" w:rsidP="00A22F94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 xml:space="preserve">(1) </w:t>
      </w:r>
      <w:r w:rsidR="00F47800" w:rsidRPr="002707C6">
        <w:rPr>
          <w:rFonts w:ascii="Times New Roman" w:hAnsi="Times New Roman"/>
        </w:rPr>
        <w:t>Grupurile de lucru aprobate de Consiliul U.N.B.R. sunt compuse din membri</w:t>
      </w:r>
      <w:r w:rsidR="004301F7">
        <w:rPr>
          <w:rFonts w:ascii="Times New Roman" w:hAnsi="Times New Roman"/>
        </w:rPr>
        <w:t>i</w:t>
      </w:r>
      <w:r w:rsidR="00F47800" w:rsidRPr="004301F7">
        <w:rPr>
          <w:rFonts w:ascii="Times New Roman" w:hAnsi="Times New Roman"/>
        </w:rPr>
        <w:t xml:space="preserve"> acestuia. </w:t>
      </w:r>
    </w:p>
    <w:p w14:paraId="4DF318E9" w14:textId="77777777" w:rsidR="00F47800" w:rsidRPr="002707C6" w:rsidRDefault="00A22F94" w:rsidP="00F47800">
      <w:pPr>
        <w:jc w:val="both"/>
        <w:rPr>
          <w:rFonts w:ascii="Times New Roman" w:hAnsi="Times New Roman"/>
        </w:rPr>
      </w:pPr>
      <w:r w:rsidRPr="00E75C56">
        <w:rPr>
          <w:rFonts w:ascii="Times New Roman" w:hAnsi="Times New Roman"/>
        </w:rPr>
        <w:t xml:space="preserve">(2) </w:t>
      </w:r>
      <w:r w:rsidR="00F47800" w:rsidRPr="00E75C56">
        <w:rPr>
          <w:rFonts w:ascii="Times New Roman" w:hAnsi="Times New Roman"/>
        </w:rPr>
        <w:t>Desemnarea ȋn cadrul unui grup de lucru se face numai ȋn baza acordului celui ȋn cauză.</w:t>
      </w:r>
    </w:p>
    <w:p w14:paraId="020F9451" w14:textId="77777777" w:rsidR="00BD3D7E" w:rsidRPr="00BD3D7E" w:rsidRDefault="00BD3D7E" w:rsidP="00BD3D7E">
      <w:pPr>
        <w:jc w:val="both"/>
        <w:rPr>
          <w:rFonts w:ascii="Times New Roman" w:hAnsi="Times New Roman"/>
        </w:rPr>
      </w:pPr>
      <w:r w:rsidRPr="00BD3D7E">
        <w:rPr>
          <w:rFonts w:ascii="Times New Roman" w:hAnsi="Times New Roman"/>
        </w:rPr>
        <w:t>(3) Un membru al Consiliului UNBR poate face parte din maxim 2 grupuri de lucru.</w:t>
      </w:r>
    </w:p>
    <w:p w14:paraId="2AB98998" w14:textId="77777777" w:rsidR="00B0307F" w:rsidRPr="002707C6" w:rsidRDefault="00B0307F" w:rsidP="00F47800">
      <w:pPr>
        <w:jc w:val="both"/>
        <w:rPr>
          <w:rFonts w:ascii="Times New Roman" w:hAnsi="Times New Roman"/>
        </w:rPr>
      </w:pPr>
    </w:p>
    <w:p w14:paraId="2AE05F78" w14:textId="77777777" w:rsidR="00F47800" w:rsidRPr="002707C6" w:rsidRDefault="00F47800" w:rsidP="00F47800">
      <w:pPr>
        <w:jc w:val="both"/>
        <w:rPr>
          <w:rFonts w:ascii="Times New Roman" w:hAnsi="Times New Roman"/>
          <w:b/>
        </w:rPr>
      </w:pPr>
      <w:r w:rsidRPr="002707C6">
        <w:rPr>
          <w:rFonts w:ascii="Times New Roman" w:hAnsi="Times New Roman"/>
          <w:b/>
        </w:rPr>
        <w:t>Coordonarea grupurilor de lucru</w:t>
      </w:r>
    </w:p>
    <w:p w14:paraId="7CBB4180" w14:textId="77777777" w:rsidR="00F47800" w:rsidRPr="002707C6" w:rsidRDefault="00F47800" w:rsidP="00F47800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>Art.11</w:t>
      </w:r>
    </w:p>
    <w:p w14:paraId="36CCD392" w14:textId="77777777" w:rsidR="00F47800" w:rsidRPr="002707C6" w:rsidRDefault="00A22F94" w:rsidP="00A22F94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 xml:space="preserve">(1) </w:t>
      </w:r>
      <w:r w:rsidR="00F47800" w:rsidRPr="002707C6">
        <w:rPr>
          <w:rFonts w:ascii="Times New Roman" w:hAnsi="Times New Roman"/>
        </w:rPr>
        <w:t>Grupurile de lucru sunt coordonate de un membru al Comisiei Permanente.</w:t>
      </w:r>
    </w:p>
    <w:p w14:paraId="6ADD5C7B" w14:textId="77777777" w:rsidR="00F47800" w:rsidRPr="002707C6" w:rsidRDefault="00A22F94" w:rsidP="00F47800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 xml:space="preserve">(2) </w:t>
      </w:r>
      <w:r w:rsidR="00F47800" w:rsidRPr="002707C6">
        <w:rPr>
          <w:rFonts w:ascii="Times New Roman" w:hAnsi="Times New Roman"/>
        </w:rPr>
        <w:t>Prevederile art.6 lit.</w:t>
      </w:r>
      <w:r w:rsidR="00201D44" w:rsidRPr="002707C6">
        <w:rPr>
          <w:rFonts w:ascii="Times New Roman" w:hAnsi="Times New Roman"/>
        </w:rPr>
        <w:t xml:space="preserve"> </w:t>
      </w:r>
      <w:r w:rsidR="00F47800" w:rsidRPr="002707C6">
        <w:rPr>
          <w:rFonts w:ascii="Times New Roman" w:hAnsi="Times New Roman"/>
        </w:rPr>
        <w:t>a), b), d), h) se aplică ȋn mod corespunzător.</w:t>
      </w:r>
    </w:p>
    <w:p w14:paraId="4931CFB9" w14:textId="77777777" w:rsidR="00B0307F" w:rsidRPr="002707C6" w:rsidRDefault="00B0307F" w:rsidP="00F47800">
      <w:pPr>
        <w:jc w:val="both"/>
        <w:rPr>
          <w:rFonts w:ascii="Times New Roman" w:hAnsi="Times New Roman"/>
        </w:rPr>
      </w:pPr>
    </w:p>
    <w:p w14:paraId="16FABB8F" w14:textId="77777777" w:rsidR="00F47800" w:rsidRPr="002707C6" w:rsidRDefault="00F47800" w:rsidP="00F47800">
      <w:pPr>
        <w:jc w:val="both"/>
        <w:rPr>
          <w:rFonts w:ascii="Times New Roman" w:hAnsi="Times New Roman"/>
          <w:b/>
        </w:rPr>
      </w:pPr>
      <w:r w:rsidRPr="002707C6">
        <w:rPr>
          <w:rFonts w:ascii="Times New Roman" w:hAnsi="Times New Roman"/>
          <w:b/>
        </w:rPr>
        <w:t xml:space="preserve">Funcționarea grupurilor de lucru </w:t>
      </w:r>
    </w:p>
    <w:p w14:paraId="2BFA1E23" w14:textId="77777777" w:rsidR="00F47800" w:rsidRPr="002707C6" w:rsidRDefault="00F47800" w:rsidP="00F47800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>Art.12.</w:t>
      </w:r>
    </w:p>
    <w:p w14:paraId="3562FF9B" w14:textId="77777777" w:rsidR="00F47800" w:rsidRDefault="00F47800" w:rsidP="00A22F94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>Dispozițiile art.7 se aplică ȋn mod corespunzător.</w:t>
      </w:r>
    </w:p>
    <w:p w14:paraId="31F49D73" w14:textId="77777777" w:rsidR="008B271A" w:rsidRPr="002707C6" w:rsidRDefault="008B271A" w:rsidP="00A22F94">
      <w:pPr>
        <w:jc w:val="both"/>
        <w:rPr>
          <w:rFonts w:ascii="Times New Roman" w:hAnsi="Times New Roman"/>
        </w:rPr>
      </w:pPr>
    </w:p>
    <w:p w14:paraId="10490AD7" w14:textId="77777777" w:rsidR="00B0307F" w:rsidRPr="002707C6" w:rsidRDefault="00B0307F" w:rsidP="00F47800">
      <w:pPr>
        <w:jc w:val="both"/>
        <w:rPr>
          <w:rFonts w:ascii="Times New Roman" w:hAnsi="Times New Roman"/>
        </w:rPr>
      </w:pPr>
    </w:p>
    <w:p w14:paraId="5D318736" w14:textId="77777777" w:rsidR="00F47800" w:rsidRPr="002707C6" w:rsidRDefault="00F47800" w:rsidP="00F47800">
      <w:pPr>
        <w:jc w:val="both"/>
        <w:rPr>
          <w:rFonts w:ascii="Times New Roman" w:hAnsi="Times New Roman"/>
          <w:b/>
        </w:rPr>
      </w:pPr>
      <w:r w:rsidRPr="002707C6">
        <w:rPr>
          <w:rFonts w:ascii="Times New Roman" w:hAnsi="Times New Roman"/>
          <w:b/>
        </w:rPr>
        <w:lastRenderedPageBreak/>
        <w:t>Dizolvarea grupurilor de lucru</w:t>
      </w:r>
    </w:p>
    <w:p w14:paraId="501D09CB" w14:textId="77777777" w:rsidR="00F47800" w:rsidRPr="002707C6" w:rsidRDefault="00F47800" w:rsidP="00F47800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>Art.13</w:t>
      </w:r>
    </w:p>
    <w:p w14:paraId="050D8F29" w14:textId="77777777" w:rsidR="00F47800" w:rsidRPr="002707C6" w:rsidRDefault="00A22F94" w:rsidP="00A22F94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 xml:space="preserve">(1) </w:t>
      </w:r>
      <w:r w:rsidR="00F47800" w:rsidRPr="002707C6">
        <w:rPr>
          <w:rFonts w:ascii="Times New Roman" w:hAnsi="Times New Roman"/>
        </w:rPr>
        <w:t xml:space="preserve">Grupurile de lucru cu </w:t>
      </w:r>
      <w:r w:rsidRPr="002707C6">
        <w:rPr>
          <w:rFonts w:ascii="Times New Roman" w:hAnsi="Times New Roman"/>
        </w:rPr>
        <w:t>caracter</w:t>
      </w:r>
      <w:r w:rsidR="00F47800" w:rsidRPr="002707C6">
        <w:rPr>
          <w:rFonts w:ascii="Times New Roman" w:hAnsi="Times New Roman"/>
        </w:rPr>
        <w:t xml:space="preserve"> permanent se dizolvă odată cu </w:t>
      </w:r>
      <w:r w:rsidR="00201D44" w:rsidRPr="002707C6">
        <w:rPr>
          <w:rFonts w:ascii="Times New Roman" w:hAnsi="Times New Roman"/>
        </w:rPr>
        <w:t>încetarea</w:t>
      </w:r>
      <w:r w:rsidR="00F47800" w:rsidRPr="002707C6">
        <w:rPr>
          <w:rFonts w:ascii="Times New Roman" w:hAnsi="Times New Roman"/>
        </w:rPr>
        <w:t xml:space="preserve"> mandatului Consiliului U.N.B.R.</w:t>
      </w:r>
    </w:p>
    <w:p w14:paraId="7439C646" w14:textId="77777777" w:rsidR="00F47800" w:rsidRPr="00E75C56" w:rsidRDefault="00A22F94" w:rsidP="00F47800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 xml:space="preserve">(2) </w:t>
      </w:r>
      <w:r w:rsidR="004301F7">
        <w:rPr>
          <w:rFonts w:ascii="Times New Roman" w:hAnsi="Times New Roman"/>
        </w:rPr>
        <w:t>Î</w:t>
      </w:r>
      <w:r w:rsidR="00F47800" w:rsidRPr="004301F7">
        <w:rPr>
          <w:rFonts w:ascii="Times New Roman" w:hAnsi="Times New Roman"/>
        </w:rPr>
        <w:t>n privința grupurilor de lucru cu caracter temporar sunt aplicabile, ȋn mod corespunzător, dispozițiile art.8.</w:t>
      </w:r>
    </w:p>
    <w:p w14:paraId="677855FA" w14:textId="77777777" w:rsidR="00B0307F" w:rsidRPr="002707C6" w:rsidRDefault="00B0307F" w:rsidP="00F47800">
      <w:pPr>
        <w:jc w:val="both"/>
        <w:rPr>
          <w:rFonts w:ascii="Times New Roman" w:hAnsi="Times New Roman"/>
        </w:rPr>
      </w:pPr>
    </w:p>
    <w:p w14:paraId="0E873D0D" w14:textId="77777777" w:rsidR="00F47800" w:rsidRPr="002707C6" w:rsidRDefault="00F47800" w:rsidP="00F47800">
      <w:pPr>
        <w:jc w:val="both"/>
        <w:rPr>
          <w:rFonts w:ascii="Times New Roman" w:hAnsi="Times New Roman"/>
          <w:b/>
        </w:rPr>
      </w:pPr>
      <w:r w:rsidRPr="002707C6">
        <w:rPr>
          <w:rFonts w:ascii="Times New Roman" w:hAnsi="Times New Roman"/>
          <w:b/>
        </w:rPr>
        <w:t>Dispoziții finale.</w:t>
      </w:r>
    </w:p>
    <w:p w14:paraId="753DDE68" w14:textId="77777777" w:rsidR="00F47800" w:rsidRPr="002707C6" w:rsidRDefault="00F47800" w:rsidP="00F47800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>Art.14.</w:t>
      </w:r>
    </w:p>
    <w:p w14:paraId="618A2EF2" w14:textId="77777777" w:rsidR="00F47800" w:rsidRPr="002707C6" w:rsidRDefault="00F47800" w:rsidP="00F47800">
      <w:pPr>
        <w:jc w:val="both"/>
        <w:rPr>
          <w:rFonts w:ascii="Times New Roman" w:hAnsi="Times New Roman"/>
        </w:rPr>
      </w:pPr>
      <w:r w:rsidRPr="002707C6">
        <w:rPr>
          <w:rFonts w:ascii="Times New Roman" w:hAnsi="Times New Roman"/>
        </w:rPr>
        <w:t>Dispozițiile art.5,6,7,8,12 și 13 sunt aplicabile comisiilor și grupurilor de lucru constituite până ȋn prezent.</w:t>
      </w:r>
    </w:p>
    <w:p w14:paraId="0D37DACD" w14:textId="77777777" w:rsidR="00704863" w:rsidRPr="002707C6" w:rsidRDefault="00704863" w:rsidP="00E33607">
      <w:pPr>
        <w:spacing w:line="276" w:lineRule="auto"/>
        <w:jc w:val="right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sectPr w:rsidR="00704863" w:rsidRPr="002707C6" w:rsidSect="0089540E">
      <w:footerReference w:type="even" r:id="rId8"/>
      <w:footerReference w:type="default" r:id="rId9"/>
      <w:pgSz w:w="11909" w:h="16834" w:code="9"/>
      <w:pgMar w:top="993" w:right="1136" w:bottom="360" w:left="1560" w:header="70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74BF7" w14:textId="77777777" w:rsidR="009F419E" w:rsidRDefault="009F419E">
      <w:r>
        <w:separator/>
      </w:r>
    </w:p>
  </w:endnote>
  <w:endnote w:type="continuationSeparator" w:id="0">
    <w:p w14:paraId="716503E6" w14:textId="77777777" w:rsidR="009F419E" w:rsidRDefault="009F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C3E1F" w14:textId="77777777" w:rsidR="005657C2" w:rsidRDefault="005657C2" w:rsidP="00D20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80939" w14:textId="77777777" w:rsidR="005657C2" w:rsidRDefault="005657C2" w:rsidP="00153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B8047" w14:textId="77777777" w:rsidR="005657C2" w:rsidRDefault="005657C2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EB1169">
      <w:rPr>
        <w:noProof/>
      </w:rPr>
      <w:t>4</w:t>
    </w:r>
    <w:r>
      <w:fldChar w:fldCharType="end"/>
    </w:r>
  </w:p>
  <w:p w14:paraId="7704E042" w14:textId="77777777" w:rsidR="005657C2" w:rsidRDefault="005657C2" w:rsidP="00153D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198A1" w14:textId="77777777" w:rsidR="009F419E" w:rsidRDefault="009F419E">
      <w:r>
        <w:separator/>
      </w:r>
    </w:p>
  </w:footnote>
  <w:footnote w:type="continuationSeparator" w:id="0">
    <w:p w14:paraId="7FCB996D" w14:textId="77777777" w:rsidR="009F419E" w:rsidRDefault="009F4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73C89"/>
    <w:multiLevelType w:val="hybridMultilevel"/>
    <w:tmpl w:val="888A9832"/>
    <w:lvl w:ilvl="0" w:tplc="C824BA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6BD6"/>
    <w:multiLevelType w:val="hybridMultilevel"/>
    <w:tmpl w:val="503699FC"/>
    <w:lvl w:ilvl="0" w:tplc="695A0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SimSu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F691D"/>
    <w:multiLevelType w:val="hybridMultilevel"/>
    <w:tmpl w:val="B8BEC48A"/>
    <w:lvl w:ilvl="0" w:tplc="CCDEF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13090"/>
    <w:multiLevelType w:val="hybridMultilevel"/>
    <w:tmpl w:val="AA2CE0AA"/>
    <w:lvl w:ilvl="0" w:tplc="CB4000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66796"/>
    <w:multiLevelType w:val="hybridMultilevel"/>
    <w:tmpl w:val="30861368"/>
    <w:lvl w:ilvl="0" w:tplc="9A1A5AB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B43D81"/>
    <w:multiLevelType w:val="hybridMultilevel"/>
    <w:tmpl w:val="D30C301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56651C"/>
    <w:multiLevelType w:val="hybridMultilevel"/>
    <w:tmpl w:val="42D2ED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D40FD"/>
    <w:multiLevelType w:val="hybridMultilevel"/>
    <w:tmpl w:val="8060521A"/>
    <w:lvl w:ilvl="0" w:tplc="3F5897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51A4D"/>
    <w:multiLevelType w:val="hybridMultilevel"/>
    <w:tmpl w:val="4C887D06"/>
    <w:lvl w:ilvl="0" w:tplc="66CAE86A">
      <w:start w:val="1"/>
      <w:numFmt w:val="bullet"/>
      <w:lvlText w:val="–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01F5694"/>
    <w:multiLevelType w:val="hybridMultilevel"/>
    <w:tmpl w:val="FD66C1A2"/>
    <w:lvl w:ilvl="0" w:tplc="09BCB0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C2FFA"/>
    <w:multiLevelType w:val="hybridMultilevel"/>
    <w:tmpl w:val="756A06AE"/>
    <w:lvl w:ilvl="0" w:tplc="6694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405BDD"/>
    <w:multiLevelType w:val="hybridMultilevel"/>
    <w:tmpl w:val="27F8C402"/>
    <w:lvl w:ilvl="0" w:tplc="8B2EE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517D6"/>
    <w:multiLevelType w:val="hybridMultilevel"/>
    <w:tmpl w:val="9A7C3270"/>
    <w:lvl w:ilvl="0" w:tplc="C2B057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3783E"/>
    <w:multiLevelType w:val="hybridMultilevel"/>
    <w:tmpl w:val="C1E85C36"/>
    <w:lvl w:ilvl="0" w:tplc="ACEA27A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5466114D"/>
    <w:multiLevelType w:val="hybridMultilevel"/>
    <w:tmpl w:val="2C8074BC"/>
    <w:lvl w:ilvl="0" w:tplc="BD16773E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F4FF7"/>
    <w:multiLevelType w:val="hybridMultilevel"/>
    <w:tmpl w:val="AC885DE8"/>
    <w:lvl w:ilvl="0" w:tplc="50263E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84B44EB"/>
    <w:multiLevelType w:val="hybridMultilevel"/>
    <w:tmpl w:val="92F2EB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B4025"/>
    <w:multiLevelType w:val="hybridMultilevel"/>
    <w:tmpl w:val="BB0A232A"/>
    <w:lvl w:ilvl="0" w:tplc="1AEC59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E793A"/>
    <w:multiLevelType w:val="hybridMultilevel"/>
    <w:tmpl w:val="3976C4CA"/>
    <w:lvl w:ilvl="0" w:tplc="0A801B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168AB"/>
    <w:multiLevelType w:val="hybridMultilevel"/>
    <w:tmpl w:val="427E5EA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F96E01"/>
    <w:multiLevelType w:val="hybridMultilevel"/>
    <w:tmpl w:val="F5BAA4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669F6"/>
    <w:multiLevelType w:val="hybridMultilevel"/>
    <w:tmpl w:val="911C7DD8"/>
    <w:lvl w:ilvl="0" w:tplc="8090B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8"/>
  </w:num>
  <w:num w:numId="5">
    <w:abstractNumId w:val="19"/>
  </w:num>
  <w:num w:numId="6">
    <w:abstractNumId w:val="13"/>
  </w:num>
  <w:num w:numId="7">
    <w:abstractNumId w:val="5"/>
  </w:num>
  <w:num w:numId="8">
    <w:abstractNumId w:val="4"/>
  </w:num>
  <w:num w:numId="9">
    <w:abstractNumId w:val="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1"/>
  </w:num>
  <w:num w:numId="13">
    <w:abstractNumId w:val="7"/>
  </w:num>
  <w:num w:numId="14">
    <w:abstractNumId w:val="0"/>
  </w:num>
  <w:num w:numId="15">
    <w:abstractNumId w:val="3"/>
  </w:num>
  <w:num w:numId="16">
    <w:abstractNumId w:val="11"/>
  </w:num>
  <w:num w:numId="17">
    <w:abstractNumId w:val="17"/>
  </w:num>
  <w:num w:numId="18">
    <w:abstractNumId w:val="12"/>
  </w:num>
  <w:num w:numId="19">
    <w:abstractNumId w:val="9"/>
  </w:num>
  <w:num w:numId="20">
    <w:abstractNumId w:val="18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B46"/>
    <w:rsid w:val="00000904"/>
    <w:rsid w:val="00001F8D"/>
    <w:rsid w:val="0000273B"/>
    <w:rsid w:val="0000289E"/>
    <w:rsid w:val="00007ED9"/>
    <w:rsid w:val="00011922"/>
    <w:rsid w:val="000155C0"/>
    <w:rsid w:val="000248D7"/>
    <w:rsid w:val="00034544"/>
    <w:rsid w:val="0004512A"/>
    <w:rsid w:val="000526BF"/>
    <w:rsid w:val="00064EB6"/>
    <w:rsid w:val="00071B2A"/>
    <w:rsid w:val="000761B7"/>
    <w:rsid w:val="00081527"/>
    <w:rsid w:val="000923B3"/>
    <w:rsid w:val="00093FBB"/>
    <w:rsid w:val="000955AC"/>
    <w:rsid w:val="000A416B"/>
    <w:rsid w:val="000A5218"/>
    <w:rsid w:val="000A5FAC"/>
    <w:rsid w:val="000A6091"/>
    <w:rsid w:val="000A6C37"/>
    <w:rsid w:val="000A7402"/>
    <w:rsid w:val="000F101C"/>
    <w:rsid w:val="000F3AF4"/>
    <w:rsid w:val="00112BAF"/>
    <w:rsid w:val="00120153"/>
    <w:rsid w:val="001226F7"/>
    <w:rsid w:val="001408BB"/>
    <w:rsid w:val="00140D22"/>
    <w:rsid w:val="00143FCF"/>
    <w:rsid w:val="00150663"/>
    <w:rsid w:val="00153D29"/>
    <w:rsid w:val="00162E87"/>
    <w:rsid w:val="00170AC7"/>
    <w:rsid w:val="00176E1B"/>
    <w:rsid w:val="0018468E"/>
    <w:rsid w:val="001A7D8E"/>
    <w:rsid w:val="001B259F"/>
    <w:rsid w:val="001B633E"/>
    <w:rsid w:val="001D345A"/>
    <w:rsid w:val="001E3AB1"/>
    <w:rsid w:val="001F2110"/>
    <w:rsid w:val="00201289"/>
    <w:rsid w:val="00201D44"/>
    <w:rsid w:val="00204634"/>
    <w:rsid w:val="00205C4F"/>
    <w:rsid w:val="00214276"/>
    <w:rsid w:val="0021493B"/>
    <w:rsid w:val="00214FE5"/>
    <w:rsid w:val="00216F96"/>
    <w:rsid w:val="002225EA"/>
    <w:rsid w:val="0023457E"/>
    <w:rsid w:val="00236627"/>
    <w:rsid w:val="002467C2"/>
    <w:rsid w:val="00247E84"/>
    <w:rsid w:val="00251A8C"/>
    <w:rsid w:val="002702F6"/>
    <w:rsid w:val="002707C6"/>
    <w:rsid w:val="002776D0"/>
    <w:rsid w:val="002935AB"/>
    <w:rsid w:val="002A2002"/>
    <w:rsid w:val="002B2D95"/>
    <w:rsid w:val="002D464E"/>
    <w:rsid w:val="002E6792"/>
    <w:rsid w:val="002E7D03"/>
    <w:rsid w:val="00301BC0"/>
    <w:rsid w:val="003027CB"/>
    <w:rsid w:val="003066DD"/>
    <w:rsid w:val="00312AC7"/>
    <w:rsid w:val="00335BE1"/>
    <w:rsid w:val="003559EC"/>
    <w:rsid w:val="00365870"/>
    <w:rsid w:val="00380430"/>
    <w:rsid w:val="00380F2A"/>
    <w:rsid w:val="00381434"/>
    <w:rsid w:val="00383AF6"/>
    <w:rsid w:val="00396316"/>
    <w:rsid w:val="003A4F81"/>
    <w:rsid w:val="003C15CB"/>
    <w:rsid w:val="003C3889"/>
    <w:rsid w:val="003C7807"/>
    <w:rsid w:val="003D15A1"/>
    <w:rsid w:val="003D5944"/>
    <w:rsid w:val="003D59AA"/>
    <w:rsid w:val="003E6A01"/>
    <w:rsid w:val="003F0759"/>
    <w:rsid w:val="003F1431"/>
    <w:rsid w:val="00402469"/>
    <w:rsid w:val="00403B00"/>
    <w:rsid w:val="0040405C"/>
    <w:rsid w:val="00412389"/>
    <w:rsid w:val="004243DB"/>
    <w:rsid w:val="004301F7"/>
    <w:rsid w:val="004514CE"/>
    <w:rsid w:val="00454BCC"/>
    <w:rsid w:val="00460436"/>
    <w:rsid w:val="00473291"/>
    <w:rsid w:val="00480505"/>
    <w:rsid w:val="00482775"/>
    <w:rsid w:val="004844F8"/>
    <w:rsid w:val="004A0F8E"/>
    <w:rsid w:val="004A13DB"/>
    <w:rsid w:val="004A1D70"/>
    <w:rsid w:val="004B54DC"/>
    <w:rsid w:val="004C402B"/>
    <w:rsid w:val="004D254B"/>
    <w:rsid w:val="004D358C"/>
    <w:rsid w:val="004E755C"/>
    <w:rsid w:val="00503749"/>
    <w:rsid w:val="00505143"/>
    <w:rsid w:val="005059B7"/>
    <w:rsid w:val="00507529"/>
    <w:rsid w:val="00520F96"/>
    <w:rsid w:val="00530CEF"/>
    <w:rsid w:val="00534AB1"/>
    <w:rsid w:val="00544C14"/>
    <w:rsid w:val="005503FA"/>
    <w:rsid w:val="00551332"/>
    <w:rsid w:val="005531F8"/>
    <w:rsid w:val="0055552F"/>
    <w:rsid w:val="005657C2"/>
    <w:rsid w:val="005A1AFF"/>
    <w:rsid w:val="005A71CE"/>
    <w:rsid w:val="005C15BE"/>
    <w:rsid w:val="005C3B2A"/>
    <w:rsid w:val="005C6270"/>
    <w:rsid w:val="005D06F2"/>
    <w:rsid w:val="005D12DF"/>
    <w:rsid w:val="005D5364"/>
    <w:rsid w:val="005E3278"/>
    <w:rsid w:val="005E35B7"/>
    <w:rsid w:val="005E3A2A"/>
    <w:rsid w:val="005E4AC3"/>
    <w:rsid w:val="005E6B5A"/>
    <w:rsid w:val="005F4292"/>
    <w:rsid w:val="006040D7"/>
    <w:rsid w:val="00614D0C"/>
    <w:rsid w:val="006250E8"/>
    <w:rsid w:val="00626BC2"/>
    <w:rsid w:val="006341ED"/>
    <w:rsid w:val="006350D5"/>
    <w:rsid w:val="0063571C"/>
    <w:rsid w:val="006360FF"/>
    <w:rsid w:val="00641C02"/>
    <w:rsid w:val="006432C7"/>
    <w:rsid w:val="0064399D"/>
    <w:rsid w:val="006528BC"/>
    <w:rsid w:val="00684554"/>
    <w:rsid w:val="006A26BD"/>
    <w:rsid w:val="006A5E27"/>
    <w:rsid w:val="006B246B"/>
    <w:rsid w:val="006B64AF"/>
    <w:rsid w:val="006D10FA"/>
    <w:rsid w:val="006D3653"/>
    <w:rsid w:val="006D5E6D"/>
    <w:rsid w:val="006E139C"/>
    <w:rsid w:val="006E190A"/>
    <w:rsid w:val="006E3578"/>
    <w:rsid w:val="00704863"/>
    <w:rsid w:val="00706223"/>
    <w:rsid w:val="00714E98"/>
    <w:rsid w:val="0073626D"/>
    <w:rsid w:val="00736C4F"/>
    <w:rsid w:val="0075413D"/>
    <w:rsid w:val="00762F16"/>
    <w:rsid w:val="00771074"/>
    <w:rsid w:val="00775A81"/>
    <w:rsid w:val="00777D02"/>
    <w:rsid w:val="0079794A"/>
    <w:rsid w:val="007A3FB2"/>
    <w:rsid w:val="007A7F48"/>
    <w:rsid w:val="007C2E49"/>
    <w:rsid w:val="007E2B38"/>
    <w:rsid w:val="007E4017"/>
    <w:rsid w:val="00812D8F"/>
    <w:rsid w:val="00813681"/>
    <w:rsid w:val="00814228"/>
    <w:rsid w:val="00823C96"/>
    <w:rsid w:val="00830F87"/>
    <w:rsid w:val="008349A5"/>
    <w:rsid w:val="00834E61"/>
    <w:rsid w:val="008741D7"/>
    <w:rsid w:val="00874441"/>
    <w:rsid w:val="0089193A"/>
    <w:rsid w:val="008919CD"/>
    <w:rsid w:val="0089540E"/>
    <w:rsid w:val="008B271A"/>
    <w:rsid w:val="008B6D37"/>
    <w:rsid w:val="008C23DF"/>
    <w:rsid w:val="008D5BB2"/>
    <w:rsid w:val="008E4FD4"/>
    <w:rsid w:val="008F3A13"/>
    <w:rsid w:val="00927DFF"/>
    <w:rsid w:val="00940CC3"/>
    <w:rsid w:val="0094336D"/>
    <w:rsid w:val="00943E24"/>
    <w:rsid w:val="00943E8C"/>
    <w:rsid w:val="009470DD"/>
    <w:rsid w:val="00961997"/>
    <w:rsid w:val="00963E2F"/>
    <w:rsid w:val="009677F4"/>
    <w:rsid w:val="009731C7"/>
    <w:rsid w:val="009A0094"/>
    <w:rsid w:val="009A2E80"/>
    <w:rsid w:val="009A37CC"/>
    <w:rsid w:val="009C18FD"/>
    <w:rsid w:val="009D26ED"/>
    <w:rsid w:val="009D5C83"/>
    <w:rsid w:val="009D78D5"/>
    <w:rsid w:val="009F09E3"/>
    <w:rsid w:val="009F419E"/>
    <w:rsid w:val="00A16D9F"/>
    <w:rsid w:val="00A22F94"/>
    <w:rsid w:val="00A23240"/>
    <w:rsid w:val="00A2405A"/>
    <w:rsid w:val="00A26D4C"/>
    <w:rsid w:val="00A40421"/>
    <w:rsid w:val="00A43C54"/>
    <w:rsid w:val="00A646A5"/>
    <w:rsid w:val="00A777E8"/>
    <w:rsid w:val="00AA2D47"/>
    <w:rsid w:val="00AA4AE6"/>
    <w:rsid w:val="00AA582E"/>
    <w:rsid w:val="00AC7170"/>
    <w:rsid w:val="00AD662B"/>
    <w:rsid w:val="00AD6F0C"/>
    <w:rsid w:val="00AD6F63"/>
    <w:rsid w:val="00AE0505"/>
    <w:rsid w:val="00B01B62"/>
    <w:rsid w:val="00B0307F"/>
    <w:rsid w:val="00B14195"/>
    <w:rsid w:val="00B1565B"/>
    <w:rsid w:val="00B41F2A"/>
    <w:rsid w:val="00B43774"/>
    <w:rsid w:val="00B57001"/>
    <w:rsid w:val="00B629F5"/>
    <w:rsid w:val="00B67CAA"/>
    <w:rsid w:val="00B97A36"/>
    <w:rsid w:val="00B97FF0"/>
    <w:rsid w:val="00BA2652"/>
    <w:rsid w:val="00BA3FE2"/>
    <w:rsid w:val="00BB070D"/>
    <w:rsid w:val="00BB59A8"/>
    <w:rsid w:val="00BD3D7E"/>
    <w:rsid w:val="00BE0E58"/>
    <w:rsid w:val="00BE12F5"/>
    <w:rsid w:val="00BE2A15"/>
    <w:rsid w:val="00BE6568"/>
    <w:rsid w:val="00C035BB"/>
    <w:rsid w:val="00C16999"/>
    <w:rsid w:val="00C22DD0"/>
    <w:rsid w:val="00C23AD2"/>
    <w:rsid w:val="00C23FCD"/>
    <w:rsid w:val="00C26421"/>
    <w:rsid w:val="00C42EAB"/>
    <w:rsid w:val="00C50ABC"/>
    <w:rsid w:val="00C6039E"/>
    <w:rsid w:val="00C65BBF"/>
    <w:rsid w:val="00C704B6"/>
    <w:rsid w:val="00C759F2"/>
    <w:rsid w:val="00C93CEA"/>
    <w:rsid w:val="00C97639"/>
    <w:rsid w:val="00CA7DE1"/>
    <w:rsid w:val="00CC00E5"/>
    <w:rsid w:val="00CD2178"/>
    <w:rsid w:val="00CD3635"/>
    <w:rsid w:val="00CE5784"/>
    <w:rsid w:val="00CF39A3"/>
    <w:rsid w:val="00D071EF"/>
    <w:rsid w:val="00D151D9"/>
    <w:rsid w:val="00D20D3F"/>
    <w:rsid w:val="00D2236C"/>
    <w:rsid w:val="00D23254"/>
    <w:rsid w:val="00D355D3"/>
    <w:rsid w:val="00D5782A"/>
    <w:rsid w:val="00D67BA5"/>
    <w:rsid w:val="00D744D5"/>
    <w:rsid w:val="00D86661"/>
    <w:rsid w:val="00D86914"/>
    <w:rsid w:val="00D9082D"/>
    <w:rsid w:val="00DA72FB"/>
    <w:rsid w:val="00DC31F3"/>
    <w:rsid w:val="00DD5793"/>
    <w:rsid w:val="00DE072C"/>
    <w:rsid w:val="00DF13F1"/>
    <w:rsid w:val="00E1513A"/>
    <w:rsid w:val="00E15F07"/>
    <w:rsid w:val="00E33607"/>
    <w:rsid w:val="00E378E4"/>
    <w:rsid w:val="00E44923"/>
    <w:rsid w:val="00E45DD5"/>
    <w:rsid w:val="00E56B54"/>
    <w:rsid w:val="00E655E3"/>
    <w:rsid w:val="00E75C56"/>
    <w:rsid w:val="00E866CF"/>
    <w:rsid w:val="00E94A06"/>
    <w:rsid w:val="00E94A78"/>
    <w:rsid w:val="00E97A12"/>
    <w:rsid w:val="00EB1169"/>
    <w:rsid w:val="00EC0F12"/>
    <w:rsid w:val="00EC447C"/>
    <w:rsid w:val="00EC7034"/>
    <w:rsid w:val="00ED5695"/>
    <w:rsid w:val="00EE069A"/>
    <w:rsid w:val="00EF1AD5"/>
    <w:rsid w:val="00EF3D89"/>
    <w:rsid w:val="00EF7034"/>
    <w:rsid w:val="00F038BD"/>
    <w:rsid w:val="00F117B8"/>
    <w:rsid w:val="00F15423"/>
    <w:rsid w:val="00F23041"/>
    <w:rsid w:val="00F35B46"/>
    <w:rsid w:val="00F4569D"/>
    <w:rsid w:val="00F46983"/>
    <w:rsid w:val="00F477C2"/>
    <w:rsid w:val="00F47800"/>
    <w:rsid w:val="00F57DF0"/>
    <w:rsid w:val="00F60BB4"/>
    <w:rsid w:val="00F86E31"/>
    <w:rsid w:val="00F924A3"/>
    <w:rsid w:val="00F96FEF"/>
    <w:rsid w:val="00F9745B"/>
    <w:rsid w:val="00FC14B1"/>
    <w:rsid w:val="00FC1CD4"/>
    <w:rsid w:val="00FC39F9"/>
    <w:rsid w:val="00FE0048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9212BA4"/>
  <w15:chartTrackingRefBased/>
  <w15:docId w15:val="{2A3667F9-A2E0-465B-87FE-4A91ACDD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505"/>
    <w:rPr>
      <w:rFonts w:ascii="Trebuchet MS" w:hAnsi="Trebuchet MS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3DB"/>
    <w:pPr>
      <w:keepNext/>
      <w:keepLines/>
      <w:spacing w:before="240" w:line="288" w:lineRule="auto"/>
      <w:outlineLvl w:val="0"/>
    </w:pPr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E45DD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53D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D29"/>
  </w:style>
  <w:style w:type="table" w:styleId="TableGrid">
    <w:name w:val="Table Grid"/>
    <w:basedOn w:val="TableNormal"/>
    <w:rsid w:val="004A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ARTICOLeu">
    <w:name w:val="SUBARTICOL eu"/>
    <w:basedOn w:val="Normal"/>
    <w:link w:val="SUBARTICOLeuCaracter"/>
    <w:rsid w:val="005059B7"/>
    <w:pPr>
      <w:autoSpaceDE w:val="0"/>
      <w:autoSpaceDN w:val="0"/>
      <w:adjustRightInd w:val="0"/>
      <w:spacing w:before="40" w:line="242" w:lineRule="auto"/>
      <w:ind w:firstLine="284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SUBARTICOLeuCaracter">
    <w:name w:val="SUBARTICOL eu Caracter"/>
    <w:link w:val="SUBARTICOLeu"/>
    <w:rsid w:val="005059B7"/>
    <w:rPr>
      <w:lang w:val="ro-RO" w:eastAsia="en-US" w:bidi="ar-SA"/>
    </w:rPr>
  </w:style>
  <w:style w:type="paragraph" w:styleId="BalloonText">
    <w:name w:val="Balloon Text"/>
    <w:basedOn w:val="Normal"/>
    <w:semiHidden/>
    <w:rsid w:val="00643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571C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uiPriority w:val="9"/>
    <w:rsid w:val="004A13DB"/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4A13DB"/>
    <w:pPr>
      <w:spacing w:line="288" w:lineRule="auto"/>
      <w:ind w:left="720"/>
      <w:contextualSpacing/>
    </w:pPr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FooterChar">
    <w:name w:val="Footer Char"/>
    <w:link w:val="Footer"/>
    <w:uiPriority w:val="99"/>
    <w:rsid w:val="009A2E80"/>
    <w:rPr>
      <w:rFonts w:ascii="Trebuchet MS" w:hAnsi="Trebuchet MS"/>
      <w:sz w:val="24"/>
      <w:szCs w:val="24"/>
      <w:lang w:eastAsia="zh-CN"/>
    </w:rPr>
  </w:style>
  <w:style w:type="character" w:customStyle="1" w:styleId="apple-converted-space">
    <w:name w:val="apple-converted-space"/>
    <w:uiPriority w:val="99"/>
    <w:rsid w:val="00754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1553</Words>
  <Characters>9012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Hewlett-Packard</Company>
  <LinksUpToDate>false</LinksUpToDate>
  <CharactersWithSpaces>10544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Vasile Gheorghe</dc:creator>
  <cp:keywords/>
  <cp:lastModifiedBy>Sandu Gherasim</cp:lastModifiedBy>
  <cp:revision>2</cp:revision>
  <cp:lastPrinted>2017-03-21T11:43:00Z</cp:lastPrinted>
  <dcterms:created xsi:type="dcterms:W3CDTF">2020-07-28T17:35:00Z</dcterms:created>
  <dcterms:modified xsi:type="dcterms:W3CDTF">2020-07-28T17:35:00Z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1AWYmHTK1LJUPSJQBvt_R5C8CKcPRhL0BXlmZhEStBD4</vt:lpwstr>
  </property>
  <property fmtid="{D5CDD505-2E9C-101B-9397-08002B2CF9AE}" pid="4" name="Google.Documents.RevisionId">
    <vt:lpwstr>10456792347953657670</vt:lpwstr>
  </property>
  <property fmtid="{D5CDD505-2E9C-101B-9397-08002B2CF9AE}" pid="5" name="Google.Documents.PreviousRevisionId">
    <vt:lpwstr>01655940397247806628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