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7BBB1E" w14:textId="77777777" w:rsidR="00B77711" w:rsidRPr="0025760E" w:rsidRDefault="00B77711" w:rsidP="00346345">
      <w:pPr>
        <w:spacing w:line="360" w:lineRule="auto"/>
        <w:rPr>
          <w:lang w:val="ro-RO"/>
        </w:rPr>
      </w:pPr>
    </w:p>
    <w:tbl>
      <w:tblPr>
        <w:tblpPr w:leftFromText="180" w:rightFromText="180" w:vertAnchor="text" w:horzAnchor="margin" w:tblpXSpec="center" w:tblpY="-299"/>
        <w:tblW w:w="9470" w:type="dxa"/>
        <w:tblCellSpacing w:w="0" w:type="dxa"/>
        <w:shd w:val="clear" w:color="auto" w:fill="FFFFFF"/>
        <w:tblCellMar>
          <w:left w:w="0" w:type="dxa"/>
          <w:right w:w="0" w:type="dxa"/>
        </w:tblCellMar>
        <w:tblLook w:val="04A0" w:firstRow="1" w:lastRow="0" w:firstColumn="1" w:lastColumn="0" w:noHBand="0" w:noVBand="1"/>
      </w:tblPr>
      <w:tblGrid>
        <w:gridCol w:w="9470"/>
      </w:tblGrid>
      <w:tr w:rsidR="00B77711" w:rsidRPr="0025760E" w14:paraId="1C7BBB21" w14:textId="77777777" w:rsidTr="00542961">
        <w:trPr>
          <w:trHeight w:val="1122"/>
          <w:tblCellSpacing w:w="0" w:type="dxa"/>
        </w:trPr>
        <w:tc>
          <w:tcPr>
            <w:tcW w:w="0" w:type="auto"/>
            <w:shd w:val="clear" w:color="auto" w:fill="EF7232"/>
            <w:tcMar>
              <w:top w:w="200" w:type="dxa"/>
              <w:left w:w="301" w:type="dxa"/>
              <w:bottom w:w="200" w:type="dxa"/>
              <w:right w:w="301" w:type="dxa"/>
            </w:tcMar>
            <w:vAlign w:val="center"/>
            <w:hideMark/>
          </w:tcPr>
          <w:p w14:paraId="1C7BBB1F" w14:textId="77777777" w:rsidR="0091091E" w:rsidRPr="0025760E" w:rsidRDefault="00967A50" w:rsidP="00346345">
            <w:pPr>
              <w:spacing w:line="360" w:lineRule="auto"/>
              <w:ind w:left="-284"/>
              <w:jc w:val="center"/>
              <w:rPr>
                <w:rFonts w:cstheme="minorHAnsi"/>
                <w:b/>
                <w:color w:val="EEECE1" w:themeColor="background2"/>
                <w:lang w:val="ro-RO"/>
              </w:rPr>
            </w:pPr>
            <w:r w:rsidRPr="0025760E">
              <w:rPr>
                <w:rFonts w:cstheme="minorHAnsi"/>
                <w:b/>
                <w:color w:val="EEECE1" w:themeColor="background2"/>
                <w:lang w:val="ro-RO"/>
              </w:rPr>
              <w:t>OUG 130</w:t>
            </w:r>
            <w:r w:rsidR="0091091E" w:rsidRPr="0025760E">
              <w:rPr>
                <w:rFonts w:cstheme="minorHAnsi"/>
                <w:b/>
                <w:color w:val="EEECE1" w:themeColor="background2"/>
                <w:lang w:val="ro-RO"/>
              </w:rPr>
              <w:t xml:space="preserve">/2020 DE </w:t>
            </w:r>
            <w:r w:rsidR="00B77711" w:rsidRPr="0025760E">
              <w:rPr>
                <w:rFonts w:cstheme="minorHAnsi"/>
                <w:b/>
                <w:color w:val="EEECE1" w:themeColor="background2"/>
                <w:lang w:val="ro-RO"/>
              </w:rPr>
              <w:t>S</w:t>
            </w:r>
            <w:r w:rsidR="00012A3A" w:rsidRPr="0025760E">
              <w:rPr>
                <w:rFonts w:cstheme="minorHAnsi"/>
                <w:b/>
                <w:color w:val="EEECE1" w:themeColor="background2"/>
                <w:lang w:val="ro-RO"/>
              </w:rPr>
              <w:t>PRIJIN</w:t>
            </w:r>
            <w:r w:rsidR="00B77711" w:rsidRPr="0025760E">
              <w:rPr>
                <w:rFonts w:cstheme="minorHAnsi"/>
                <w:b/>
                <w:color w:val="EEECE1" w:themeColor="background2"/>
                <w:lang w:val="ro-RO"/>
              </w:rPr>
              <w:t xml:space="preserve"> </w:t>
            </w:r>
            <w:r w:rsidR="00012A3A" w:rsidRPr="0025760E">
              <w:rPr>
                <w:rFonts w:cstheme="minorHAnsi"/>
                <w:b/>
                <w:color w:val="EEECE1" w:themeColor="background2"/>
                <w:lang w:val="ro-RO"/>
              </w:rPr>
              <w:t xml:space="preserve">PENTRU IMM, PFA ȘI ALȚI OPERATORI </w:t>
            </w:r>
            <w:r w:rsidR="00AD55B3" w:rsidRPr="0025760E">
              <w:rPr>
                <w:rFonts w:cstheme="minorHAnsi"/>
                <w:b/>
                <w:color w:val="EEECE1" w:themeColor="background2"/>
                <w:lang w:val="ro-RO"/>
              </w:rPr>
              <w:t>ECONOMICI</w:t>
            </w:r>
          </w:p>
          <w:p w14:paraId="1C7BBB20" w14:textId="77777777" w:rsidR="00B77711" w:rsidRPr="0025760E" w:rsidRDefault="00B77711" w:rsidP="00346345">
            <w:pPr>
              <w:spacing w:line="360" w:lineRule="auto"/>
              <w:ind w:left="-284"/>
              <w:jc w:val="center"/>
              <w:rPr>
                <w:rFonts w:cstheme="minorHAnsi"/>
                <w:b/>
                <w:color w:val="EEECE1" w:themeColor="background2"/>
                <w:lang w:val="ro-RO"/>
              </w:rPr>
            </w:pPr>
            <w:r w:rsidRPr="0025760E">
              <w:rPr>
                <w:rFonts w:cstheme="minorHAnsi"/>
                <w:b/>
                <w:color w:val="EEECE1" w:themeColor="background2"/>
                <w:lang w:val="ro-RO"/>
              </w:rPr>
              <w:t>1 miliard de euro – fonduri europene nerambursabile</w:t>
            </w:r>
          </w:p>
        </w:tc>
      </w:tr>
    </w:tbl>
    <w:p w14:paraId="1C7BBB22" w14:textId="77777777" w:rsidR="00494DD8" w:rsidRPr="0025760E" w:rsidRDefault="00494DD8" w:rsidP="00E77295">
      <w:pPr>
        <w:spacing w:before="120" w:after="120" w:line="360" w:lineRule="auto"/>
        <w:outlineLvl w:val="0"/>
        <w:rPr>
          <w:rFonts w:cstheme="minorHAnsi"/>
          <w:sz w:val="24"/>
          <w:szCs w:val="24"/>
          <w:lang w:val="ro-RO"/>
        </w:rPr>
      </w:pPr>
    </w:p>
    <w:p w14:paraId="1C7BBB23" w14:textId="1348FDEA" w:rsidR="00BE6FC5" w:rsidRPr="0025760E" w:rsidRDefault="00FF3DE9" w:rsidP="00E77295">
      <w:pPr>
        <w:spacing w:before="120" w:after="120" w:line="360" w:lineRule="auto"/>
        <w:outlineLvl w:val="0"/>
        <w:rPr>
          <w:rFonts w:cstheme="minorHAnsi"/>
          <w:sz w:val="24"/>
          <w:szCs w:val="24"/>
          <w:lang w:val="ro-RO"/>
        </w:rPr>
      </w:pPr>
      <w:hyperlink r:id="rId5" w:history="1">
        <w:r w:rsidR="00494DD8" w:rsidRPr="0025760E">
          <w:rPr>
            <w:rStyle w:val="Hyperlink"/>
            <w:rFonts w:cstheme="minorHAnsi"/>
            <w:sz w:val="24"/>
            <w:szCs w:val="24"/>
            <w:lang w:val="ro-RO"/>
          </w:rPr>
          <w:t>Ordonanța de urgență</w:t>
        </w:r>
      </w:hyperlink>
      <w:r w:rsidR="00494DD8" w:rsidRPr="0025760E">
        <w:rPr>
          <w:rFonts w:cstheme="minorHAnsi"/>
          <w:sz w:val="24"/>
          <w:szCs w:val="24"/>
          <w:lang w:val="ro-RO"/>
        </w:rPr>
        <w:t xml:space="preserve"> </w:t>
      </w:r>
      <w:r w:rsidR="00BE6FC5" w:rsidRPr="0025760E">
        <w:rPr>
          <w:rFonts w:cstheme="minorHAnsi"/>
          <w:sz w:val="24"/>
          <w:szCs w:val="24"/>
          <w:lang w:val="ro-RO"/>
        </w:rPr>
        <w:t xml:space="preserve">publicată în 6 August în Monitorul Oficial al României </w:t>
      </w:r>
    </w:p>
    <w:p w14:paraId="1C7BBB24" w14:textId="77777777" w:rsidR="003113FB" w:rsidRPr="0025760E" w:rsidRDefault="00494DD8" w:rsidP="00E77295">
      <w:pPr>
        <w:spacing w:before="120" w:after="120" w:line="360" w:lineRule="auto"/>
        <w:outlineLvl w:val="0"/>
        <w:rPr>
          <w:rFonts w:cstheme="minorHAnsi"/>
          <w:sz w:val="24"/>
          <w:szCs w:val="24"/>
          <w:lang w:val="ro-RO"/>
        </w:rPr>
      </w:pPr>
      <w:r w:rsidRPr="0025760E">
        <w:rPr>
          <w:rFonts w:cstheme="minorHAnsi"/>
          <w:sz w:val="24"/>
          <w:szCs w:val="24"/>
          <w:lang w:val="ro-RO"/>
        </w:rPr>
        <w:t>va face posibilă acordarea, prin Programul Operațional Competitivitate (POC) 2014-2020, a unui sprijin financiar de 1 miliard de euro pentru IMM, PFA și alți operatori economici puternic afectați de pandemie.</w:t>
      </w:r>
      <w:r w:rsidR="00012A3A" w:rsidRPr="0025760E">
        <w:rPr>
          <w:rFonts w:cstheme="minorHAnsi"/>
          <w:sz w:val="24"/>
          <w:szCs w:val="24"/>
          <w:lang w:val="ro-RO"/>
        </w:rPr>
        <w:t xml:space="preserve"> A</w:t>
      </w:r>
      <w:r w:rsidRPr="0025760E">
        <w:rPr>
          <w:rFonts w:cstheme="minorHAnsi"/>
          <w:sz w:val="24"/>
          <w:szCs w:val="24"/>
          <w:lang w:val="ro-RO"/>
        </w:rPr>
        <w:t>ctul normativ asigur</w:t>
      </w:r>
      <w:r w:rsidR="00012A3A" w:rsidRPr="0025760E">
        <w:rPr>
          <w:rFonts w:cstheme="minorHAnsi"/>
          <w:sz w:val="24"/>
          <w:szCs w:val="24"/>
          <w:lang w:val="ro-RO"/>
        </w:rPr>
        <w:t>ă</w:t>
      </w:r>
      <w:r w:rsidRPr="0025760E">
        <w:rPr>
          <w:rFonts w:cstheme="minorHAnsi"/>
          <w:sz w:val="24"/>
          <w:szCs w:val="24"/>
          <w:lang w:val="ro-RO"/>
        </w:rPr>
        <w:t xml:space="preserve"> temeiul juridic pentru modificarea POC, în sensul stabilirii valorilor sumelor forfetare și are în vedere faptul că semnarea contractelor pentru acordarea ajutorului de stat are ca termen limită 31 decembrie 2020. </w:t>
      </w:r>
    </w:p>
    <w:p w14:paraId="1C7BBB25" w14:textId="77777777" w:rsidR="00494DD8" w:rsidRPr="0025760E" w:rsidRDefault="00494DD8" w:rsidP="00E77295">
      <w:pPr>
        <w:spacing w:before="120" w:after="120" w:line="360" w:lineRule="auto"/>
        <w:outlineLvl w:val="0"/>
        <w:rPr>
          <w:rFonts w:cstheme="minorHAnsi"/>
          <w:sz w:val="24"/>
          <w:szCs w:val="24"/>
          <w:lang w:val="ro-RO"/>
        </w:rPr>
      </w:pPr>
    </w:p>
    <w:p w14:paraId="1C7BBB26" w14:textId="77777777" w:rsidR="00494DD8" w:rsidRPr="0025760E" w:rsidRDefault="00494DD8" w:rsidP="00E77295">
      <w:pPr>
        <w:pStyle w:val="western"/>
        <w:shd w:val="clear" w:color="auto" w:fill="FFFFFF"/>
        <w:spacing w:before="120" w:beforeAutospacing="0" w:after="120" w:afterAutospacing="0" w:line="360" w:lineRule="auto"/>
        <w:textAlignment w:val="baseline"/>
        <w:rPr>
          <w:rFonts w:asciiTheme="minorHAnsi" w:eastAsiaTheme="minorHAnsi" w:hAnsiTheme="minorHAnsi" w:cstheme="minorHAnsi"/>
          <w:b/>
          <w:lang w:val="ro-RO"/>
        </w:rPr>
      </w:pPr>
      <w:r w:rsidRPr="0025760E">
        <w:rPr>
          <w:rFonts w:asciiTheme="minorHAnsi" w:eastAsiaTheme="minorHAnsi" w:hAnsiTheme="minorHAnsi" w:cstheme="minorHAnsi"/>
          <w:b/>
          <w:lang w:val="ro-RO"/>
        </w:rPr>
        <w:t>TREI FORME DE SPRIJIN FINANCIAR</w:t>
      </w:r>
    </w:p>
    <w:p w14:paraId="1C7BBB27" w14:textId="77777777" w:rsidR="00494DD8" w:rsidRPr="0025760E" w:rsidRDefault="00494DD8" w:rsidP="00E77295">
      <w:pPr>
        <w:pStyle w:val="NormalWeb"/>
        <w:numPr>
          <w:ilvl w:val="0"/>
          <w:numId w:val="1"/>
        </w:numPr>
        <w:spacing w:before="120" w:beforeAutospacing="0" w:after="120" w:afterAutospacing="0" w:line="360" w:lineRule="auto"/>
        <w:ind w:left="525"/>
        <w:textAlignment w:val="baseline"/>
        <w:rPr>
          <w:rFonts w:asciiTheme="minorHAnsi" w:eastAsiaTheme="minorHAnsi" w:hAnsiTheme="minorHAnsi" w:cstheme="minorHAnsi"/>
          <w:lang w:val="ro-RO"/>
        </w:rPr>
      </w:pPr>
      <w:proofErr w:type="spellStart"/>
      <w:r w:rsidRPr="0025760E">
        <w:rPr>
          <w:rFonts w:asciiTheme="minorHAnsi" w:eastAsiaTheme="minorHAnsi" w:hAnsiTheme="minorHAnsi" w:cstheme="minorHAnsi"/>
          <w:b/>
          <w:lang w:val="ro-RO"/>
        </w:rPr>
        <w:t>Microgranturi</w:t>
      </w:r>
      <w:proofErr w:type="spellEnd"/>
      <w:r w:rsidRPr="0025760E">
        <w:rPr>
          <w:rFonts w:asciiTheme="minorHAnsi" w:eastAsiaTheme="minorHAnsi" w:hAnsiTheme="minorHAnsi" w:cstheme="minorHAnsi"/>
          <w:lang w:val="ro-RO"/>
        </w:rPr>
        <w:t xml:space="preserve"> de 2000 Euro</w:t>
      </w:r>
      <w:r w:rsidR="0032322C" w:rsidRPr="0025760E">
        <w:rPr>
          <w:rFonts w:asciiTheme="minorHAnsi" w:eastAsiaTheme="minorHAnsi" w:hAnsiTheme="minorHAnsi" w:cstheme="minorHAnsi"/>
          <w:lang w:val="ro-RO"/>
        </w:rPr>
        <w:t>: v</w:t>
      </w:r>
      <w:r w:rsidRPr="0025760E">
        <w:rPr>
          <w:rFonts w:asciiTheme="minorHAnsi" w:eastAsiaTheme="minorHAnsi" w:hAnsiTheme="minorHAnsi" w:cstheme="minorHAnsi"/>
          <w:lang w:val="ro-RO"/>
        </w:rPr>
        <w:t>or fi acordate din fonduri externe nerambursabile sub formă de sumă forfetară. Banii vor fi folosiți pentru acoperirea anumitor tipuri de cheltuieli ce vor fi detaliate în Schema de ajutor de stat</w:t>
      </w:r>
      <w:r w:rsidR="00B77A17" w:rsidRPr="0025760E">
        <w:rPr>
          <w:rFonts w:asciiTheme="minorHAnsi" w:eastAsiaTheme="minorHAnsi" w:hAnsiTheme="minorHAnsi" w:cstheme="minorHAnsi"/>
          <w:lang w:val="ro-RO"/>
        </w:rPr>
        <w:t>.</w:t>
      </w:r>
    </w:p>
    <w:p w14:paraId="1C7BBB28" w14:textId="77777777" w:rsidR="00494DD8" w:rsidRPr="0025760E" w:rsidRDefault="00494DD8" w:rsidP="00E77295">
      <w:pPr>
        <w:pStyle w:val="NormalWeb"/>
        <w:numPr>
          <w:ilvl w:val="0"/>
          <w:numId w:val="1"/>
        </w:numPr>
        <w:spacing w:before="120" w:beforeAutospacing="0" w:after="120" w:afterAutospacing="0" w:line="360" w:lineRule="auto"/>
        <w:ind w:left="525"/>
        <w:textAlignment w:val="baseline"/>
        <w:rPr>
          <w:rFonts w:asciiTheme="minorHAnsi" w:eastAsiaTheme="minorHAnsi" w:hAnsiTheme="minorHAnsi" w:cstheme="minorHAnsi"/>
          <w:lang w:val="ro-RO"/>
        </w:rPr>
      </w:pPr>
      <w:r w:rsidRPr="0025760E">
        <w:rPr>
          <w:rFonts w:asciiTheme="minorHAnsi" w:eastAsiaTheme="minorHAnsi" w:hAnsiTheme="minorHAnsi" w:cstheme="minorHAnsi"/>
          <w:b/>
          <w:lang w:val="ro-RO"/>
        </w:rPr>
        <w:t>Granturi pentru capital de lucru</w:t>
      </w:r>
      <w:r w:rsidRPr="0025760E">
        <w:rPr>
          <w:rFonts w:asciiTheme="minorHAnsi" w:eastAsiaTheme="minorHAnsi" w:hAnsiTheme="minorHAnsi" w:cstheme="minorHAnsi"/>
          <w:lang w:val="ro-RO"/>
        </w:rPr>
        <w:t xml:space="preserve"> de până la 150 000 E</w:t>
      </w:r>
      <w:r w:rsidR="0032322C" w:rsidRPr="0025760E">
        <w:rPr>
          <w:rFonts w:asciiTheme="minorHAnsi" w:eastAsiaTheme="minorHAnsi" w:hAnsiTheme="minorHAnsi" w:cstheme="minorHAnsi"/>
          <w:lang w:val="ro-RO"/>
        </w:rPr>
        <w:t>uro: v</w:t>
      </w:r>
      <w:r w:rsidRPr="0025760E">
        <w:rPr>
          <w:rFonts w:asciiTheme="minorHAnsi" w:eastAsiaTheme="minorHAnsi" w:hAnsiTheme="minorHAnsi" w:cstheme="minorHAnsi"/>
          <w:lang w:val="ro-RO"/>
        </w:rPr>
        <w:t>or fi acordate beneficiarilor s</w:t>
      </w:r>
      <w:r w:rsidR="005B3010" w:rsidRPr="0025760E">
        <w:rPr>
          <w:rFonts w:asciiTheme="minorHAnsi" w:eastAsiaTheme="minorHAnsi" w:hAnsiTheme="minorHAnsi" w:cstheme="minorHAnsi"/>
          <w:lang w:val="ro-RO"/>
        </w:rPr>
        <w:t>ub formă de sumă forfetară și raportat la</w:t>
      </w:r>
      <w:r w:rsidRPr="0025760E">
        <w:rPr>
          <w:rFonts w:asciiTheme="minorHAnsi" w:eastAsiaTheme="minorHAnsi" w:hAnsiTheme="minorHAnsi" w:cstheme="minorHAnsi"/>
          <w:lang w:val="ro-RO"/>
        </w:rPr>
        <w:t xml:space="preserve"> procent din cifra de afaceri</w:t>
      </w:r>
      <w:r w:rsidR="00B77A17" w:rsidRPr="0025760E">
        <w:rPr>
          <w:rFonts w:asciiTheme="minorHAnsi" w:eastAsiaTheme="minorHAnsi" w:hAnsiTheme="minorHAnsi" w:cstheme="minorHAnsi"/>
          <w:lang w:val="ro-RO"/>
        </w:rPr>
        <w:t>.</w:t>
      </w:r>
    </w:p>
    <w:p w14:paraId="1C7BBB29" w14:textId="77777777" w:rsidR="00494DD8" w:rsidRPr="0025760E" w:rsidRDefault="00494DD8" w:rsidP="00E77295">
      <w:pPr>
        <w:pStyle w:val="NormalWeb"/>
        <w:numPr>
          <w:ilvl w:val="0"/>
          <w:numId w:val="1"/>
        </w:numPr>
        <w:spacing w:before="120" w:beforeAutospacing="0" w:after="120" w:afterAutospacing="0" w:line="360" w:lineRule="auto"/>
        <w:ind w:left="525"/>
        <w:textAlignment w:val="baseline"/>
        <w:rPr>
          <w:rFonts w:asciiTheme="minorHAnsi" w:eastAsiaTheme="minorHAnsi" w:hAnsiTheme="minorHAnsi" w:cstheme="minorHAnsi"/>
          <w:lang w:val="ro-RO"/>
        </w:rPr>
      </w:pPr>
      <w:r w:rsidRPr="0025760E">
        <w:rPr>
          <w:rFonts w:asciiTheme="minorHAnsi" w:eastAsiaTheme="minorHAnsi" w:hAnsiTheme="minorHAnsi" w:cstheme="minorHAnsi"/>
          <w:b/>
          <w:lang w:val="ro-RO"/>
        </w:rPr>
        <w:t>Granturi pentru investiții</w:t>
      </w:r>
      <w:r w:rsidRPr="0025760E">
        <w:rPr>
          <w:rFonts w:asciiTheme="minorHAnsi" w:eastAsiaTheme="minorHAnsi" w:hAnsiTheme="minorHAnsi" w:cstheme="minorHAnsi"/>
          <w:lang w:val="ro-RO"/>
        </w:rPr>
        <w:t xml:space="preserve">  de până la 200 000 E</w:t>
      </w:r>
      <w:r w:rsidR="009B04AD" w:rsidRPr="0025760E">
        <w:rPr>
          <w:rFonts w:asciiTheme="minorHAnsi" w:eastAsiaTheme="minorHAnsi" w:hAnsiTheme="minorHAnsi" w:cstheme="minorHAnsi"/>
          <w:lang w:val="ro-RO"/>
        </w:rPr>
        <w:t>uro: v</w:t>
      </w:r>
      <w:r w:rsidR="00F2055F" w:rsidRPr="0025760E">
        <w:rPr>
          <w:rFonts w:asciiTheme="minorHAnsi" w:eastAsiaTheme="minorHAnsi" w:hAnsiTheme="minorHAnsi" w:cstheme="minorHAnsi"/>
          <w:lang w:val="ro-RO"/>
        </w:rPr>
        <w:t xml:space="preserve">or fi acordate IMM </w:t>
      </w:r>
      <w:r w:rsidRPr="0025760E">
        <w:rPr>
          <w:rFonts w:asciiTheme="minorHAnsi" w:eastAsiaTheme="minorHAnsi" w:hAnsiTheme="minorHAnsi" w:cstheme="minorHAnsi"/>
          <w:lang w:val="ro-RO"/>
        </w:rPr>
        <w:t>din fonduri externe nerambursabile în baza evaluării proiectului de investiții depus</w:t>
      </w:r>
      <w:r w:rsidR="004A1153" w:rsidRPr="0025760E">
        <w:rPr>
          <w:rFonts w:asciiTheme="minorHAnsi" w:eastAsiaTheme="minorHAnsi" w:hAnsiTheme="minorHAnsi" w:cstheme="minorHAnsi"/>
          <w:lang w:val="ro-RO"/>
        </w:rPr>
        <w:t>.</w:t>
      </w:r>
    </w:p>
    <w:p w14:paraId="1C7BBB2A" w14:textId="77777777" w:rsidR="00241DFC" w:rsidRPr="0025760E" w:rsidRDefault="00241DFC" w:rsidP="00E77295">
      <w:pPr>
        <w:pStyle w:val="NormalWeb"/>
        <w:spacing w:before="120" w:beforeAutospacing="0" w:after="120" w:afterAutospacing="0" w:line="360" w:lineRule="auto"/>
        <w:ind w:left="525"/>
        <w:textAlignment w:val="baseline"/>
        <w:rPr>
          <w:rFonts w:asciiTheme="minorHAnsi" w:eastAsiaTheme="minorHAnsi" w:hAnsiTheme="minorHAnsi" w:cstheme="minorHAnsi"/>
          <w:lang w:val="ro-RO"/>
        </w:rPr>
      </w:pPr>
    </w:p>
    <w:p w14:paraId="1C7BBB2B" w14:textId="77777777" w:rsidR="009C2056" w:rsidRPr="0025760E" w:rsidRDefault="009C2056" w:rsidP="00E77295">
      <w:pPr>
        <w:pStyle w:val="NormalWeb"/>
        <w:spacing w:before="120" w:beforeAutospacing="0" w:after="120" w:afterAutospacing="0" w:line="360" w:lineRule="auto"/>
        <w:ind w:left="525"/>
        <w:textAlignment w:val="baseline"/>
        <w:rPr>
          <w:rFonts w:asciiTheme="minorHAnsi" w:eastAsiaTheme="minorHAnsi" w:hAnsiTheme="minorHAnsi" w:cstheme="minorHAnsi"/>
          <w:lang w:val="ro-RO"/>
        </w:rPr>
      </w:pPr>
    </w:p>
    <w:p w14:paraId="1C7BBB2C" w14:textId="77777777" w:rsidR="009C2056" w:rsidRPr="0025760E" w:rsidRDefault="009C2056" w:rsidP="00E77295">
      <w:pPr>
        <w:pStyle w:val="NormalWeb"/>
        <w:spacing w:before="120" w:beforeAutospacing="0" w:after="120" w:afterAutospacing="0" w:line="360" w:lineRule="auto"/>
        <w:ind w:left="525"/>
        <w:textAlignment w:val="baseline"/>
        <w:rPr>
          <w:rFonts w:asciiTheme="minorHAnsi" w:eastAsiaTheme="minorHAnsi" w:hAnsiTheme="minorHAnsi" w:cstheme="minorHAnsi"/>
          <w:lang w:val="ro-RO"/>
        </w:rPr>
      </w:pPr>
    </w:p>
    <w:p w14:paraId="1C7BBB2D" w14:textId="77777777" w:rsidR="009C2056" w:rsidRPr="0025760E" w:rsidRDefault="009C2056" w:rsidP="00E77295">
      <w:pPr>
        <w:pStyle w:val="NormalWeb"/>
        <w:spacing w:before="120" w:beforeAutospacing="0" w:after="120" w:afterAutospacing="0" w:line="360" w:lineRule="auto"/>
        <w:ind w:left="525"/>
        <w:textAlignment w:val="baseline"/>
        <w:rPr>
          <w:rFonts w:asciiTheme="minorHAnsi" w:eastAsiaTheme="minorHAnsi" w:hAnsiTheme="minorHAnsi" w:cstheme="minorHAnsi"/>
          <w:lang w:val="ro-RO"/>
        </w:rPr>
      </w:pPr>
    </w:p>
    <w:p w14:paraId="1C7BBB2E" w14:textId="77777777" w:rsidR="004E180B" w:rsidRPr="0025760E" w:rsidRDefault="00494DD8" w:rsidP="00E77295">
      <w:pPr>
        <w:shd w:val="clear" w:color="auto" w:fill="FFFFFF"/>
        <w:spacing w:before="120" w:after="120" w:line="360" w:lineRule="auto"/>
        <w:outlineLvl w:val="0"/>
        <w:rPr>
          <w:rFonts w:cstheme="minorHAnsi"/>
          <w:b/>
          <w:sz w:val="24"/>
          <w:szCs w:val="24"/>
          <w:lang w:val="ro-RO"/>
        </w:rPr>
      </w:pPr>
      <w:r w:rsidRPr="0025760E">
        <w:rPr>
          <w:rFonts w:cstheme="minorHAnsi"/>
          <w:b/>
          <w:sz w:val="24"/>
          <w:szCs w:val="24"/>
          <w:lang w:val="ro-RO"/>
        </w:rPr>
        <w:lastRenderedPageBreak/>
        <w:t>BENEFICIARII MICROGRANTURILOR</w:t>
      </w:r>
    </w:p>
    <w:p w14:paraId="1C7BBB2F" w14:textId="77777777" w:rsidR="004E180B" w:rsidRPr="0025760E" w:rsidRDefault="005C546B" w:rsidP="00E77295">
      <w:pPr>
        <w:shd w:val="clear" w:color="auto" w:fill="FFFFFF"/>
        <w:spacing w:before="120" w:after="120" w:line="360" w:lineRule="auto"/>
        <w:outlineLvl w:val="0"/>
        <w:rPr>
          <w:rFonts w:cstheme="minorHAnsi"/>
          <w:sz w:val="24"/>
          <w:szCs w:val="24"/>
          <w:lang w:val="ro-RO"/>
        </w:rPr>
      </w:pPr>
      <w:r w:rsidRPr="0025760E">
        <w:rPr>
          <w:rFonts w:cstheme="minorHAnsi"/>
          <w:b/>
          <w:sz w:val="24"/>
          <w:szCs w:val="24"/>
          <w:lang w:val="ro-RO"/>
        </w:rPr>
        <w:t>IMM</w:t>
      </w:r>
      <w:r w:rsidR="00494DD8" w:rsidRPr="0025760E">
        <w:rPr>
          <w:rFonts w:cstheme="minorHAnsi"/>
          <w:b/>
          <w:sz w:val="24"/>
          <w:szCs w:val="24"/>
          <w:lang w:val="ro-RO"/>
        </w:rPr>
        <w:t xml:space="preserve"> fără niciun angajat</w:t>
      </w:r>
    </w:p>
    <w:p w14:paraId="1C7BBB30" w14:textId="77777777" w:rsidR="004E180B" w:rsidRPr="0025760E" w:rsidRDefault="004E180B" w:rsidP="00E77295">
      <w:pPr>
        <w:shd w:val="clear" w:color="auto" w:fill="FFFFFF"/>
        <w:spacing w:before="120" w:after="120" w:line="360" w:lineRule="auto"/>
        <w:outlineLvl w:val="0"/>
        <w:rPr>
          <w:rFonts w:cstheme="minorHAnsi"/>
          <w:sz w:val="24"/>
          <w:szCs w:val="24"/>
          <w:lang w:val="ro-RO"/>
        </w:rPr>
      </w:pPr>
      <w:r w:rsidRPr="0025760E">
        <w:rPr>
          <w:rFonts w:cstheme="minorHAnsi"/>
          <w:sz w:val="24"/>
          <w:szCs w:val="24"/>
          <w:lang w:val="ro-RO"/>
        </w:rPr>
        <w:t>Trebuie să facă dovada, prin situațiile financiare depuse, că nu dețin salariați cu contract individual de muncă la data de 31 Decembrie 2019</w:t>
      </w:r>
      <w:r w:rsidR="00F6544C" w:rsidRPr="0025760E">
        <w:rPr>
          <w:rFonts w:cstheme="minorHAnsi"/>
          <w:sz w:val="24"/>
          <w:szCs w:val="24"/>
          <w:lang w:val="ro-RO"/>
        </w:rPr>
        <w:t>.</w:t>
      </w:r>
    </w:p>
    <w:p w14:paraId="1C7BBB31" w14:textId="77777777" w:rsidR="00494DD8" w:rsidRPr="0025760E" w:rsidRDefault="00494DD8" w:rsidP="00E77295">
      <w:pPr>
        <w:shd w:val="clear" w:color="auto" w:fill="FFFFFF"/>
        <w:spacing w:before="120" w:after="120" w:line="360" w:lineRule="auto"/>
        <w:outlineLvl w:val="0"/>
        <w:rPr>
          <w:rFonts w:cstheme="minorHAnsi"/>
          <w:i/>
          <w:sz w:val="24"/>
          <w:szCs w:val="24"/>
          <w:lang w:val="ro-RO"/>
        </w:rPr>
      </w:pPr>
      <w:r w:rsidRPr="0025760E">
        <w:rPr>
          <w:rFonts w:cstheme="minorHAnsi"/>
          <w:b/>
          <w:sz w:val="24"/>
          <w:szCs w:val="24"/>
          <w:lang w:val="ro-RO"/>
        </w:rPr>
        <w:t>PFA și</w:t>
      </w:r>
      <w:r w:rsidR="00FA3F5A" w:rsidRPr="0025760E">
        <w:rPr>
          <w:rFonts w:cstheme="minorHAnsi"/>
          <w:b/>
          <w:sz w:val="24"/>
          <w:szCs w:val="24"/>
          <w:lang w:val="ro-RO"/>
        </w:rPr>
        <w:t xml:space="preserve"> ONG</w:t>
      </w:r>
      <w:r w:rsidRPr="0025760E">
        <w:rPr>
          <w:rFonts w:cstheme="minorHAnsi"/>
          <w:b/>
          <w:sz w:val="24"/>
          <w:szCs w:val="24"/>
          <w:lang w:val="ro-RO"/>
        </w:rPr>
        <w:t xml:space="preserve"> cu activitate economică</w:t>
      </w:r>
      <w:r w:rsidRPr="0025760E">
        <w:rPr>
          <w:rFonts w:cstheme="minorHAnsi"/>
          <w:sz w:val="24"/>
          <w:szCs w:val="24"/>
          <w:lang w:val="ro-RO"/>
        </w:rPr>
        <w:t xml:space="preserve"> în unul din</w:t>
      </w:r>
      <w:r w:rsidR="00523B5D" w:rsidRPr="0025760E">
        <w:rPr>
          <w:rFonts w:cstheme="minorHAnsi"/>
          <w:sz w:val="24"/>
          <w:szCs w:val="24"/>
          <w:lang w:val="ro-RO"/>
        </w:rPr>
        <w:t>tre</w:t>
      </w:r>
      <w:r w:rsidRPr="0025760E">
        <w:rPr>
          <w:rFonts w:cstheme="minorHAnsi"/>
          <w:sz w:val="24"/>
          <w:szCs w:val="24"/>
          <w:lang w:val="ro-RO"/>
        </w:rPr>
        <w:t xml:space="preserve"> domeniile de activitate</w:t>
      </w:r>
      <w:r w:rsidR="00523B5D" w:rsidRPr="0025760E">
        <w:rPr>
          <w:rFonts w:cstheme="minorHAnsi"/>
          <w:sz w:val="24"/>
          <w:szCs w:val="24"/>
          <w:lang w:val="ro-RO"/>
        </w:rPr>
        <w:t xml:space="preserve"> </w:t>
      </w:r>
      <w:r w:rsidRPr="0025760E">
        <w:rPr>
          <w:rFonts w:cstheme="minorHAnsi"/>
          <w:sz w:val="24"/>
          <w:szCs w:val="24"/>
          <w:lang w:val="ro-RO"/>
        </w:rPr>
        <w:t xml:space="preserve">prevăzute în </w:t>
      </w:r>
      <w:hyperlink r:id="rId6" w:history="1">
        <w:r w:rsidRPr="0025760E">
          <w:rPr>
            <w:rStyle w:val="Hyperlink"/>
            <w:rFonts w:cstheme="minorHAnsi"/>
            <w:sz w:val="24"/>
            <w:szCs w:val="24"/>
            <w:lang w:val="ro-RO"/>
          </w:rPr>
          <w:t>anexa 1 a proiectului</w:t>
        </w:r>
      </w:hyperlink>
      <w:r w:rsidRPr="0025760E">
        <w:rPr>
          <w:rFonts w:cstheme="minorHAnsi"/>
          <w:sz w:val="24"/>
          <w:szCs w:val="24"/>
          <w:lang w:val="ro-RO"/>
        </w:rPr>
        <w:t xml:space="preserve"> (activități profesionale, științifice și tehnice, cultural-artistice, activități de editare, tipărire, producție video, activități sportive etc.)</w:t>
      </w:r>
    </w:p>
    <w:p w14:paraId="1C7BBB32" w14:textId="77777777" w:rsidR="00494DD8" w:rsidRPr="0025760E" w:rsidRDefault="00494DD8" w:rsidP="00E77295">
      <w:pPr>
        <w:shd w:val="clear" w:color="auto" w:fill="FFFFFF"/>
        <w:spacing w:before="120" w:after="120" w:line="360" w:lineRule="auto"/>
        <w:outlineLvl w:val="0"/>
        <w:rPr>
          <w:rFonts w:cstheme="minorHAnsi"/>
          <w:sz w:val="24"/>
          <w:szCs w:val="24"/>
          <w:lang w:val="ro-RO"/>
        </w:rPr>
      </w:pPr>
      <w:r w:rsidRPr="0025760E">
        <w:rPr>
          <w:rFonts w:cstheme="minorHAnsi"/>
          <w:b/>
          <w:sz w:val="24"/>
          <w:szCs w:val="24"/>
          <w:lang w:val="ro-RO"/>
        </w:rPr>
        <w:t>PFA/CMI</w:t>
      </w:r>
      <w:r w:rsidRPr="0025760E">
        <w:rPr>
          <w:rFonts w:cstheme="minorHAnsi"/>
          <w:sz w:val="24"/>
          <w:szCs w:val="24"/>
          <w:lang w:val="ro-RO"/>
        </w:rPr>
        <w:t xml:space="preserve"> dacă au fost implicate în transportul, echiparea, evaluarea,</w:t>
      </w:r>
      <w:r w:rsidR="00FA3F5A" w:rsidRPr="0025760E">
        <w:rPr>
          <w:rFonts w:cstheme="minorHAnsi"/>
          <w:sz w:val="24"/>
          <w:szCs w:val="24"/>
          <w:lang w:val="ro-RO"/>
        </w:rPr>
        <w:t xml:space="preserve"> </w:t>
      </w:r>
      <w:r w:rsidRPr="0025760E">
        <w:rPr>
          <w:rFonts w:cstheme="minorHAnsi"/>
          <w:sz w:val="24"/>
          <w:szCs w:val="24"/>
          <w:lang w:val="ro-RO"/>
        </w:rPr>
        <w:t>diagnosticarea și tratamentul pacienților diagnosticați cu COVID-19 și care nu au b</w:t>
      </w:r>
      <w:r w:rsidR="001B4600" w:rsidRPr="0025760E">
        <w:rPr>
          <w:rFonts w:cstheme="minorHAnsi"/>
          <w:sz w:val="24"/>
          <w:szCs w:val="24"/>
          <w:lang w:val="ro-RO"/>
        </w:rPr>
        <w:t xml:space="preserve">eneficiat de stimulentul </w:t>
      </w:r>
      <w:r w:rsidR="00DE3D1F" w:rsidRPr="0025760E">
        <w:rPr>
          <w:rFonts w:cstheme="minorHAnsi"/>
          <w:sz w:val="24"/>
          <w:szCs w:val="24"/>
          <w:lang w:val="ro-RO"/>
        </w:rPr>
        <w:t>acordat în baza</w:t>
      </w:r>
      <w:r w:rsidR="00800860" w:rsidRPr="0025760E">
        <w:rPr>
          <w:rFonts w:cstheme="minorHAnsi"/>
          <w:sz w:val="24"/>
          <w:szCs w:val="24"/>
          <w:lang w:val="ro-RO"/>
        </w:rPr>
        <w:t xml:space="preserve"> OUG 43/2020 (O</w:t>
      </w:r>
      <w:r w:rsidR="00DE3D1F" w:rsidRPr="0025760E">
        <w:rPr>
          <w:rFonts w:cstheme="minorHAnsi"/>
          <w:sz w:val="24"/>
          <w:szCs w:val="24"/>
          <w:lang w:val="ro-RO"/>
        </w:rPr>
        <w:t>rdonanța din 6 Aprilie</w:t>
      </w:r>
      <w:r w:rsidR="002344F3" w:rsidRPr="0025760E">
        <w:rPr>
          <w:rFonts w:cstheme="minorHAnsi"/>
          <w:sz w:val="24"/>
          <w:szCs w:val="24"/>
          <w:lang w:val="ro-RO"/>
        </w:rPr>
        <w:t xml:space="preserve"> 2020</w:t>
      </w:r>
      <w:r w:rsidR="00DE3D1F" w:rsidRPr="0025760E">
        <w:rPr>
          <w:rFonts w:cstheme="minorHAnsi"/>
          <w:sz w:val="24"/>
          <w:szCs w:val="24"/>
          <w:lang w:val="ro-RO"/>
        </w:rPr>
        <w:t xml:space="preserve"> pentru aprobarea unor măsuri de sprijin decontate din fonduri europene, ca urmare a răspândirii coronavirusului COVID-19, pe perioada stării de urgență)</w:t>
      </w:r>
    </w:p>
    <w:p w14:paraId="1C7BBB33" w14:textId="77777777" w:rsidR="0072108B" w:rsidRPr="0025760E" w:rsidRDefault="0072108B" w:rsidP="00E77295">
      <w:pPr>
        <w:shd w:val="clear" w:color="auto" w:fill="FFFFFF"/>
        <w:spacing w:before="120" w:after="120" w:line="360" w:lineRule="auto"/>
        <w:outlineLvl w:val="0"/>
        <w:rPr>
          <w:rFonts w:cstheme="minorHAnsi"/>
          <w:sz w:val="24"/>
          <w:szCs w:val="24"/>
          <w:lang w:val="ro-RO"/>
        </w:rPr>
      </w:pPr>
    </w:p>
    <w:p w14:paraId="1C7BBB34" w14:textId="77777777" w:rsidR="00494DD8" w:rsidRPr="0025760E" w:rsidRDefault="00494DD8" w:rsidP="00E77295">
      <w:pPr>
        <w:pStyle w:val="ListParagraph"/>
        <w:shd w:val="clear" w:color="auto" w:fill="FFFFFF"/>
        <w:spacing w:before="120" w:after="120" w:line="360" w:lineRule="auto"/>
        <w:ind w:left="1440"/>
        <w:outlineLvl w:val="0"/>
        <w:rPr>
          <w:rFonts w:cstheme="minorHAnsi"/>
          <w:sz w:val="24"/>
          <w:szCs w:val="24"/>
          <w:lang w:val="ro-RO"/>
        </w:rPr>
      </w:pPr>
    </w:p>
    <w:p w14:paraId="1C7BBB35" w14:textId="77777777" w:rsidR="00494DD8" w:rsidRPr="0025760E" w:rsidRDefault="00494DD8" w:rsidP="00E77295">
      <w:pPr>
        <w:shd w:val="clear" w:color="auto" w:fill="FFFFFF"/>
        <w:spacing w:before="120" w:after="120" w:line="360" w:lineRule="auto"/>
        <w:outlineLvl w:val="0"/>
        <w:rPr>
          <w:rFonts w:cstheme="minorHAnsi"/>
          <w:b/>
          <w:sz w:val="24"/>
          <w:szCs w:val="24"/>
          <w:lang w:val="ro-RO"/>
        </w:rPr>
      </w:pPr>
      <w:r w:rsidRPr="0025760E">
        <w:rPr>
          <w:rFonts w:cstheme="minorHAnsi"/>
          <w:b/>
          <w:sz w:val="24"/>
          <w:szCs w:val="24"/>
          <w:lang w:val="ro-RO"/>
        </w:rPr>
        <w:t>BENEFICIARII GRANTURILOR PENTRU CAPITAL DE LUCRU</w:t>
      </w:r>
    </w:p>
    <w:p w14:paraId="1C7BBB36" w14:textId="77777777" w:rsidR="00494DD8" w:rsidRPr="0025760E" w:rsidRDefault="0012527A" w:rsidP="00E77295">
      <w:pPr>
        <w:shd w:val="clear" w:color="auto" w:fill="FFFFFF"/>
        <w:spacing w:before="120" w:after="120" w:line="360" w:lineRule="auto"/>
        <w:rPr>
          <w:rFonts w:eastAsia="Times New Roman" w:cstheme="minorHAnsi"/>
          <w:color w:val="1D2129"/>
          <w:sz w:val="24"/>
          <w:szCs w:val="24"/>
          <w:lang w:val="ro-RO"/>
        </w:rPr>
      </w:pPr>
      <w:r w:rsidRPr="0025760E">
        <w:rPr>
          <w:rFonts w:eastAsia="Times New Roman" w:cstheme="minorHAnsi"/>
          <w:b/>
          <w:color w:val="1D2129"/>
          <w:sz w:val="24"/>
          <w:szCs w:val="24"/>
          <w:lang w:val="ro-RO"/>
        </w:rPr>
        <w:t>IMM</w:t>
      </w:r>
      <w:r w:rsidR="00494DD8" w:rsidRPr="0025760E">
        <w:rPr>
          <w:rFonts w:eastAsia="Times New Roman" w:cstheme="minorHAnsi"/>
          <w:b/>
          <w:color w:val="1D2129"/>
          <w:sz w:val="24"/>
          <w:szCs w:val="24"/>
          <w:lang w:val="ro-RO"/>
        </w:rPr>
        <w:t xml:space="preserve"> </w:t>
      </w:r>
      <w:r w:rsidR="00494DD8" w:rsidRPr="0025760E">
        <w:rPr>
          <w:rFonts w:eastAsia="Times New Roman" w:cstheme="minorHAnsi"/>
          <w:color w:val="1D2129"/>
          <w:sz w:val="24"/>
          <w:szCs w:val="24"/>
          <w:lang w:val="ro-RO"/>
        </w:rPr>
        <w:t>a căror activitate a fost afectată de pandemie sau a căror activi</w:t>
      </w:r>
      <w:r w:rsidR="004E6FD1" w:rsidRPr="0025760E">
        <w:rPr>
          <w:rFonts w:eastAsia="Times New Roman" w:cstheme="minorHAnsi"/>
          <w:color w:val="1D2129"/>
          <w:sz w:val="24"/>
          <w:szCs w:val="24"/>
          <w:lang w:val="ro-RO"/>
        </w:rPr>
        <w:t>tate a fost inte</w:t>
      </w:r>
      <w:r w:rsidR="00F2055F" w:rsidRPr="0025760E">
        <w:rPr>
          <w:rFonts w:eastAsia="Times New Roman" w:cstheme="minorHAnsi"/>
          <w:color w:val="1D2129"/>
          <w:sz w:val="24"/>
          <w:szCs w:val="24"/>
          <w:lang w:val="ro-RO"/>
        </w:rPr>
        <w:t>r</w:t>
      </w:r>
      <w:r w:rsidR="004E6FD1" w:rsidRPr="0025760E">
        <w:rPr>
          <w:rFonts w:eastAsia="Times New Roman" w:cstheme="minorHAnsi"/>
          <w:color w:val="1D2129"/>
          <w:sz w:val="24"/>
          <w:szCs w:val="24"/>
          <w:lang w:val="ro-RO"/>
        </w:rPr>
        <w:t>zisă</w:t>
      </w:r>
      <w:r w:rsidR="00494DD8" w:rsidRPr="0025760E">
        <w:rPr>
          <w:rFonts w:eastAsia="Times New Roman" w:cstheme="minorHAnsi"/>
          <w:color w:val="1D2129"/>
          <w:sz w:val="24"/>
          <w:szCs w:val="24"/>
          <w:lang w:val="ro-RO"/>
        </w:rPr>
        <w:t xml:space="preserve"> sau</w:t>
      </w:r>
      <w:r w:rsidR="004E6FD1" w:rsidRPr="0025760E">
        <w:rPr>
          <w:rFonts w:eastAsia="Times New Roman" w:cstheme="minorHAnsi"/>
          <w:color w:val="1D2129"/>
          <w:sz w:val="24"/>
          <w:szCs w:val="24"/>
          <w:lang w:val="ro-RO"/>
        </w:rPr>
        <w:t xml:space="preserve"> redusă</w:t>
      </w:r>
      <w:r w:rsidR="00494DD8" w:rsidRPr="0025760E">
        <w:rPr>
          <w:rFonts w:eastAsia="Times New Roman" w:cstheme="minorHAnsi"/>
          <w:color w:val="1D2129"/>
          <w:sz w:val="24"/>
          <w:szCs w:val="24"/>
          <w:lang w:val="ro-RO"/>
        </w:rPr>
        <w:t xml:space="preserve"> în perioada</w:t>
      </w:r>
      <w:r w:rsidR="00A20163" w:rsidRPr="0025760E">
        <w:rPr>
          <w:rFonts w:eastAsia="Times New Roman" w:cstheme="minorHAnsi"/>
          <w:color w:val="1D2129"/>
          <w:sz w:val="24"/>
          <w:szCs w:val="24"/>
          <w:lang w:val="ro-RO"/>
        </w:rPr>
        <w:t xml:space="preserve"> stării de urgență și de alertă</w:t>
      </w:r>
    </w:p>
    <w:p w14:paraId="1C7BBB37" w14:textId="79963A56" w:rsidR="00494DD8" w:rsidRPr="0025760E" w:rsidRDefault="00494DD8" w:rsidP="00E77295">
      <w:pPr>
        <w:shd w:val="clear" w:color="auto" w:fill="FFFFFF"/>
        <w:spacing w:before="120" w:after="120" w:line="360" w:lineRule="auto"/>
        <w:rPr>
          <w:rFonts w:eastAsia="Times New Roman" w:cstheme="minorHAnsi"/>
          <w:color w:val="1D2129"/>
          <w:sz w:val="24"/>
          <w:szCs w:val="24"/>
          <w:lang w:val="ro-RO"/>
        </w:rPr>
      </w:pPr>
      <w:r w:rsidRPr="0025760E">
        <w:rPr>
          <w:rFonts w:eastAsia="Times New Roman" w:cstheme="minorHAnsi"/>
          <w:color w:val="1D2129"/>
          <w:sz w:val="24"/>
          <w:szCs w:val="24"/>
          <w:lang w:val="ro-RO"/>
        </w:rPr>
        <w:t>Valoarea sprijinului din fonduri externe nerambursabile pentru capital de lucru se stabilește în tranșe, în procent de 15% din cifra de afaceri aferentă anului 2019</w:t>
      </w:r>
      <w:r w:rsidR="004D0F94" w:rsidRPr="0025760E">
        <w:rPr>
          <w:rFonts w:eastAsia="Times New Roman" w:cstheme="minorHAnsi"/>
          <w:color w:val="1D2129"/>
          <w:sz w:val="24"/>
          <w:szCs w:val="24"/>
          <w:lang w:val="ro-RO"/>
        </w:rPr>
        <w:t>, dar în limitele</w:t>
      </w:r>
      <w:r w:rsidRPr="0025760E">
        <w:rPr>
          <w:rFonts w:eastAsia="Times New Roman" w:cstheme="minorHAnsi"/>
          <w:color w:val="1D2129"/>
          <w:sz w:val="24"/>
          <w:szCs w:val="24"/>
          <w:lang w:val="ro-RO"/>
        </w:rPr>
        <w:t xml:space="preserve"> minimă </w:t>
      </w:r>
      <w:r w:rsidR="00F62E72" w:rsidRPr="0025760E">
        <w:rPr>
          <w:rFonts w:eastAsia="Times New Roman" w:cstheme="minorHAnsi"/>
          <w:color w:val="1D2129"/>
          <w:sz w:val="24"/>
          <w:szCs w:val="24"/>
          <w:lang w:val="ro-RO"/>
        </w:rPr>
        <w:t xml:space="preserve">și </w:t>
      </w:r>
      <w:r w:rsidRPr="0025760E">
        <w:rPr>
          <w:rFonts w:eastAsia="Times New Roman" w:cstheme="minorHAnsi"/>
          <w:color w:val="1D2129"/>
          <w:sz w:val="24"/>
          <w:szCs w:val="24"/>
          <w:lang w:val="ro-RO"/>
        </w:rPr>
        <w:t>maximă</w:t>
      </w:r>
      <w:r w:rsidR="004D0F94" w:rsidRPr="0025760E">
        <w:rPr>
          <w:rFonts w:eastAsia="Times New Roman" w:cstheme="minorHAnsi"/>
          <w:color w:val="1D2129"/>
          <w:sz w:val="24"/>
          <w:szCs w:val="24"/>
          <w:lang w:val="ro-RO"/>
        </w:rPr>
        <w:t>, de 2000 de euro, respectiv</w:t>
      </w:r>
      <w:r w:rsidRPr="0025760E">
        <w:rPr>
          <w:rFonts w:eastAsia="Times New Roman" w:cstheme="minorHAnsi"/>
          <w:color w:val="1D2129"/>
          <w:sz w:val="24"/>
          <w:szCs w:val="24"/>
          <w:lang w:val="ro-RO"/>
        </w:rPr>
        <w:t xml:space="preserve"> 150 000 de euro. S-a  menținut condiția prevăzută în OUG 29/2020 în ce privește deținerea certifi</w:t>
      </w:r>
      <w:r w:rsidR="00523B29" w:rsidRPr="0025760E">
        <w:rPr>
          <w:rFonts w:eastAsia="Times New Roman" w:cstheme="minorHAnsi"/>
          <w:color w:val="1D2129"/>
          <w:sz w:val="24"/>
          <w:szCs w:val="24"/>
          <w:lang w:val="ro-RO"/>
        </w:rPr>
        <w:t>catului de urgență. Ministerul E</w:t>
      </w:r>
      <w:r w:rsidRPr="0025760E">
        <w:rPr>
          <w:rFonts w:eastAsia="Times New Roman" w:cstheme="minorHAnsi"/>
          <w:color w:val="1D2129"/>
          <w:sz w:val="24"/>
          <w:szCs w:val="24"/>
          <w:lang w:val="ro-RO"/>
        </w:rPr>
        <w:t xml:space="preserve">conomiei </w:t>
      </w:r>
      <w:r w:rsidR="0025760E" w:rsidRPr="0025760E">
        <w:rPr>
          <w:rFonts w:eastAsia="Times New Roman" w:cstheme="minorHAnsi"/>
          <w:color w:val="1D2129"/>
          <w:sz w:val="24"/>
          <w:szCs w:val="24"/>
          <w:lang w:val="ro-RO"/>
        </w:rPr>
        <w:t>eliberează</w:t>
      </w:r>
      <w:r w:rsidRPr="0025760E">
        <w:rPr>
          <w:rFonts w:eastAsia="Times New Roman" w:cstheme="minorHAnsi"/>
          <w:color w:val="1D2129"/>
          <w:sz w:val="24"/>
          <w:szCs w:val="24"/>
          <w:lang w:val="ro-RO"/>
        </w:rPr>
        <w:t xml:space="preserve">  aceste documente până în 15 septembrie, la cerere. Operatorul economic declară pe proprie răspundere că i </w:t>
      </w:r>
      <w:r w:rsidR="00255C2D" w:rsidRPr="0025760E">
        <w:rPr>
          <w:rFonts w:eastAsia="Times New Roman" w:cstheme="minorHAnsi"/>
          <w:color w:val="1D2129"/>
          <w:sz w:val="24"/>
          <w:szCs w:val="24"/>
          <w:lang w:val="ro-RO"/>
        </w:rPr>
        <w:t>s-au diminuat veniturile</w:t>
      </w:r>
      <w:r w:rsidRPr="0025760E">
        <w:rPr>
          <w:rFonts w:eastAsia="Times New Roman" w:cstheme="minorHAnsi"/>
          <w:color w:val="1D2129"/>
          <w:sz w:val="24"/>
          <w:szCs w:val="24"/>
          <w:lang w:val="ro-RO"/>
        </w:rPr>
        <w:t xml:space="preserve"> sau </w:t>
      </w:r>
      <w:r w:rsidR="00255C2D" w:rsidRPr="0025760E">
        <w:rPr>
          <w:rFonts w:eastAsia="Times New Roman" w:cstheme="minorHAnsi"/>
          <w:color w:val="1D2129"/>
          <w:sz w:val="24"/>
          <w:szCs w:val="24"/>
          <w:lang w:val="ro-RO"/>
        </w:rPr>
        <w:t>încasările</w:t>
      </w:r>
      <w:r w:rsidRPr="0025760E">
        <w:rPr>
          <w:rFonts w:eastAsia="Times New Roman" w:cstheme="minorHAnsi"/>
          <w:color w:val="1D2129"/>
          <w:sz w:val="24"/>
          <w:szCs w:val="24"/>
          <w:lang w:val="ro-RO"/>
        </w:rPr>
        <w:t xml:space="preserve"> cu</w:t>
      </w:r>
      <w:r w:rsidR="00AC36F1" w:rsidRPr="0025760E">
        <w:rPr>
          <w:rFonts w:eastAsia="Times New Roman" w:cstheme="minorHAnsi"/>
          <w:color w:val="1D2129"/>
          <w:sz w:val="24"/>
          <w:szCs w:val="24"/>
          <w:lang w:val="ro-RO"/>
        </w:rPr>
        <w:t xml:space="preserve"> minim 25% în lunile</w:t>
      </w:r>
      <w:r w:rsidRPr="0025760E">
        <w:rPr>
          <w:rFonts w:eastAsia="Times New Roman" w:cstheme="minorHAnsi"/>
          <w:color w:val="1D2129"/>
          <w:sz w:val="24"/>
          <w:szCs w:val="24"/>
          <w:lang w:val="ro-RO"/>
        </w:rPr>
        <w:t xml:space="preserve"> martie, aprili</w:t>
      </w:r>
      <w:r w:rsidR="00AC36F1" w:rsidRPr="0025760E">
        <w:rPr>
          <w:rFonts w:eastAsia="Times New Roman" w:cstheme="minorHAnsi"/>
          <w:color w:val="1D2129"/>
          <w:sz w:val="24"/>
          <w:szCs w:val="24"/>
          <w:lang w:val="ro-RO"/>
        </w:rPr>
        <w:t xml:space="preserve">e sau mai, </w:t>
      </w:r>
      <w:r w:rsidRPr="0025760E">
        <w:rPr>
          <w:rFonts w:eastAsia="Times New Roman" w:cstheme="minorHAnsi"/>
          <w:color w:val="1D2129"/>
          <w:sz w:val="24"/>
          <w:szCs w:val="24"/>
          <w:lang w:val="ro-RO"/>
        </w:rPr>
        <w:t>prin raportare la media lu</w:t>
      </w:r>
      <w:r w:rsidR="00AC36F1" w:rsidRPr="0025760E">
        <w:rPr>
          <w:rFonts w:eastAsia="Times New Roman" w:cstheme="minorHAnsi"/>
          <w:color w:val="1D2129"/>
          <w:sz w:val="24"/>
          <w:szCs w:val="24"/>
          <w:lang w:val="ro-RO"/>
        </w:rPr>
        <w:t>nilor ianuarie și februarie</w:t>
      </w:r>
      <w:r w:rsidR="00770D4E" w:rsidRPr="0025760E">
        <w:rPr>
          <w:rFonts w:eastAsia="Times New Roman" w:cstheme="minorHAnsi"/>
          <w:color w:val="1D2129"/>
          <w:sz w:val="24"/>
          <w:szCs w:val="24"/>
          <w:lang w:val="ro-RO"/>
        </w:rPr>
        <w:t xml:space="preserve"> 2020</w:t>
      </w:r>
      <w:r w:rsidRPr="0025760E">
        <w:rPr>
          <w:rFonts w:eastAsia="Times New Roman" w:cstheme="minorHAnsi"/>
          <w:color w:val="1D2129"/>
          <w:sz w:val="24"/>
          <w:szCs w:val="24"/>
          <w:lang w:val="ro-RO"/>
        </w:rPr>
        <w:t xml:space="preserve"> sau </w:t>
      </w:r>
      <w:r w:rsidR="00CA5DB6" w:rsidRPr="0025760E">
        <w:rPr>
          <w:rFonts w:eastAsia="Times New Roman" w:cstheme="minorHAnsi"/>
          <w:color w:val="1D2129"/>
          <w:sz w:val="24"/>
          <w:szCs w:val="24"/>
          <w:lang w:val="ro-RO"/>
        </w:rPr>
        <w:t xml:space="preserve">declară </w:t>
      </w:r>
      <w:r w:rsidR="007002C1" w:rsidRPr="0025760E">
        <w:rPr>
          <w:rFonts w:eastAsia="Times New Roman" w:cstheme="minorHAnsi"/>
          <w:color w:val="1D2129"/>
          <w:sz w:val="24"/>
          <w:szCs w:val="24"/>
          <w:lang w:val="ro-RO"/>
        </w:rPr>
        <w:t xml:space="preserve">că </w:t>
      </w:r>
      <w:r w:rsidRPr="0025760E">
        <w:rPr>
          <w:rFonts w:eastAsia="Times New Roman" w:cstheme="minorHAnsi"/>
          <w:color w:val="1D2129"/>
          <w:sz w:val="24"/>
          <w:szCs w:val="24"/>
          <w:lang w:val="ro-RO"/>
        </w:rPr>
        <w:t>și-a întrerupt parțial sau total activitatea ca urmare a măsurilor luate la nivel național în perioada stării de urgență.</w:t>
      </w:r>
    </w:p>
    <w:p w14:paraId="1C7BBB38" w14:textId="77777777" w:rsidR="00494DD8" w:rsidRPr="0025760E" w:rsidRDefault="00494DD8" w:rsidP="00E77295">
      <w:pPr>
        <w:shd w:val="clear" w:color="auto" w:fill="FFFFFF"/>
        <w:spacing w:before="120" w:after="120" w:line="360" w:lineRule="auto"/>
        <w:rPr>
          <w:rFonts w:cstheme="minorHAnsi"/>
          <w:sz w:val="24"/>
          <w:szCs w:val="24"/>
          <w:lang w:val="ro-RO"/>
        </w:rPr>
      </w:pPr>
      <w:r w:rsidRPr="0025760E">
        <w:rPr>
          <w:rFonts w:cstheme="minorHAnsi"/>
          <w:sz w:val="24"/>
          <w:szCs w:val="24"/>
          <w:lang w:val="ro-RO"/>
        </w:rPr>
        <w:t xml:space="preserve"> Regula obținerii certificatului de urgență  trebuie cumulată cu alte trei</w:t>
      </w:r>
      <w:r w:rsidR="00130D33" w:rsidRPr="0025760E">
        <w:rPr>
          <w:rFonts w:cstheme="minorHAnsi"/>
          <w:sz w:val="24"/>
          <w:szCs w:val="24"/>
          <w:lang w:val="ro-RO"/>
        </w:rPr>
        <w:t xml:space="preserve"> condiții, anume: </w:t>
      </w:r>
    </w:p>
    <w:p w14:paraId="1C7BBB39" w14:textId="77777777" w:rsidR="00130D33" w:rsidRPr="0025760E" w:rsidRDefault="00494DD8" w:rsidP="00E77295">
      <w:pPr>
        <w:pStyle w:val="ListParagraph"/>
        <w:numPr>
          <w:ilvl w:val="0"/>
          <w:numId w:val="2"/>
        </w:numPr>
        <w:shd w:val="clear" w:color="auto" w:fill="FFFFFF"/>
        <w:spacing w:before="120" w:after="120" w:line="360" w:lineRule="auto"/>
        <w:rPr>
          <w:rFonts w:cstheme="minorHAnsi"/>
          <w:sz w:val="24"/>
          <w:szCs w:val="24"/>
          <w:lang w:val="ro-RO"/>
        </w:rPr>
      </w:pPr>
      <w:r w:rsidRPr="0025760E">
        <w:rPr>
          <w:rFonts w:cstheme="minorHAnsi"/>
          <w:sz w:val="24"/>
          <w:szCs w:val="24"/>
          <w:lang w:val="ro-RO"/>
        </w:rPr>
        <w:lastRenderedPageBreak/>
        <w:t>existența unui  profit operațional din activitatea c</w:t>
      </w:r>
      <w:r w:rsidR="00130D33" w:rsidRPr="0025760E">
        <w:rPr>
          <w:rFonts w:cstheme="minorHAnsi"/>
          <w:sz w:val="24"/>
          <w:szCs w:val="24"/>
          <w:lang w:val="ro-RO"/>
        </w:rPr>
        <w:t>urentă</w:t>
      </w:r>
      <w:r w:rsidR="001A0372" w:rsidRPr="0025760E">
        <w:rPr>
          <w:rFonts w:cstheme="minorHAnsi"/>
          <w:sz w:val="24"/>
          <w:szCs w:val="24"/>
          <w:lang w:val="ro-RO"/>
        </w:rPr>
        <w:t>;</w:t>
      </w:r>
    </w:p>
    <w:p w14:paraId="1C7BBB3A" w14:textId="77777777" w:rsidR="00130D33" w:rsidRPr="0025760E" w:rsidRDefault="00494DD8" w:rsidP="00E77295">
      <w:pPr>
        <w:pStyle w:val="ListParagraph"/>
        <w:numPr>
          <w:ilvl w:val="0"/>
          <w:numId w:val="2"/>
        </w:numPr>
        <w:shd w:val="clear" w:color="auto" w:fill="FFFFFF"/>
        <w:spacing w:before="120" w:after="120" w:line="360" w:lineRule="auto"/>
        <w:rPr>
          <w:rFonts w:cstheme="minorHAnsi"/>
          <w:sz w:val="24"/>
          <w:szCs w:val="24"/>
          <w:lang w:val="ro-RO"/>
        </w:rPr>
      </w:pPr>
      <w:r w:rsidRPr="0025760E">
        <w:rPr>
          <w:rFonts w:cstheme="minorHAnsi"/>
          <w:sz w:val="24"/>
          <w:szCs w:val="24"/>
          <w:lang w:val="ro-RO"/>
        </w:rPr>
        <w:t xml:space="preserve"> contribuție proprie de minim 15 % din valoarea grantul</w:t>
      </w:r>
      <w:r w:rsidR="002C46F3" w:rsidRPr="0025760E">
        <w:rPr>
          <w:rFonts w:cstheme="minorHAnsi"/>
          <w:sz w:val="24"/>
          <w:szCs w:val="24"/>
          <w:lang w:val="ro-RO"/>
        </w:rPr>
        <w:t>ui la data utilizări acestuia;</w:t>
      </w:r>
      <w:r w:rsidRPr="0025760E">
        <w:rPr>
          <w:rFonts w:cstheme="minorHAnsi"/>
          <w:sz w:val="24"/>
          <w:szCs w:val="24"/>
          <w:lang w:val="ro-RO"/>
        </w:rPr>
        <w:t xml:space="preserve"> </w:t>
      </w:r>
    </w:p>
    <w:p w14:paraId="1C7BBB3B" w14:textId="77777777" w:rsidR="00494DD8" w:rsidRPr="0025760E" w:rsidRDefault="00494DD8" w:rsidP="00E77295">
      <w:pPr>
        <w:pStyle w:val="ListParagraph"/>
        <w:numPr>
          <w:ilvl w:val="0"/>
          <w:numId w:val="2"/>
        </w:numPr>
        <w:shd w:val="clear" w:color="auto" w:fill="FFFFFF"/>
        <w:spacing w:before="120" w:after="120" w:line="360" w:lineRule="auto"/>
        <w:rPr>
          <w:rFonts w:cstheme="minorHAnsi"/>
          <w:sz w:val="24"/>
          <w:szCs w:val="24"/>
          <w:lang w:val="ro-RO"/>
        </w:rPr>
      </w:pPr>
      <w:r w:rsidRPr="0025760E">
        <w:rPr>
          <w:rFonts w:cstheme="minorHAnsi"/>
          <w:sz w:val="24"/>
          <w:szCs w:val="24"/>
          <w:lang w:val="ro-RO"/>
        </w:rPr>
        <w:t>menținerea sau, după caz, suplimentarea numărul de salariați pe o perioadă de minim șase luni de la data acordării grantului.</w:t>
      </w:r>
    </w:p>
    <w:p w14:paraId="1C7BBB3C" w14:textId="77777777" w:rsidR="000F0391" w:rsidRPr="0025760E" w:rsidRDefault="000F0391" w:rsidP="00E77295">
      <w:pPr>
        <w:shd w:val="clear" w:color="auto" w:fill="FFFFFF"/>
        <w:spacing w:before="120" w:after="120" w:line="360" w:lineRule="auto"/>
        <w:rPr>
          <w:rFonts w:cstheme="minorHAnsi"/>
          <w:sz w:val="24"/>
          <w:szCs w:val="24"/>
          <w:lang w:val="ro-RO"/>
        </w:rPr>
      </w:pPr>
      <w:r w:rsidRPr="0025760E">
        <w:rPr>
          <w:rFonts w:cstheme="minorHAnsi"/>
          <w:sz w:val="24"/>
          <w:szCs w:val="24"/>
          <w:lang w:val="ro-RO"/>
        </w:rPr>
        <w:t>Domeniile de activitate eligibile pentru granturi de capital de lucru se g</w:t>
      </w:r>
      <w:r w:rsidR="00042C3E" w:rsidRPr="0025760E">
        <w:rPr>
          <w:rFonts w:cstheme="minorHAnsi"/>
          <w:sz w:val="24"/>
          <w:szCs w:val="24"/>
          <w:lang w:val="ro-RO"/>
        </w:rPr>
        <w:t xml:space="preserve">ăsesc în Anexa 2 a ordonanței. </w:t>
      </w:r>
    </w:p>
    <w:p w14:paraId="1C7BBB3D" w14:textId="77777777" w:rsidR="007002C1" w:rsidRPr="0025760E" w:rsidRDefault="00FF3DE9" w:rsidP="00E77295">
      <w:pPr>
        <w:shd w:val="clear" w:color="auto" w:fill="FFFFFF"/>
        <w:tabs>
          <w:tab w:val="left" w:pos="2460"/>
        </w:tabs>
        <w:spacing w:before="120" w:after="120" w:line="360" w:lineRule="auto"/>
        <w:rPr>
          <w:sz w:val="24"/>
          <w:szCs w:val="24"/>
          <w:lang w:val="ro-RO"/>
        </w:rPr>
      </w:pPr>
      <w:hyperlink r:id="rId7" w:history="1">
        <w:r w:rsidR="00494DD8" w:rsidRPr="0025760E">
          <w:rPr>
            <w:rStyle w:val="Hyperlink"/>
            <w:rFonts w:eastAsia="Times New Roman" w:cstheme="minorHAnsi"/>
            <w:sz w:val="24"/>
            <w:szCs w:val="24"/>
            <w:lang w:val="ro-RO"/>
          </w:rPr>
          <w:t>Anexa 2 Domenii de activitate eligibile – grant capital de lucru</w:t>
        </w:r>
      </w:hyperlink>
    </w:p>
    <w:p w14:paraId="1C7BBB3E" w14:textId="77777777" w:rsidR="0072108B" w:rsidRPr="0025760E" w:rsidRDefault="0072108B" w:rsidP="00E77295">
      <w:pPr>
        <w:shd w:val="clear" w:color="auto" w:fill="FFFFFF"/>
        <w:tabs>
          <w:tab w:val="left" w:pos="2460"/>
        </w:tabs>
        <w:spacing w:before="120" w:after="120" w:line="360" w:lineRule="auto"/>
        <w:rPr>
          <w:rFonts w:cstheme="minorHAnsi"/>
          <w:i/>
          <w:sz w:val="24"/>
          <w:szCs w:val="24"/>
          <w:lang w:val="ro-RO"/>
        </w:rPr>
      </w:pPr>
    </w:p>
    <w:p w14:paraId="1C7BBB3F" w14:textId="77777777" w:rsidR="007002C1" w:rsidRPr="0025760E" w:rsidRDefault="007002C1" w:rsidP="00E77295">
      <w:pPr>
        <w:shd w:val="clear" w:color="auto" w:fill="FFFFFF"/>
        <w:spacing w:before="120" w:after="120" w:line="360" w:lineRule="auto"/>
        <w:rPr>
          <w:rFonts w:eastAsia="Times New Roman" w:cstheme="minorHAnsi"/>
          <w:color w:val="1D2129"/>
          <w:sz w:val="24"/>
          <w:szCs w:val="24"/>
          <w:lang w:val="ro-RO"/>
        </w:rPr>
      </w:pPr>
    </w:p>
    <w:p w14:paraId="1C7BBB40" w14:textId="77777777" w:rsidR="007002C1" w:rsidRPr="0025760E" w:rsidRDefault="00494DD8" w:rsidP="00E77295">
      <w:pPr>
        <w:shd w:val="clear" w:color="auto" w:fill="FFFFFF"/>
        <w:spacing w:before="120" w:after="120" w:line="360" w:lineRule="auto"/>
        <w:outlineLvl w:val="0"/>
        <w:rPr>
          <w:rFonts w:cstheme="minorHAnsi"/>
          <w:b/>
          <w:sz w:val="24"/>
          <w:szCs w:val="24"/>
          <w:lang w:val="ro-RO"/>
        </w:rPr>
      </w:pPr>
      <w:r w:rsidRPr="0025760E">
        <w:rPr>
          <w:rFonts w:cstheme="minorHAnsi"/>
          <w:b/>
          <w:sz w:val="24"/>
          <w:szCs w:val="24"/>
          <w:lang w:val="ro-RO"/>
        </w:rPr>
        <w:t>BENEFICIARII GRANTURILOR PENTRU INVESTIȚII</w:t>
      </w:r>
    </w:p>
    <w:p w14:paraId="1C7BBB41" w14:textId="77777777" w:rsidR="00494DD8" w:rsidRPr="0025760E" w:rsidRDefault="00494DD8" w:rsidP="00E77295">
      <w:pPr>
        <w:pStyle w:val="NormalWeb"/>
        <w:shd w:val="clear" w:color="auto" w:fill="FFFFFF"/>
        <w:spacing w:before="120" w:beforeAutospacing="0" w:after="120" w:afterAutospacing="0" w:line="360" w:lineRule="auto"/>
        <w:textAlignment w:val="baseline"/>
        <w:rPr>
          <w:rFonts w:asciiTheme="minorHAnsi" w:hAnsiTheme="minorHAnsi" w:cstheme="minorHAnsi"/>
          <w:color w:val="1D2129"/>
          <w:lang w:val="ro-RO"/>
        </w:rPr>
      </w:pPr>
      <w:r w:rsidRPr="0025760E">
        <w:rPr>
          <w:rFonts w:asciiTheme="minorHAnsi" w:hAnsiTheme="minorHAnsi" w:cstheme="minorHAnsi"/>
          <w:b/>
          <w:color w:val="1D2129"/>
          <w:lang w:val="ro-RO"/>
        </w:rPr>
        <w:t>IMM</w:t>
      </w:r>
      <w:r w:rsidR="00174142" w:rsidRPr="0025760E">
        <w:rPr>
          <w:rFonts w:asciiTheme="minorHAnsi" w:hAnsiTheme="minorHAnsi" w:cstheme="minorHAnsi"/>
          <w:b/>
          <w:color w:val="1D2129"/>
          <w:lang w:val="ro-RO"/>
        </w:rPr>
        <w:t xml:space="preserve"> </w:t>
      </w:r>
      <w:r w:rsidRPr="0025760E">
        <w:rPr>
          <w:rFonts w:asciiTheme="minorHAnsi" w:hAnsiTheme="minorHAnsi" w:cstheme="minorHAnsi"/>
          <w:color w:val="1D2129"/>
          <w:lang w:val="ro-RO"/>
        </w:rPr>
        <w:t>din industria alimentară, energie, echipamente, servicii de îngrijire, reparații și întreținere, turism, hoteluri, confecții etc.(</w:t>
      </w:r>
      <w:r w:rsidR="00FD77BA" w:rsidRPr="0025760E">
        <w:rPr>
          <w:rFonts w:asciiTheme="minorHAnsi" w:hAnsiTheme="minorHAnsi" w:cstheme="minorHAnsi"/>
          <w:color w:val="1D2129"/>
          <w:lang w:val="ro-RO"/>
        </w:rPr>
        <w:t>lista completă</w:t>
      </w:r>
      <w:r w:rsidRPr="0025760E">
        <w:rPr>
          <w:rFonts w:asciiTheme="minorHAnsi" w:hAnsiTheme="minorHAnsi" w:cstheme="minorHAnsi"/>
          <w:color w:val="1D2129"/>
          <w:lang w:val="ro-RO"/>
        </w:rPr>
        <w:t xml:space="preserve"> </w:t>
      </w:r>
      <w:r w:rsidR="00FD77BA" w:rsidRPr="0025760E">
        <w:rPr>
          <w:rFonts w:asciiTheme="minorHAnsi" w:hAnsiTheme="minorHAnsi" w:cstheme="minorHAnsi"/>
          <w:color w:val="1D2129"/>
          <w:lang w:val="ro-RO"/>
        </w:rPr>
        <w:t>se găsește</w:t>
      </w:r>
      <w:r w:rsidRPr="0025760E">
        <w:rPr>
          <w:rFonts w:asciiTheme="minorHAnsi" w:hAnsiTheme="minorHAnsi" w:cstheme="minorHAnsi"/>
          <w:color w:val="1D2129"/>
          <w:lang w:val="ro-RO"/>
        </w:rPr>
        <w:t xml:space="preserve"> în </w:t>
      </w:r>
      <w:hyperlink r:id="rId8" w:history="1">
        <w:r w:rsidRPr="0025760E">
          <w:rPr>
            <w:rStyle w:val="Hyperlink"/>
            <w:rFonts w:asciiTheme="minorHAnsi" w:hAnsiTheme="minorHAnsi" w:cstheme="minorHAnsi"/>
            <w:lang w:val="ro-RO"/>
          </w:rPr>
          <w:t>Anexa 3 Domenii eligibile pentru capital de investiții</w:t>
        </w:r>
      </w:hyperlink>
      <w:r w:rsidR="0037270B" w:rsidRPr="0025760E">
        <w:rPr>
          <w:rFonts w:asciiTheme="minorHAnsi" w:hAnsiTheme="minorHAnsi" w:cstheme="minorHAnsi"/>
          <w:color w:val="1D2129"/>
          <w:lang w:val="ro-RO"/>
        </w:rPr>
        <w:t>)</w:t>
      </w:r>
    </w:p>
    <w:p w14:paraId="1C7BBB42" w14:textId="1B97416C" w:rsidR="00494DD8" w:rsidRPr="0025760E" w:rsidRDefault="002508B4" w:rsidP="00E77295">
      <w:pPr>
        <w:pStyle w:val="NormalWeb"/>
        <w:shd w:val="clear" w:color="auto" w:fill="FFFFFF"/>
        <w:spacing w:before="120" w:beforeAutospacing="0" w:after="120" w:afterAutospacing="0" w:line="360" w:lineRule="auto"/>
        <w:textAlignment w:val="baseline"/>
        <w:rPr>
          <w:rFonts w:asciiTheme="minorHAnsi" w:hAnsiTheme="minorHAnsi" w:cstheme="minorHAnsi"/>
          <w:color w:val="1D2129"/>
          <w:lang w:val="ro-RO"/>
        </w:rPr>
      </w:pPr>
      <w:r w:rsidRPr="0025760E">
        <w:rPr>
          <w:rFonts w:asciiTheme="minorHAnsi" w:hAnsiTheme="minorHAnsi" w:cstheme="minorHAnsi"/>
          <w:color w:val="1D2129"/>
          <w:lang w:val="ro-RO"/>
        </w:rPr>
        <w:t>Granturile v</w:t>
      </w:r>
      <w:r w:rsidR="00494DD8" w:rsidRPr="0025760E">
        <w:rPr>
          <w:rFonts w:asciiTheme="minorHAnsi" w:hAnsiTheme="minorHAnsi" w:cstheme="minorHAnsi"/>
          <w:color w:val="1D2129"/>
          <w:lang w:val="ro-RO"/>
        </w:rPr>
        <w:t xml:space="preserve">or fi acordate în funcție de proiectul de investiții depus de către firma beneficiară </w:t>
      </w:r>
      <w:proofErr w:type="spellStart"/>
      <w:r w:rsidR="00494DD8" w:rsidRPr="0025760E">
        <w:rPr>
          <w:rFonts w:asciiTheme="minorHAnsi" w:hAnsiTheme="minorHAnsi" w:cstheme="minorHAnsi"/>
          <w:color w:val="1D2129"/>
          <w:lang w:val="ro-RO"/>
        </w:rPr>
        <w:t>şi</w:t>
      </w:r>
      <w:proofErr w:type="spellEnd"/>
      <w:r w:rsidR="00494DD8" w:rsidRPr="0025760E">
        <w:rPr>
          <w:rFonts w:asciiTheme="minorHAnsi" w:hAnsiTheme="minorHAnsi" w:cstheme="minorHAnsi"/>
          <w:color w:val="1D2129"/>
          <w:lang w:val="ro-RO"/>
        </w:rPr>
        <w:t xml:space="preserve"> care trebuie aprobat de Ministerul Economiei. </w:t>
      </w:r>
      <w:r w:rsidR="003E381B" w:rsidRPr="0025760E">
        <w:rPr>
          <w:rFonts w:asciiTheme="minorHAnsi" w:hAnsiTheme="minorHAnsi" w:cstheme="minorHAnsi"/>
          <w:color w:val="1D2129"/>
          <w:lang w:val="ro-RO"/>
        </w:rPr>
        <w:t>De asemenea, condițiile de acordare presupun</w:t>
      </w:r>
      <w:r w:rsidR="00494DD8" w:rsidRPr="0025760E">
        <w:rPr>
          <w:rFonts w:asciiTheme="minorHAnsi" w:hAnsiTheme="minorHAnsi" w:cstheme="minorHAnsi"/>
          <w:color w:val="1D2129"/>
          <w:lang w:val="ro-RO"/>
        </w:rPr>
        <w:t xml:space="preserve"> un aport la cheltuielile eligibile de cel </w:t>
      </w:r>
      <w:r w:rsidR="00FF3DE9" w:rsidRPr="0025760E">
        <w:rPr>
          <w:rFonts w:asciiTheme="minorHAnsi" w:hAnsiTheme="minorHAnsi" w:cstheme="minorHAnsi"/>
          <w:color w:val="1D2129"/>
          <w:lang w:val="ro-RO"/>
        </w:rPr>
        <w:t>puțin</w:t>
      </w:r>
      <w:r w:rsidR="00494DD8" w:rsidRPr="0025760E">
        <w:rPr>
          <w:rFonts w:asciiTheme="minorHAnsi" w:hAnsiTheme="minorHAnsi" w:cstheme="minorHAnsi"/>
          <w:color w:val="1D2129"/>
          <w:lang w:val="ro-RO"/>
        </w:rPr>
        <w:t xml:space="preserve"> 15% pentru beneficiarii care vin din regiunile mai puțin dezvoltate ale țării și 30% pentru firmele din </w:t>
      </w:r>
      <w:r w:rsidR="00FF3DE9" w:rsidRPr="0025760E">
        <w:rPr>
          <w:rFonts w:asciiTheme="minorHAnsi" w:hAnsiTheme="minorHAnsi" w:cstheme="minorHAnsi"/>
          <w:color w:val="1D2129"/>
          <w:lang w:val="ro-RO"/>
        </w:rPr>
        <w:t>București</w:t>
      </w:r>
      <w:r w:rsidR="00494DD8" w:rsidRPr="0025760E">
        <w:rPr>
          <w:rFonts w:asciiTheme="minorHAnsi" w:hAnsiTheme="minorHAnsi" w:cstheme="minorHAnsi"/>
          <w:color w:val="1D2129"/>
          <w:lang w:val="ro-RO"/>
        </w:rPr>
        <w:t xml:space="preserve"> </w:t>
      </w:r>
      <w:r w:rsidR="00FF3DE9" w:rsidRPr="0025760E">
        <w:rPr>
          <w:rFonts w:asciiTheme="minorHAnsi" w:hAnsiTheme="minorHAnsi" w:cstheme="minorHAnsi"/>
          <w:color w:val="1D2129"/>
          <w:lang w:val="ro-RO"/>
        </w:rPr>
        <w:t>și</w:t>
      </w:r>
      <w:r w:rsidR="00494DD8" w:rsidRPr="0025760E">
        <w:rPr>
          <w:rFonts w:asciiTheme="minorHAnsi" w:hAnsiTheme="minorHAnsi" w:cstheme="minorHAnsi"/>
          <w:color w:val="1D2129"/>
          <w:lang w:val="ro-RO"/>
        </w:rPr>
        <w:t xml:space="preserve"> Ilfov.</w:t>
      </w:r>
    </w:p>
    <w:p w14:paraId="1C7BBB43" w14:textId="77777777" w:rsidR="0019158E" w:rsidRPr="0025760E" w:rsidRDefault="00494DD8" w:rsidP="00E77295">
      <w:pPr>
        <w:pStyle w:val="NormalWeb"/>
        <w:shd w:val="clear" w:color="auto" w:fill="FFFFFF"/>
        <w:spacing w:before="120" w:beforeAutospacing="0" w:after="120" w:afterAutospacing="0" w:line="360" w:lineRule="auto"/>
        <w:textAlignment w:val="baseline"/>
        <w:rPr>
          <w:rFonts w:asciiTheme="minorHAnsi" w:hAnsiTheme="minorHAnsi" w:cstheme="minorHAnsi"/>
          <w:color w:val="1D2129"/>
          <w:lang w:val="ro-RO"/>
        </w:rPr>
      </w:pPr>
      <w:r w:rsidRPr="0025760E">
        <w:rPr>
          <w:rFonts w:asciiTheme="minorHAnsi" w:hAnsiTheme="minorHAnsi" w:cstheme="minorHAnsi"/>
          <w:color w:val="1D2129"/>
          <w:lang w:val="ro-RO"/>
        </w:rPr>
        <w:t>Granturi</w:t>
      </w:r>
      <w:r w:rsidR="00DA6DA3" w:rsidRPr="0025760E">
        <w:rPr>
          <w:rFonts w:asciiTheme="minorHAnsi" w:hAnsiTheme="minorHAnsi" w:cstheme="minorHAnsi"/>
          <w:color w:val="1D2129"/>
          <w:lang w:val="ro-RO"/>
        </w:rPr>
        <w:t>le</w:t>
      </w:r>
      <w:r w:rsidRPr="0025760E">
        <w:rPr>
          <w:rFonts w:asciiTheme="minorHAnsi" w:hAnsiTheme="minorHAnsi" w:cstheme="minorHAnsi"/>
          <w:color w:val="1D2129"/>
          <w:lang w:val="ro-RO"/>
        </w:rPr>
        <w:t xml:space="preserve"> pentru investiții se acordă, în înțelesul actului normativ, pentru extinderea capacităților de producție </w:t>
      </w:r>
      <w:r w:rsidR="00C0186E" w:rsidRPr="0025760E">
        <w:rPr>
          <w:rFonts w:asciiTheme="minorHAnsi" w:hAnsiTheme="minorHAnsi" w:cstheme="minorHAnsi"/>
          <w:color w:val="1D2129"/>
          <w:lang w:val="ro-RO"/>
        </w:rPr>
        <w:t>și de prestări</w:t>
      </w:r>
      <w:r w:rsidRPr="0025760E">
        <w:rPr>
          <w:rFonts w:asciiTheme="minorHAnsi" w:hAnsiTheme="minorHAnsi" w:cstheme="minorHAnsi"/>
          <w:color w:val="1D2129"/>
          <w:lang w:val="ro-RO"/>
        </w:rPr>
        <w:t xml:space="preserve"> servicii, realizarea de unități noi de producție și de prestări servicii și reabilitarea sau modernizarea unităților de producție </w:t>
      </w:r>
      <w:r w:rsidR="00C0186E" w:rsidRPr="0025760E">
        <w:rPr>
          <w:rFonts w:asciiTheme="minorHAnsi" w:hAnsiTheme="minorHAnsi" w:cstheme="minorHAnsi"/>
          <w:color w:val="1D2129"/>
          <w:lang w:val="ro-RO"/>
        </w:rPr>
        <w:t xml:space="preserve">sau a celor de prestări </w:t>
      </w:r>
      <w:r w:rsidRPr="0025760E">
        <w:rPr>
          <w:rFonts w:asciiTheme="minorHAnsi" w:hAnsiTheme="minorHAnsi" w:cstheme="minorHAnsi"/>
          <w:color w:val="1D2129"/>
          <w:lang w:val="ro-RO"/>
        </w:rPr>
        <w:t>servicii.  Prin urmare, prioritară pentru validarea finală a finanțării este argumentația privind necesitatea unei investiții în sensul activităților enumerate, căreia i se alătură criterii</w:t>
      </w:r>
      <w:r w:rsidR="00474F75" w:rsidRPr="0025760E">
        <w:rPr>
          <w:rFonts w:asciiTheme="minorHAnsi" w:hAnsiTheme="minorHAnsi" w:cstheme="minorHAnsi"/>
          <w:color w:val="1D2129"/>
          <w:lang w:val="ro-RO"/>
        </w:rPr>
        <w:t>le</w:t>
      </w:r>
      <w:r w:rsidRPr="0025760E">
        <w:rPr>
          <w:rFonts w:asciiTheme="minorHAnsi" w:hAnsiTheme="minorHAnsi" w:cstheme="minorHAnsi"/>
          <w:color w:val="1D2129"/>
          <w:lang w:val="ro-RO"/>
        </w:rPr>
        <w:t xml:space="preserve"> ce privesc rentabilitatea proiectului, cofinanțarea și raportul dintre profitul operațional al solicitantului și valoarea grantului.</w:t>
      </w:r>
    </w:p>
    <w:p w14:paraId="1C7BBB44" w14:textId="77777777" w:rsidR="0072108B" w:rsidRPr="0025760E" w:rsidRDefault="0072108B" w:rsidP="00E77295">
      <w:pPr>
        <w:pStyle w:val="NormalWeb"/>
        <w:shd w:val="clear" w:color="auto" w:fill="FFFFFF"/>
        <w:spacing w:before="120" w:beforeAutospacing="0" w:after="120" w:afterAutospacing="0" w:line="360" w:lineRule="auto"/>
        <w:textAlignment w:val="baseline"/>
        <w:rPr>
          <w:rFonts w:asciiTheme="minorHAnsi" w:hAnsiTheme="minorHAnsi" w:cstheme="minorHAnsi"/>
          <w:color w:val="1D2129"/>
          <w:lang w:val="ro-RO"/>
        </w:rPr>
      </w:pPr>
    </w:p>
    <w:p w14:paraId="1C7BBB45" w14:textId="77777777" w:rsidR="00EB49B9" w:rsidRPr="0025760E" w:rsidRDefault="00EB49B9" w:rsidP="00E77295">
      <w:pPr>
        <w:pStyle w:val="NormalWeb"/>
        <w:shd w:val="clear" w:color="auto" w:fill="FFFFFF"/>
        <w:spacing w:before="120" w:beforeAutospacing="0" w:after="120" w:afterAutospacing="0" w:line="360" w:lineRule="auto"/>
        <w:textAlignment w:val="baseline"/>
        <w:rPr>
          <w:rFonts w:asciiTheme="minorHAnsi" w:hAnsiTheme="minorHAnsi" w:cstheme="minorHAnsi"/>
          <w:color w:val="1D2129"/>
          <w:lang w:val="ro-RO"/>
        </w:rPr>
      </w:pPr>
    </w:p>
    <w:p w14:paraId="1C7BBB46" w14:textId="77777777" w:rsidR="00592594" w:rsidRPr="0025760E" w:rsidRDefault="00864202" w:rsidP="00E77295">
      <w:pPr>
        <w:pStyle w:val="NormalWeb"/>
        <w:shd w:val="clear" w:color="auto" w:fill="FFFFFF"/>
        <w:spacing w:before="120" w:beforeAutospacing="0" w:after="120" w:afterAutospacing="0" w:line="360" w:lineRule="auto"/>
        <w:textAlignment w:val="baseline"/>
        <w:rPr>
          <w:rFonts w:asciiTheme="minorHAnsi" w:eastAsiaTheme="minorHAnsi" w:hAnsiTheme="minorHAnsi" w:cstheme="minorHAnsi"/>
          <w:b/>
          <w:lang w:val="ro-RO"/>
        </w:rPr>
      </w:pPr>
      <w:r w:rsidRPr="0025760E">
        <w:rPr>
          <w:rFonts w:asciiTheme="minorHAnsi" w:eastAsiaTheme="minorHAnsi" w:hAnsiTheme="minorHAnsi" w:cstheme="minorHAnsi"/>
          <w:b/>
          <w:lang w:val="ro-RO"/>
        </w:rPr>
        <w:lastRenderedPageBreak/>
        <w:t xml:space="preserve">CONTEXTUL ADOPTĂRII </w:t>
      </w:r>
      <w:r w:rsidR="0056433E" w:rsidRPr="0025760E">
        <w:rPr>
          <w:rFonts w:asciiTheme="minorHAnsi" w:eastAsiaTheme="minorHAnsi" w:hAnsiTheme="minorHAnsi" w:cstheme="minorHAnsi"/>
          <w:b/>
          <w:lang w:val="ro-RO"/>
        </w:rPr>
        <w:t xml:space="preserve"> ÎN REGIM DE URGENȚĂ</w:t>
      </w:r>
      <w:r w:rsidR="00494DD8" w:rsidRPr="0025760E">
        <w:rPr>
          <w:rFonts w:asciiTheme="minorHAnsi" w:eastAsiaTheme="minorHAnsi" w:hAnsiTheme="minorHAnsi" w:cstheme="minorHAnsi"/>
          <w:b/>
          <w:lang w:val="ro-RO"/>
        </w:rPr>
        <w:t xml:space="preserve"> </w:t>
      </w:r>
      <w:r w:rsidR="0056433E" w:rsidRPr="0025760E">
        <w:rPr>
          <w:rFonts w:asciiTheme="minorHAnsi" w:eastAsiaTheme="minorHAnsi" w:hAnsiTheme="minorHAnsi" w:cstheme="minorHAnsi"/>
          <w:b/>
          <w:lang w:val="ro-RO"/>
        </w:rPr>
        <w:t xml:space="preserve">A ACESTOR MĂSURI </w:t>
      </w:r>
    </w:p>
    <w:p w14:paraId="1C7BBB47" w14:textId="77777777" w:rsidR="0079735F" w:rsidRPr="0025760E" w:rsidRDefault="00494DD8" w:rsidP="00E77295">
      <w:pPr>
        <w:shd w:val="clear" w:color="auto" w:fill="FFFFFF"/>
        <w:spacing w:before="120" w:after="120" w:line="360" w:lineRule="auto"/>
        <w:outlineLvl w:val="0"/>
        <w:rPr>
          <w:rFonts w:cstheme="minorHAnsi"/>
          <w:color w:val="000000" w:themeColor="text1"/>
          <w:sz w:val="24"/>
          <w:szCs w:val="24"/>
          <w:lang w:val="ro-RO"/>
        </w:rPr>
      </w:pPr>
      <w:r w:rsidRPr="0025760E">
        <w:rPr>
          <w:rFonts w:cstheme="minorHAnsi"/>
          <w:color w:val="000000" w:themeColor="text1"/>
          <w:sz w:val="24"/>
          <w:szCs w:val="24"/>
          <w:lang w:val="ro-RO"/>
        </w:rPr>
        <w:t xml:space="preserve">Din conținutul ordonanței reiese că numărul total al IMM-urilor la nivel național este de aproximativ 730 000 și însumează aproape 2 milioane de contracte individuale de muncă. Ca parte din planul național de investiții și relansare economică, necesitatea </w:t>
      </w:r>
      <w:r w:rsidR="00864202" w:rsidRPr="0025760E">
        <w:rPr>
          <w:rFonts w:cstheme="minorHAnsi"/>
          <w:color w:val="000000" w:themeColor="text1"/>
          <w:sz w:val="24"/>
          <w:szCs w:val="24"/>
          <w:lang w:val="ro-RO"/>
        </w:rPr>
        <w:t>proiectului</w:t>
      </w:r>
      <w:r w:rsidRPr="0025760E">
        <w:rPr>
          <w:rFonts w:cstheme="minorHAnsi"/>
          <w:color w:val="000000" w:themeColor="text1"/>
          <w:sz w:val="24"/>
          <w:szCs w:val="24"/>
          <w:lang w:val="ro-RO"/>
        </w:rPr>
        <w:t xml:space="preserve"> de ordonanță </w:t>
      </w:r>
      <w:r w:rsidR="001810D4" w:rsidRPr="0025760E">
        <w:rPr>
          <w:rFonts w:cstheme="minorHAnsi"/>
          <w:color w:val="000000" w:themeColor="text1"/>
          <w:sz w:val="24"/>
          <w:szCs w:val="24"/>
          <w:lang w:val="ro-RO"/>
        </w:rPr>
        <w:t>este justificată de</w:t>
      </w:r>
      <w:r w:rsidRPr="0025760E">
        <w:rPr>
          <w:rFonts w:cstheme="minorHAnsi"/>
          <w:color w:val="000000" w:themeColor="text1"/>
          <w:sz w:val="24"/>
          <w:szCs w:val="24"/>
          <w:lang w:val="ro-RO"/>
        </w:rPr>
        <w:t xml:space="preserve"> problemele </w:t>
      </w:r>
      <w:r w:rsidR="001810D4" w:rsidRPr="0025760E">
        <w:rPr>
          <w:rFonts w:cstheme="minorHAnsi"/>
          <w:color w:val="000000" w:themeColor="text1"/>
          <w:sz w:val="24"/>
          <w:szCs w:val="24"/>
          <w:lang w:val="ro-RO"/>
        </w:rPr>
        <w:t>apărute în</w:t>
      </w:r>
      <w:r w:rsidRPr="0025760E">
        <w:rPr>
          <w:rFonts w:cstheme="minorHAnsi"/>
          <w:color w:val="000000" w:themeColor="text1"/>
          <w:sz w:val="24"/>
          <w:szCs w:val="24"/>
          <w:lang w:val="ro-RO"/>
        </w:rPr>
        <w:t xml:space="preserve"> perioada stării de urgență și de alertă</w:t>
      </w:r>
      <w:r w:rsidR="001810D4" w:rsidRPr="0025760E">
        <w:rPr>
          <w:rFonts w:cstheme="minorHAnsi"/>
          <w:color w:val="000000" w:themeColor="text1"/>
          <w:sz w:val="24"/>
          <w:szCs w:val="24"/>
          <w:lang w:val="ro-RO"/>
        </w:rPr>
        <w:t>,</w:t>
      </w:r>
      <w:r w:rsidRPr="0025760E">
        <w:rPr>
          <w:rFonts w:cstheme="minorHAnsi"/>
          <w:color w:val="000000" w:themeColor="text1"/>
          <w:sz w:val="24"/>
          <w:szCs w:val="24"/>
          <w:lang w:val="ro-RO"/>
        </w:rPr>
        <w:t xml:space="preserve"> determinate fie de lipsa consumatorilor, fie de faptul că activitățile desfășurate au fost interzise sau îngrădite prin ordonanțe militare. Personalul angajat a fost trimis în șomaj tehnic și cifrele de afaceri au scăzut. </w:t>
      </w:r>
      <w:r w:rsidR="0056433E" w:rsidRPr="0025760E">
        <w:rPr>
          <w:rFonts w:cstheme="minorHAnsi"/>
          <w:color w:val="000000" w:themeColor="text1"/>
          <w:sz w:val="24"/>
          <w:szCs w:val="24"/>
          <w:lang w:val="ro-RO"/>
        </w:rPr>
        <w:t>Acestea sunt argumentele care susțin</w:t>
      </w:r>
      <w:r w:rsidRPr="0025760E">
        <w:rPr>
          <w:rFonts w:cstheme="minorHAnsi"/>
          <w:color w:val="000000" w:themeColor="text1"/>
          <w:sz w:val="24"/>
          <w:szCs w:val="24"/>
          <w:lang w:val="ro-RO"/>
        </w:rPr>
        <w:t xml:space="preserve"> </w:t>
      </w:r>
      <w:r w:rsidR="001810D4" w:rsidRPr="0025760E">
        <w:rPr>
          <w:rFonts w:cstheme="minorHAnsi"/>
          <w:color w:val="000000" w:themeColor="text1"/>
          <w:sz w:val="24"/>
          <w:szCs w:val="24"/>
          <w:lang w:val="ro-RO"/>
        </w:rPr>
        <w:t>nevoia d</w:t>
      </w:r>
      <w:r w:rsidRPr="0025760E">
        <w:rPr>
          <w:rFonts w:cstheme="minorHAnsi"/>
          <w:color w:val="000000" w:themeColor="text1"/>
          <w:sz w:val="24"/>
          <w:szCs w:val="24"/>
          <w:lang w:val="ro-RO"/>
        </w:rPr>
        <w:t>e spriji</w:t>
      </w:r>
      <w:r w:rsidR="006F0DC0" w:rsidRPr="0025760E">
        <w:rPr>
          <w:rFonts w:cstheme="minorHAnsi"/>
          <w:color w:val="000000" w:themeColor="text1"/>
          <w:sz w:val="24"/>
          <w:szCs w:val="24"/>
          <w:lang w:val="ro-RO"/>
        </w:rPr>
        <w:t>n</w:t>
      </w:r>
      <w:r w:rsidRPr="0025760E">
        <w:rPr>
          <w:rFonts w:cstheme="minorHAnsi"/>
          <w:color w:val="000000" w:themeColor="text1"/>
          <w:sz w:val="24"/>
          <w:szCs w:val="24"/>
          <w:lang w:val="ro-RO"/>
        </w:rPr>
        <w:t xml:space="preserve">, fie prin granturi pentru capital de lucru (plata datoriilor curente, constituire de stocuri, achiziții de materiale sanitare), fie prin granturi pentru investiții, relocări, diversificarea activității etc.  </w:t>
      </w:r>
    </w:p>
    <w:p w14:paraId="1C7BBB48" w14:textId="77777777" w:rsidR="00494DD8" w:rsidRPr="0025760E" w:rsidRDefault="00494DD8" w:rsidP="00E77295">
      <w:pPr>
        <w:shd w:val="clear" w:color="auto" w:fill="FFFFFF"/>
        <w:spacing w:before="120" w:after="120" w:line="360" w:lineRule="auto"/>
        <w:outlineLvl w:val="0"/>
        <w:rPr>
          <w:rFonts w:cstheme="minorHAnsi"/>
          <w:sz w:val="24"/>
          <w:szCs w:val="24"/>
          <w:lang w:val="ro-RO"/>
        </w:rPr>
      </w:pPr>
      <w:r w:rsidRPr="0025760E">
        <w:rPr>
          <w:rFonts w:cstheme="minorHAnsi"/>
          <w:color w:val="000000" w:themeColor="text1"/>
          <w:sz w:val="24"/>
          <w:szCs w:val="24"/>
          <w:lang w:val="ro-RO"/>
        </w:rPr>
        <w:t>Acest context, coroborat cu datele Ministerului Economiei</w:t>
      </w:r>
      <w:r w:rsidR="0079735F" w:rsidRPr="0025760E">
        <w:rPr>
          <w:rFonts w:cstheme="minorHAnsi"/>
          <w:color w:val="000000" w:themeColor="text1"/>
          <w:sz w:val="24"/>
          <w:szCs w:val="24"/>
          <w:lang w:val="ro-RO"/>
        </w:rPr>
        <w:t xml:space="preserve"> </w:t>
      </w:r>
      <w:r w:rsidRPr="0025760E">
        <w:rPr>
          <w:rFonts w:cstheme="minorHAnsi"/>
          <w:color w:val="000000" w:themeColor="text1"/>
          <w:sz w:val="24"/>
          <w:szCs w:val="24"/>
          <w:lang w:val="ro-RO"/>
        </w:rPr>
        <w:t xml:space="preserve">care arată că </w:t>
      </w:r>
      <w:r w:rsidRPr="0025760E">
        <w:rPr>
          <w:rFonts w:cstheme="minorHAnsi"/>
          <w:sz w:val="24"/>
          <w:szCs w:val="24"/>
          <w:lang w:val="ro-RO"/>
        </w:rPr>
        <w:t xml:space="preserve">în perioada 16 Martie – 1 Iunie 2020 numărul total al contractelor de muncă suspendate ca efect al pandemiei de SARS CoV-2 a fost de aproximativ 1.500.000, creează </w:t>
      </w:r>
      <w:r w:rsidR="0079735F" w:rsidRPr="0025760E">
        <w:rPr>
          <w:rFonts w:cstheme="minorHAnsi"/>
          <w:sz w:val="24"/>
          <w:szCs w:val="24"/>
          <w:lang w:val="ro-RO"/>
        </w:rPr>
        <w:t xml:space="preserve">așteptări pentru ca măsurile luate să </w:t>
      </w:r>
      <w:r w:rsidR="005B388B" w:rsidRPr="0025760E">
        <w:rPr>
          <w:rFonts w:cstheme="minorHAnsi"/>
          <w:color w:val="000000" w:themeColor="text1"/>
          <w:sz w:val="24"/>
          <w:szCs w:val="24"/>
          <w:lang w:val="ro-RO"/>
        </w:rPr>
        <w:t xml:space="preserve">aibă impactul dorit </w:t>
      </w:r>
      <w:r w:rsidRPr="0025760E">
        <w:rPr>
          <w:rFonts w:cstheme="minorHAnsi"/>
          <w:color w:val="000000" w:themeColor="text1"/>
          <w:sz w:val="24"/>
          <w:szCs w:val="24"/>
          <w:lang w:val="ro-RO"/>
        </w:rPr>
        <w:t xml:space="preserve">în relansarea economică și </w:t>
      </w:r>
      <w:r w:rsidR="00592594" w:rsidRPr="0025760E">
        <w:rPr>
          <w:rFonts w:cstheme="minorHAnsi"/>
          <w:color w:val="000000" w:themeColor="text1"/>
          <w:sz w:val="24"/>
          <w:szCs w:val="24"/>
          <w:lang w:val="ro-RO"/>
        </w:rPr>
        <w:t>în echilibrarea la nivel macroeconomic a</w:t>
      </w:r>
      <w:r w:rsidRPr="0025760E">
        <w:rPr>
          <w:rFonts w:cstheme="minorHAnsi"/>
          <w:color w:val="000000" w:themeColor="text1"/>
          <w:sz w:val="24"/>
          <w:szCs w:val="24"/>
          <w:lang w:val="ro-RO"/>
        </w:rPr>
        <w:t xml:space="preserve"> României.</w:t>
      </w:r>
    </w:p>
    <w:p w14:paraId="1C7BBB49" w14:textId="77777777" w:rsidR="003113FB" w:rsidRPr="0025760E" w:rsidRDefault="003113FB" w:rsidP="00E77295">
      <w:pPr>
        <w:shd w:val="clear" w:color="auto" w:fill="FFFFFF"/>
        <w:spacing w:before="120" w:after="120" w:line="360" w:lineRule="auto"/>
        <w:outlineLvl w:val="0"/>
        <w:rPr>
          <w:rFonts w:cstheme="minorHAnsi"/>
          <w:sz w:val="24"/>
          <w:szCs w:val="24"/>
          <w:lang w:val="ro-RO"/>
        </w:rPr>
      </w:pPr>
    </w:p>
    <w:tbl>
      <w:tblPr>
        <w:tblW w:w="9419" w:type="dxa"/>
        <w:jc w:val="center"/>
        <w:tblCellSpacing w:w="0" w:type="dxa"/>
        <w:shd w:val="clear" w:color="auto" w:fill="FFFFFF"/>
        <w:tblCellMar>
          <w:left w:w="0" w:type="dxa"/>
          <w:right w:w="0" w:type="dxa"/>
        </w:tblCellMar>
        <w:tblLook w:val="04A0" w:firstRow="1" w:lastRow="0" w:firstColumn="1" w:lastColumn="0" w:noHBand="0" w:noVBand="1"/>
      </w:tblPr>
      <w:tblGrid>
        <w:gridCol w:w="9419"/>
      </w:tblGrid>
      <w:tr w:rsidR="00AB20EB" w:rsidRPr="0025760E" w14:paraId="1C7BBB4D" w14:textId="77777777" w:rsidTr="00032F0D">
        <w:trPr>
          <w:trHeight w:val="1770"/>
          <w:tblCellSpacing w:w="0" w:type="dxa"/>
          <w:jc w:val="center"/>
        </w:trPr>
        <w:tc>
          <w:tcPr>
            <w:tcW w:w="9419" w:type="dxa"/>
            <w:shd w:val="clear" w:color="auto" w:fill="54B8BB"/>
            <w:tcMar>
              <w:top w:w="501" w:type="dxa"/>
              <w:left w:w="977" w:type="dxa"/>
              <w:bottom w:w="751" w:type="dxa"/>
              <w:right w:w="977" w:type="dxa"/>
            </w:tcMar>
            <w:hideMark/>
          </w:tcPr>
          <w:p w14:paraId="1C7BBB4A" w14:textId="77777777" w:rsidR="00AB20EB" w:rsidRPr="0025760E" w:rsidRDefault="00AB20EB" w:rsidP="00E77295">
            <w:pPr>
              <w:spacing w:before="120" w:after="120" w:line="360" w:lineRule="auto"/>
              <w:jc w:val="center"/>
              <w:rPr>
                <w:rFonts w:eastAsia="Times New Roman" w:cstheme="minorHAnsi"/>
                <w:b/>
                <w:bCs/>
                <w:color w:val="EEECE1" w:themeColor="background2"/>
                <w:spacing w:val="3"/>
                <w:sz w:val="24"/>
                <w:szCs w:val="24"/>
                <w:lang w:val="ro-RO"/>
              </w:rPr>
            </w:pPr>
            <w:r w:rsidRPr="0025760E">
              <w:rPr>
                <w:rFonts w:eastAsia="Times New Roman" w:cstheme="minorHAnsi"/>
                <w:b/>
                <w:bCs/>
                <w:color w:val="EEECE1" w:themeColor="background2"/>
                <w:spacing w:val="3"/>
                <w:sz w:val="24"/>
                <w:szCs w:val="24"/>
                <w:lang w:val="ro-RO"/>
              </w:rPr>
              <w:t xml:space="preserve">Pe site-ul UNBR puteți accesa </w:t>
            </w:r>
            <w:hyperlink r:id="rId9" w:history="1">
              <w:r w:rsidRPr="0025760E">
                <w:rPr>
                  <w:rStyle w:val="Hyperlink"/>
                  <w:rFonts w:eastAsia="Times New Roman" w:cstheme="minorHAnsi"/>
                  <w:b/>
                  <w:bCs/>
                  <w:color w:val="EEECE1" w:themeColor="background2"/>
                  <w:spacing w:val="3"/>
                  <w:sz w:val="24"/>
                  <w:szCs w:val="24"/>
                  <w:lang w:val="ro-RO"/>
                </w:rPr>
                <w:t>punctul de informare Covid-19</w:t>
              </w:r>
            </w:hyperlink>
          </w:p>
          <w:p w14:paraId="1C7BBB4B" w14:textId="77777777" w:rsidR="00AB20EB" w:rsidRPr="0025760E" w:rsidRDefault="00AB20EB" w:rsidP="00E77295">
            <w:pPr>
              <w:spacing w:before="120" w:after="120" w:line="360" w:lineRule="auto"/>
              <w:jc w:val="center"/>
              <w:rPr>
                <w:rFonts w:ascii="Times New Roman" w:hAnsi="Times New Roman" w:cs="Times New Roman"/>
                <w:sz w:val="24"/>
                <w:szCs w:val="24"/>
                <w:lang w:val="ro-RO"/>
              </w:rPr>
            </w:pPr>
            <w:r w:rsidRPr="0025760E">
              <w:rPr>
                <w:rFonts w:cstheme="minorHAnsi"/>
                <w:b/>
                <w:noProof/>
                <w:color w:val="E36C0A" w:themeColor="accent6" w:themeShade="BF"/>
                <w:sz w:val="24"/>
                <w:szCs w:val="24"/>
                <w:lang w:val="ro-RO"/>
              </w:rPr>
              <w:drawing>
                <wp:anchor distT="36576" distB="36576" distL="36576" distR="36576" simplePos="0" relativeHeight="251662336" behindDoc="0" locked="0" layoutInCell="1" allowOverlap="1" wp14:anchorId="1C7BBB4F" wp14:editId="1C7BBB50">
                  <wp:simplePos x="0" y="0"/>
                  <wp:positionH relativeFrom="column">
                    <wp:posOffset>2171700</wp:posOffset>
                  </wp:positionH>
                  <wp:positionV relativeFrom="paragraph">
                    <wp:posOffset>307975</wp:posOffset>
                  </wp:positionV>
                  <wp:extent cx="336550" cy="349250"/>
                  <wp:effectExtent l="19050" t="0" r="6350" b="0"/>
                  <wp:wrapNone/>
                  <wp:docPr id="1" name="Picture 34" descr="instagram">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instagram">
                            <a:hlinkClick r:id="rId10"/>
                          </pic:cNvPr>
                          <pic:cNvPicPr>
                            <a:picLocks noChangeAspect="1" noChangeArrowheads="1"/>
                          </pic:cNvPicPr>
                        </pic:nvPicPr>
                        <pic:blipFill>
                          <a:blip r:embed="rId11" cstate="print"/>
                          <a:srcRect/>
                          <a:stretch>
                            <a:fillRect/>
                          </a:stretch>
                        </pic:blipFill>
                        <pic:spPr bwMode="auto">
                          <a:xfrm>
                            <a:off x="0" y="0"/>
                            <a:ext cx="336550" cy="349250"/>
                          </a:xfrm>
                          <a:prstGeom prst="rect">
                            <a:avLst/>
                          </a:prstGeom>
                          <a:noFill/>
                          <a:ln w="9525" algn="in">
                            <a:noFill/>
                            <a:miter lim="800000"/>
                            <a:headEnd/>
                            <a:tailEnd/>
                          </a:ln>
                          <a:effectLst/>
                        </pic:spPr>
                      </pic:pic>
                    </a:graphicData>
                  </a:graphic>
                </wp:anchor>
              </w:drawing>
            </w:r>
            <w:r w:rsidRPr="0025760E">
              <w:rPr>
                <w:rFonts w:cstheme="minorHAnsi"/>
                <w:b/>
                <w:noProof/>
                <w:color w:val="E36C0A" w:themeColor="accent6" w:themeShade="BF"/>
                <w:sz w:val="24"/>
                <w:szCs w:val="24"/>
                <w:lang w:val="ro-RO"/>
              </w:rPr>
              <w:drawing>
                <wp:anchor distT="36576" distB="36576" distL="36576" distR="36576" simplePos="0" relativeHeight="251660288" behindDoc="0" locked="0" layoutInCell="1" allowOverlap="1" wp14:anchorId="1C7BBB51" wp14:editId="1C7BBB52">
                  <wp:simplePos x="0" y="0"/>
                  <wp:positionH relativeFrom="column">
                    <wp:posOffset>2760980</wp:posOffset>
                  </wp:positionH>
                  <wp:positionV relativeFrom="paragraph">
                    <wp:posOffset>299720</wp:posOffset>
                  </wp:positionV>
                  <wp:extent cx="341630" cy="357505"/>
                  <wp:effectExtent l="19050" t="0" r="1270" b="0"/>
                  <wp:wrapNone/>
                  <wp:docPr id="4" name="Picture 3" descr="sigla unbr">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gla unbr">
                            <a:hlinkClick r:id="rId12"/>
                          </pic:cNvPr>
                          <pic:cNvPicPr>
                            <a:picLocks noChangeAspect="1" noChangeArrowheads="1"/>
                          </pic:cNvPicPr>
                        </pic:nvPicPr>
                        <pic:blipFill>
                          <a:blip r:embed="rId13" cstate="print"/>
                          <a:srcRect/>
                          <a:stretch>
                            <a:fillRect/>
                          </a:stretch>
                        </pic:blipFill>
                        <pic:spPr bwMode="auto">
                          <a:xfrm>
                            <a:off x="0" y="0"/>
                            <a:ext cx="341630" cy="357505"/>
                          </a:xfrm>
                          <a:prstGeom prst="rect">
                            <a:avLst/>
                          </a:prstGeom>
                          <a:noFill/>
                          <a:ln w="9525" algn="in">
                            <a:noFill/>
                            <a:miter lim="800000"/>
                            <a:headEnd/>
                            <a:tailEnd/>
                          </a:ln>
                          <a:effectLst/>
                        </pic:spPr>
                      </pic:pic>
                    </a:graphicData>
                  </a:graphic>
                </wp:anchor>
              </w:drawing>
            </w:r>
            <w:r w:rsidRPr="0025760E">
              <w:rPr>
                <w:rFonts w:cstheme="minorHAnsi"/>
                <w:b/>
                <w:noProof/>
                <w:color w:val="E36C0A" w:themeColor="accent6" w:themeShade="BF"/>
                <w:sz w:val="24"/>
                <w:szCs w:val="24"/>
                <w:lang w:val="ro-RO"/>
              </w:rPr>
              <w:drawing>
                <wp:anchor distT="36576" distB="36576" distL="36576" distR="36576" simplePos="0" relativeHeight="251661312" behindDoc="0" locked="0" layoutInCell="1" allowOverlap="1" wp14:anchorId="1C7BBB53" wp14:editId="1C7BBB54">
                  <wp:simplePos x="0" y="0"/>
                  <wp:positionH relativeFrom="column">
                    <wp:posOffset>1562100</wp:posOffset>
                  </wp:positionH>
                  <wp:positionV relativeFrom="paragraph">
                    <wp:posOffset>301625</wp:posOffset>
                  </wp:positionV>
                  <wp:extent cx="338455" cy="355600"/>
                  <wp:effectExtent l="19050" t="0" r="4445" b="0"/>
                  <wp:wrapNone/>
                  <wp:docPr id="3" name="Picture 33" descr="facebook">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facebook">
                            <a:hlinkClick r:id="rId14"/>
                          </pic:cNvPr>
                          <pic:cNvPicPr>
                            <a:picLocks noChangeAspect="1" noChangeArrowheads="1"/>
                          </pic:cNvPicPr>
                        </pic:nvPicPr>
                        <pic:blipFill>
                          <a:blip r:embed="rId15" cstate="print"/>
                          <a:srcRect/>
                          <a:stretch>
                            <a:fillRect/>
                          </a:stretch>
                        </pic:blipFill>
                        <pic:spPr bwMode="auto">
                          <a:xfrm>
                            <a:off x="0" y="0"/>
                            <a:ext cx="338455" cy="355600"/>
                          </a:xfrm>
                          <a:prstGeom prst="rect">
                            <a:avLst/>
                          </a:prstGeom>
                          <a:noFill/>
                          <a:ln w="9525" algn="in">
                            <a:noFill/>
                            <a:miter lim="800000"/>
                            <a:headEnd/>
                            <a:tailEnd/>
                          </a:ln>
                          <a:effectLst/>
                        </pic:spPr>
                      </pic:pic>
                    </a:graphicData>
                  </a:graphic>
                </wp:anchor>
              </w:drawing>
            </w:r>
            <w:r w:rsidRPr="0025760E">
              <w:rPr>
                <w:rFonts w:eastAsia="Times New Roman" w:cstheme="minorHAnsi"/>
                <w:b/>
                <w:bCs/>
                <w:color w:val="EEECE1" w:themeColor="background2"/>
                <w:spacing w:val="3"/>
                <w:sz w:val="24"/>
                <w:szCs w:val="24"/>
                <w:lang w:val="ro-RO"/>
              </w:rPr>
              <w:t>și</w:t>
            </w:r>
            <w:r w:rsidRPr="0025760E">
              <w:rPr>
                <w:rFonts w:ascii="Tahoma" w:eastAsia="Times New Roman" w:hAnsi="Tahoma" w:cs="Tahoma"/>
                <w:b/>
                <w:bCs/>
                <w:color w:val="EEECE1" w:themeColor="background2"/>
                <w:spacing w:val="3"/>
                <w:sz w:val="24"/>
                <w:szCs w:val="24"/>
                <w:lang w:val="ro-RO"/>
              </w:rPr>
              <w:t xml:space="preserve"> </w:t>
            </w:r>
            <w:hyperlink r:id="rId16" w:history="1">
              <w:r w:rsidRPr="0025760E">
                <w:rPr>
                  <w:rStyle w:val="Hyperlink"/>
                  <w:b/>
                  <w:color w:val="EEECE1" w:themeColor="background2"/>
                  <w:sz w:val="24"/>
                  <w:szCs w:val="24"/>
                  <w:lang w:val="ro-RO"/>
                </w:rPr>
                <w:t>Newsletter UNBR Info</w:t>
              </w:r>
            </w:hyperlink>
          </w:p>
          <w:p w14:paraId="1C7BBB4C" w14:textId="77777777" w:rsidR="00AB20EB" w:rsidRPr="0025760E" w:rsidRDefault="00AB20EB" w:rsidP="00E77295">
            <w:pPr>
              <w:spacing w:before="120" w:after="120" w:line="360" w:lineRule="auto"/>
              <w:jc w:val="center"/>
              <w:rPr>
                <w:rFonts w:ascii="Times New Roman" w:hAnsi="Times New Roman" w:cs="Times New Roman"/>
                <w:sz w:val="24"/>
                <w:szCs w:val="24"/>
                <w:lang w:val="ro-RO"/>
              </w:rPr>
            </w:pPr>
          </w:p>
        </w:tc>
      </w:tr>
    </w:tbl>
    <w:p w14:paraId="1C7BBB4E" w14:textId="77777777" w:rsidR="007120A6" w:rsidRPr="0025760E" w:rsidRDefault="007120A6" w:rsidP="00E77295">
      <w:pPr>
        <w:spacing w:before="120" w:after="120" w:line="360" w:lineRule="auto"/>
        <w:rPr>
          <w:sz w:val="24"/>
          <w:szCs w:val="24"/>
          <w:lang w:val="ro-RO"/>
        </w:rPr>
      </w:pPr>
    </w:p>
    <w:sectPr w:rsidR="007120A6" w:rsidRPr="0025760E" w:rsidSect="007120A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873049"/>
    <w:multiLevelType w:val="hybridMultilevel"/>
    <w:tmpl w:val="4984B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0E26F9"/>
    <w:multiLevelType w:val="multilevel"/>
    <w:tmpl w:val="6046F8E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ind w:left="1440" w:hanging="360"/>
      </w:pPr>
      <w:rPr>
        <w:rFonts w:ascii="Arial" w:eastAsia="Times New Roman" w:hAnsi="Arial" w:cs="Arial" w:hint="default"/>
        <w:color w:val="555555"/>
        <w:sz w:val="21"/>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494DD8"/>
    <w:rsid w:val="00012A3A"/>
    <w:rsid w:val="00032F0D"/>
    <w:rsid w:val="00042C3E"/>
    <w:rsid w:val="00082F2A"/>
    <w:rsid w:val="00083A00"/>
    <w:rsid w:val="000F0391"/>
    <w:rsid w:val="000F09D9"/>
    <w:rsid w:val="0012527A"/>
    <w:rsid w:val="00130D33"/>
    <w:rsid w:val="00156C75"/>
    <w:rsid w:val="00174142"/>
    <w:rsid w:val="001810D4"/>
    <w:rsid w:val="0019158E"/>
    <w:rsid w:val="001A0372"/>
    <w:rsid w:val="001B4600"/>
    <w:rsid w:val="001D6669"/>
    <w:rsid w:val="002344F3"/>
    <w:rsid w:val="00241DFC"/>
    <w:rsid w:val="002508B4"/>
    <w:rsid w:val="00255C2D"/>
    <w:rsid w:val="0025760E"/>
    <w:rsid w:val="002B1313"/>
    <w:rsid w:val="002C46F3"/>
    <w:rsid w:val="003113FB"/>
    <w:rsid w:val="0031196F"/>
    <w:rsid w:val="0032322C"/>
    <w:rsid w:val="0033421F"/>
    <w:rsid w:val="00346345"/>
    <w:rsid w:val="0037270B"/>
    <w:rsid w:val="003727DB"/>
    <w:rsid w:val="003927B8"/>
    <w:rsid w:val="003C4B31"/>
    <w:rsid w:val="003D08D7"/>
    <w:rsid w:val="003D4A5F"/>
    <w:rsid w:val="003E381B"/>
    <w:rsid w:val="003E51F2"/>
    <w:rsid w:val="00435D9E"/>
    <w:rsid w:val="00470A44"/>
    <w:rsid w:val="00474F75"/>
    <w:rsid w:val="004853C8"/>
    <w:rsid w:val="00494DD8"/>
    <w:rsid w:val="004A1153"/>
    <w:rsid w:val="004D0F94"/>
    <w:rsid w:val="004E180B"/>
    <w:rsid w:val="004E6FD1"/>
    <w:rsid w:val="00523B29"/>
    <w:rsid w:val="00523B5D"/>
    <w:rsid w:val="0056433E"/>
    <w:rsid w:val="00592594"/>
    <w:rsid w:val="005B3010"/>
    <w:rsid w:val="005B388B"/>
    <w:rsid w:val="005C546B"/>
    <w:rsid w:val="005E6241"/>
    <w:rsid w:val="00605CCF"/>
    <w:rsid w:val="00625E95"/>
    <w:rsid w:val="00654B8E"/>
    <w:rsid w:val="00654C37"/>
    <w:rsid w:val="006F0DC0"/>
    <w:rsid w:val="007002C1"/>
    <w:rsid w:val="00711B3D"/>
    <w:rsid w:val="007120A6"/>
    <w:rsid w:val="0072108B"/>
    <w:rsid w:val="00770D4E"/>
    <w:rsid w:val="0079735F"/>
    <w:rsid w:val="007C0AED"/>
    <w:rsid w:val="00800860"/>
    <w:rsid w:val="00841B82"/>
    <w:rsid w:val="00864202"/>
    <w:rsid w:val="0088181C"/>
    <w:rsid w:val="008A6EB3"/>
    <w:rsid w:val="008B1442"/>
    <w:rsid w:val="008C5371"/>
    <w:rsid w:val="008D1FA2"/>
    <w:rsid w:val="008F0696"/>
    <w:rsid w:val="0091091E"/>
    <w:rsid w:val="0093206E"/>
    <w:rsid w:val="00964658"/>
    <w:rsid w:val="00967A50"/>
    <w:rsid w:val="0098509E"/>
    <w:rsid w:val="009952D6"/>
    <w:rsid w:val="009A41CA"/>
    <w:rsid w:val="009B04AD"/>
    <w:rsid w:val="009C2056"/>
    <w:rsid w:val="009F4F3D"/>
    <w:rsid w:val="00A02CDB"/>
    <w:rsid w:val="00A20163"/>
    <w:rsid w:val="00A724C9"/>
    <w:rsid w:val="00AB20EB"/>
    <w:rsid w:val="00AC36F1"/>
    <w:rsid w:val="00AD55B3"/>
    <w:rsid w:val="00B03908"/>
    <w:rsid w:val="00B060E5"/>
    <w:rsid w:val="00B317DE"/>
    <w:rsid w:val="00B505E9"/>
    <w:rsid w:val="00B77711"/>
    <w:rsid w:val="00B77A17"/>
    <w:rsid w:val="00BE6FC5"/>
    <w:rsid w:val="00C0186E"/>
    <w:rsid w:val="00C6144A"/>
    <w:rsid w:val="00CA5DB6"/>
    <w:rsid w:val="00CE1408"/>
    <w:rsid w:val="00D205F9"/>
    <w:rsid w:val="00D502EB"/>
    <w:rsid w:val="00DA6DA3"/>
    <w:rsid w:val="00DD0B79"/>
    <w:rsid w:val="00DE3D1F"/>
    <w:rsid w:val="00DE7221"/>
    <w:rsid w:val="00DF3700"/>
    <w:rsid w:val="00E77295"/>
    <w:rsid w:val="00EA5626"/>
    <w:rsid w:val="00EB49B9"/>
    <w:rsid w:val="00EC644E"/>
    <w:rsid w:val="00EF69BB"/>
    <w:rsid w:val="00F2055F"/>
    <w:rsid w:val="00F62E72"/>
    <w:rsid w:val="00F6544C"/>
    <w:rsid w:val="00F913C1"/>
    <w:rsid w:val="00FA3F5A"/>
    <w:rsid w:val="00FD77BA"/>
    <w:rsid w:val="00FF3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BBB1E"/>
  <w15:docId w15:val="{B4AD10D1-2ED7-4E75-8279-61F275BE2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D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4DD8"/>
    <w:rPr>
      <w:color w:val="0000FF"/>
      <w:u w:val="single"/>
    </w:rPr>
  </w:style>
  <w:style w:type="paragraph" w:styleId="NormalWeb">
    <w:name w:val="Normal (Web)"/>
    <w:basedOn w:val="Normal"/>
    <w:uiPriority w:val="99"/>
    <w:unhideWhenUsed/>
    <w:rsid w:val="00494DD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94DD8"/>
    <w:pPr>
      <w:ind w:left="720"/>
      <w:contextualSpacing/>
    </w:pPr>
  </w:style>
  <w:style w:type="paragraph" w:customStyle="1" w:styleId="western">
    <w:name w:val="western"/>
    <w:basedOn w:val="Normal"/>
    <w:rsid w:val="00494DD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conomie.gov.ro/images/transparenta-decizionala/OUG%20MFE%20Fonduri%20IMM/Anexa%203.docx"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conomie.gov.ro/images/transparenta-decizionala/OUG%20MFE%20Fonduri%20IMM/Anexa%202.docx" TargetMode="External"/><Relationship Id="rId12" Type="http://schemas.openxmlformats.org/officeDocument/2006/relationships/hyperlink" Target="http://www.unbr.ro/"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unbr.ro/newsletter/" TargetMode="External"/><Relationship Id="rId1" Type="http://schemas.openxmlformats.org/officeDocument/2006/relationships/numbering" Target="numbering.xml"/><Relationship Id="rId6" Type="http://schemas.openxmlformats.org/officeDocument/2006/relationships/hyperlink" Target="http://www.economie.gov.ro/images/transparenta-decizionala/OUG%20MFE%20Fonduri%20IMM/Anexa%201.docx" TargetMode="External"/><Relationship Id="rId11" Type="http://schemas.openxmlformats.org/officeDocument/2006/relationships/image" Target="media/image1.jpeg"/><Relationship Id="rId5" Type="http://schemas.openxmlformats.org/officeDocument/2006/relationships/hyperlink" Target="http://www.monitoruloficial.ro/emonitornew/emonviewmof.php?fid=MS44MTEwNzg4MDAxNDY0RSszMA==" TargetMode="External"/><Relationship Id="rId15" Type="http://schemas.openxmlformats.org/officeDocument/2006/relationships/image" Target="media/image3.jpeg"/><Relationship Id="rId10" Type="http://schemas.openxmlformats.org/officeDocument/2006/relationships/hyperlink" Target="https://www.instagram.com/unbr_oficial/" TargetMode="External"/><Relationship Id="rId4" Type="http://schemas.openxmlformats.org/officeDocument/2006/relationships/webSettings" Target="webSettings.xml"/><Relationship Id="rId9" Type="http://schemas.openxmlformats.org/officeDocument/2006/relationships/hyperlink" Target="http://www.unbr.ro/category/punct-informare-avocati-covid-19/" TargetMode="External"/><Relationship Id="rId14" Type="http://schemas.openxmlformats.org/officeDocument/2006/relationships/hyperlink" Target="https://www.facebook.com/UniuneaNationalaaBarourilordinRoma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315</TotalTime>
  <Pages>4</Pages>
  <Words>994</Words>
  <Characters>5771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Sandu Gherasim</cp:lastModifiedBy>
  <cp:revision>53</cp:revision>
  <cp:lastPrinted>2020-08-06T20:41:00Z</cp:lastPrinted>
  <dcterms:created xsi:type="dcterms:W3CDTF">2020-08-05T16:58:00Z</dcterms:created>
  <dcterms:modified xsi:type="dcterms:W3CDTF">2020-08-07T06:46:00Z</dcterms:modified>
</cp:coreProperties>
</file>