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F9A5B" w14:textId="77777777" w:rsidR="002D141B" w:rsidRPr="008954E3" w:rsidRDefault="002D141B" w:rsidP="002D141B">
      <w:pPr>
        <w:spacing w:after="80" w:line="240" w:lineRule="auto"/>
        <w:rPr>
          <w:b/>
          <w:bCs/>
        </w:rPr>
      </w:pPr>
      <w:r w:rsidRPr="008954E3">
        <w:rPr>
          <w:b/>
          <w:bCs/>
        </w:rPr>
        <w:t>Adunarea Parlamentară</w:t>
      </w:r>
    </w:p>
    <w:p w14:paraId="01415D98" w14:textId="77777777" w:rsidR="002D141B" w:rsidRPr="008954E3" w:rsidRDefault="002D141B" w:rsidP="002D141B">
      <w:pPr>
        <w:spacing w:after="80" w:line="240" w:lineRule="auto"/>
        <w:rPr>
          <w:b/>
          <w:bCs/>
        </w:rPr>
      </w:pPr>
    </w:p>
    <w:p w14:paraId="43B03D1A" w14:textId="0DC29F32" w:rsidR="002D141B" w:rsidRPr="008954E3" w:rsidRDefault="00FE18D7" w:rsidP="002D141B">
      <w:pPr>
        <w:spacing w:after="80" w:line="240" w:lineRule="auto"/>
        <w:rPr>
          <w:b/>
          <w:bCs/>
        </w:rPr>
      </w:pPr>
      <w:r>
        <w:rPr>
          <w:b/>
          <w:bCs/>
        </w:rPr>
        <w:t>Recomandarea 2188 (2020)</w:t>
      </w:r>
      <w:r>
        <w:rPr>
          <w:rStyle w:val="FootnoteReference"/>
          <w:b/>
          <w:bCs/>
        </w:rPr>
        <w:footnoteReference w:id="1"/>
      </w:r>
    </w:p>
    <w:p w14:paraId="30CDC2B8" w14:textId="77777777" w:rsidR="002D141B" w:rsidRPr="008954E3" w:rsidRDefault="002D141B" w:rsidP="002D141B">
      <w:pPr>
        <w:spacing w:after="80" w:line="240" w:lineRule="auto"/>
        <w:rPr>
          <w:b/>
          <w:bCs/>
        </w:rPr>
      </w:pPr>
    </w:p>
    <w:p w14:paraId="60B3D872" w14:textId="77777777" w:rsidR="002D141B" w:rsidRPr="008954E3" w:rsidRDefault="002D141B" w:rsidP="002D141B">
      <w:pPr>
        <w:spacing w:after="80" w:line="240" w:lineRule="auto"/>
        <w:rPr>
          <w:b/>
          <w:bCs/>
          <w:sz w:val="32"/>
          <w:szCs w:val="32"/>
        </w:rPr>
      </w:pPr>
      <w:r w:rsidRPr="008954E3">
        <w:rPr>
          <w:b/>
          <w:bCs/>
          <w:sz w:val="32"/>
          <w:szCs w:val="32"/>
        </w:rPr>
        <w:t xml:space="preserve">Principiile și garanțiile </w:t>
      </w:r>
      <w:r>
        <w:rPr>
          <w:b/>
          <w:bCs/>
          <w:sz w:val="32"/>
          <w:szCs w:val="32"/>
        </w:rPr>
        <w:t>profesiei de avocat</w:t>
      </w:r>
    </w:p>
    <w:p w14:paraId="6E8371D1" w14:textId="77777777" w:rsidR="002D141B" w:rsidRPr="008954E3" w:rsidRDefault="002D141B" w:rsidP="002D141B">
      <w:pPr>
        <w:spacing w:after="80" w:line="240" w:lineRule="auto"/>
        <w:rPr>
          <w:b/>
          <w:bCs/>
        </w:rPr>
      </w:pPr>
    </w:p>
    <w:p w14:paraId="3FA37231" w14:textId="5946DE18" w:rsidR="002D141B" w:rsidRPr="00FE18D7" w:rsidRDefault="00FE18D7" w:rsidP="002D141B">
      <w:pPr>
        <w:spacing w:after="80" w:line="240" w:lineRule="auto"/>
        <w:rPr>
          <w:i/>
          <w:iCs/>
        </w:rPr>
      </w:pPr>
      <w:r w:rsidRPr="00FE18D7">
        <w:t xml:space="preserve">Adunarea </w:t>
      </w:r>
      <w:r>
        <w:t>Parlamentară</w:t>
      </w:r>
    </w:p>
    <w:p w14:paraId="7C609ABD" w14:textId="0EC31D5B" w:rsidR="002D141B" w:rsidRDefault="002D141B" w:rsidP="002D141B">
      <w:pPr>
        <w:spacing w:after="80" w:line="240" w:lineRule="auto"/>
        <w:jc w:val="both"/>
      </w:pPr>
    </w:p>
    <w:p w14:paraId="42F8BFF7" w14:textId="0CCE5D04" w:rsidR="00FE18D7" w:rsidRDefault="00FE18D7" w:rsidP="00FE18D7">
      <w:pPr>
        <w:spacing w:after="80" w:line="240" w:lineRule="auto"/>
        <w:jc w:val="both"/>
      </w:pPr>
      <w:r>
        <w:t xml:space="preserve">1. </w:t>
      </w:r>
      <w:r>
        <w:t xml:space="preserve">Adunarea </w:t>
      </w:r>
      <w:r>
        <w:t>P</w:t>
      </w:r>
      <w:r>
        <w:t xml:space="preserve">arlamentară face referire la Rezoluția sa </w:t>
      </w:r>
      <w:hyperlink r:id="rId8" w:history="1">
        <w:r w:rsidRPr="00FE18D7">
          <w:rPr>
            <w:rStyle w:val="Hyperlink"/>
          </w:rPr>
          <w:t>2348 (2020)</w:t>
        </w:r>
      </w:hyperlink>
      <w:r>
        <w:t xml:space="preserve"> „Principiile și garanțiile </w:t>
      </w:r>
      <w:r>
        <w:t>profesiei de avocat</w:t>
      </w:r>
      <w:r>
        <w:t>”.</w:t>
      </w:r>
    </w:p>
    <w:p w14:paraId="489BF452" w14:textId="77777777" w:rsidR="00FE18D7" w:rsidRDefault="00FE18D7" w:rsidP="00FE18D7">
      <w:pPr>
        <w:spacing w:after="80" w:line="240" w:lineRule="auto"/>
        <w:jc w:val="both"/>
      </w:pPr>
      <w:r>
        <w:t>2. Adunarea salută răspunsul inițial încurajator al Comitetului Miniștrilor cu privire la apelul său din Recomandarea 2121 (2018) „Posibilitatea elaborării unei convenții europene privind profesia de avocat” și ia act de activitatea în curs a Comitetului european pentru cooperare juridică asupra fezabilității acestui demers.</w:t>
      </w:r>
    </w:p>
    <w:p w14:paraId="21F8C216" w14:textId="43912217" w:rsidR="00FE18D7" w:rsidRDefault="00FE18D7" w:rsidP="00FE18D7">
      <w:pPr>
        <w:spacing w:after="80" w:line="240" w:lineRule="auto"/>
        <w:jc w:val="both"/>
      </w:pPr>
      <w:r>
        <w:t>3. Adunarea reiterează apelul către Comitetul de Miniștri de a continua demersul de elaborare și adoptare a unui instrument obligatoriu din punct de vedere juridic și reiterează apelul făcut în Recomandarea sa 2121 (2018) de a crea o platformă pentru protejarea avocaților de orice ingerință asupra exercitării activităților lor profesionale.</w:t>
      </w:r>
    </w:p>
    <w:p w14:paraId="501D7B72" w14:textId="5F3A86BB" w:rsidR="00FE18D7" w:rsidRDefault="00FE18D7" w:rsidP="00FE18D7">
      <w:pPr>
        <w:spacing w:after="80" w:line="240" w:lineRule="auto"/>
        <w:jc w:val="both"/>
      </w:pPr>
      <w:r>
        <w:t>4. Adunarea reamintește Comitetului de Miniștri necesitatea asigurării cadrului legislativ cu privire la dreptul la un proces echitabil, prin crearea condițiilor de egalitate între acuzare și apărare în procedurile contradictorii, precum și garantarea siguranței avocaților, împreună cu ceilalți participanți la procedurile judiciare (inclusiv judecători, anchetatori și procurori), în exercitarea activităților lor profesionale.</w:t>
      </w:r>
    </w:p>
    <w:sectPr w:rsidR="00FE18D7" w:rsidSect="00FC6B5F">
      <w:pgSz w:w="11906" w:h="16838"/>
      <w:pgMar w:top="567" w:right="707" w:bottom="810" w:left="851" w:header="270"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60EE0" w14:textId="77777777" w:rsidR="002D141B" w:rsidRDefault="002D141B" w:rsidP="002D141B">
      <w:pPr>
        <w:spacing w:after="0" w:line="240" w:lineRule="auto"/>
      </w:pPr>
      <w:r>
        <w:separator/>
      </w:r>
    </w:p>
  </w:endnote>
  <w:endnote w:type="continuationSeparator" w:id="0">
    <w:p w14:paraId="2766C409" w14:textId="77777777" w:rsidR="002D141B" w:rsidRDefault="002D141B" w:rsidP="002D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9D7A7" w14:textId="77777777" w:rsidR="002D141B" w:rsidRDefault="002D141B" w:rsidP="002D141B">
      <w:pPr>
        <w:spacing w:after="0" w:line="240" w:lineRule="auto"/>
      </w:pPr>
      <w:r>
        <w:separator/>
      </w:r>
    </w:p>
  </w:footnote>
  <w:footnote w:type="continuationSeparator" w:id="0">
    <w:p w14:paraId="160F813C" w14:textId="77777777" w:rsidR="002D141B" w:rsidRDefault="002D141B" w:rsidP="002D141B">
      <w:pPr>
        <w:spacing w:after="0" w:line="240" w:lineRule="auto"/>
      </w:pPr>
      <w:r>
        <w:continuationSeparator/>
      </w:r>
    </w:p>
  </w:footnote>
  <w:footnote w:id="1">
    <w:p w14:paraId="7E620545" w14:textId="50AFE9A0" w:rsidR="00FE18D7" w:rsidRPr="00FE18D7" w:rsidRDefault="00FE18D7">
      <w:pPr>
        <w:pStyle w:val="FootnoteText"/>
        <w:rPr>
          <w:sz w:val="18"/>
          <w:szCs w:val="18"/>
        </w:rPr>
      </w:pPr>
      <w:r w:rsidRPr="00FE18D7">
        <w:rPr>
          <w:rStyle w:val="FootnoteReference"/>
          <w:sz w:val="18"/>
          <w:szCs w:val="18"/>
        </w:rPr>
        <w:footnoteRef/>
      </w:r>
      <w:r w:rsidRPr="00FE18D7">
        <w:rPr>
          <w:sz w:val="18"/>
          <w:szCs w:val="18"/>
        </w:rPr>
        <w:t xml:space="preserve"> Text adoptat de Comitetul Permanent, în numele Adunării, la 23 octombrie 2020 (a se vedea Doc. 15152, raport al Comitetului pentru Afaceri Juridice și Drepturile Omului, raportor dl. </w:t>
      </w:r>
      <w:r w:rsidRPr="00FE18D7">
        <w:rPr>
          <w:sz w:val="18"/>
          <w:szCs w:val="18"/>
        </w:rPr>
        <w:t xml:space="preserve">Aleksandr </w:t>
      </w:r>
      <w:proofErr w:type="spellStart"/>
      <w:r w:rsidRPr="00FE18D7">
        <w:rPr>
          <w:sz w:val="18"/>
          <w:szCs w:val="18"/>
        </w:rPr>
        <w:t>Bashkin</w:t>
      </w:r>
      <w:proofErr w:type="spellEnd"/>
      <w:r w:rsidRPr="00FE18D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01C21"/>
    <w:multiLevelType w:val="hybridMultilevel"/>
    <w:tmpl w:val="A5A05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1B"/>
    <w:rsid w:val="0009454F"/>
    <w:rsid w:val="002D141B"/>
    <w:rsid w:val="004E0D06"/>
    <w:rsid w:val="008D0D77"/>
    <w:rsid w:val="00EA5D5E"/>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9264"/>
  <w15:chartTrackingRefBased/>
  <w15:docId w15:val="{D1E0405B-94D2-4A1F-AE40-F93BDBB8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141B"/>
    <w:pPr>
      <w:spacing w:after="0" w:line="240" w:lineRule="auto"/>
    </w:pPr>
    <w:rPr>
      <w:sz w:val="20"/>
      <w:szCs w:val="20"/>
    </w:rPr>
  </w:style>
  <w:style w:type="character" w:customStyle="1" w:styleId="FootnoteTextChar">
    <w:name w:val="Footnote Text Char"/>
    <w:basedOn w:val="DefaultParagraphFont"/>
    <w:link w:val="FootnoteText"/>
    <w:uiPriority w:val="99"/>
    <w:rsid w:val="002D141B"/>
    <w:rPr>
      <w:sz w:val="20"/>
      <w:szCs w:val="20"/>
      <w:lang w:val="ro-RO"/>
    </w:rPr>
  </w:style>
  <w:style w:type="character" w:styleId="FootnoteReference">
    <w:name w:val="footnote reference"/>
    <w:basedOn w:val="DefaultParagraphFont"/>
    <w:uiPriority w:val="99"/>
    <w:semiHidden/>
    <w:unhideWhenUsed/>
    <w:rsid w:val="002D141B"/>
    <w:rPr>
      <w:vertAlign w:val="superscript"/>
    </w:rPr>
  </w:style>
  <w:style w:type="character" w:styleId="Hyperlink">
    <w:name w:val="Hyperlink"/>
    <w:basedOn w:val="DefaultParagraphFont"/>
    <w:uiPriority w:val="99"/>
    <w:unhideWhenUsed/>
    <w:rsid w:val="002D141B"/>
    <w:rPr>
      <w:color w:val="0563C1" w:themeColor="hyperlink"/>
      <w:u w:val="single"/>
    </w:rPr>
  </w:style>
  <w:style w:type="paragraph" w:styleId="Header">
    <w:name w:val="header"/>
    <w:basedOn w:val="Normal"/>
    <w:link w:val="HeaderChar"/>
    <w:uiPriority w:val="99"/>
    <w:unhideWhenUsed/>
    <w:rsid w:val="00FE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8D7"/>
    <w:rPr>
      <w:lang w:val="ro-RO"/>
    </w:rPr>
  </w:style>
  <w:style w:type="paragraph" w:styleId="Footer">
    <w:name w:val="footer"/>
    <w:basedOn w:val="Normal"/>
    <w:link w:val="FooterChar"/>
    <w:uiPriority w:val="99"/>
    <w:unhideWhenUsed/>
    <w:rsid w:val="00FE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8D7"/>
    <w:rPr>
      <w:lang w:val="ro-RO"/>
    </w:rPr>
  </w:style>
  <w:style w:type="paragraph" w:styleId="ListParagraph">
    <w:name w:val="List Paragraph"/>
    <w:basedOn w:val="Normal"/>
    <w:uiPriority w:val="34"/>
    <w:qFormat/>
    <w:rsid w:val="00FE18D7"/>
    <w:pPr>
      <w:ind w:left="720"/>
      <w:contextualSpacing/>
    </w:pPr>
  </w:style>
  <w:style w:type="character" w:styleId="UnresolvedMention">
    <w:name w:val="Unresolved Mention"/>
    <w:basedOn w:val="DefaultParagraphFont"/>
    <w:uiPriority w:val="99"/>
    <w:semiHidden/>
    <w:unhideWhenUsed/>
    <w:rsid w:val="00FE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coe.int/en/files/288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75C0-4DB4-44B0-812D-A9AC4EC0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Veronica MORECUT</cp:lastModifiedBy>
  <cp:revision>2</cp:revision>
  <dcterms:created xsi:type="dcterms:W3CDTF">2021-01-13T20:01:00Z</dcterms:created>
  <dcterms:modified xsi:type="dcterms:W3CDTF">2021-01-13T20:01:00Z</dcterms:modified>
</cp:coreProperties>
</file>