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766B0" w14:textId="5DC9FCF9" w:rsidR="00824439" w:rsidRPr="00BE569D" w:rsidRDefault="00824439" w:rsidP="008C28F1">
      <w:pPr>
        <w:shd w:val="clear" w:color="auto" w:fill="C9C9C9" w:themeFill="accent3" w:themeFillTint="99"/>
        <w:spacing w:after="0" w:line="360" w:lineRule="auto"/>
        <w:rPr>
          <w:b/>
          <w:bCs/>
          <w:sz w:val="24"/>
          <w:szCs w:val="24"/>
          <w:lang w:val="ro-RO"/>
        </w:rPr>
      </w:pPr>
      <w:r w:rsidRPr="00BE569D">
        <w:rPr>
          <w:b/>
          <w:bCs/>
          <w:sz w:val="24"/>
          <w:szCs w:val="24"/>
          <w:lang w:val="ro-RO"/>
        </w:rPr>
        <w:t>Presiunile cu care se confruntă avocații din România au fost detaliate în Raportul întocmit de CCBE privind statul de drept</w:t>
      </w:r>
      <w:r w:rsidR="00AA51DA" w:rsidRPr="00BE569D">
        <w:rPr>
          <w:b/>
          <w:bCs/>
          <w:sz w:val="24"/>
          <w:szCs w:val="24"/>
          <w:lang w:val="ro-RO"/>
        </w:rPr>
        <w:t xml:space="preserve"> </w:t>
      </w:r>
      <w:r w:rsidR="00344ED5" w:rsidRPr="00BE569D">
        <w:rPr>
          <w:b/>
          <w:bCs/>
          <w:sz w:val="24"/>
          <w:szCs w:val="24"/>
          <w:lang w:val="ro-RO"/>
        </w:rPr>
        <w:t>(</w:t>
      </w:r>
      <w:r w:rsidR="00AA51DA" w:rsidRPr="00BE569D">
        <w:rPr>
          <w:b/>
          <w:bCs/>
          <w:sz w:val="24"/>
          <w:szCs w:val="24"/>
          <w:lang w:val="ro-RO"/>
        </w:rPr>
        <w:t>2021</w:t>
      </w:r>
      <w:r w:rsidR="00344ED5" w:rsidRPr="00BE569D">
        <w:rPr>
          <w:b/>
          <w:bCs/>
          <w:sz w:val="24"/>
          <w:szCs w:val="24"/>
          <w:lang w:val="ro-RO"/>
        </w:rPr>
        <w:t>)</w:t>
      </w:r>
      <w:r w:rsidR="008432A9" w:rsidRPr="00BE569D">
        <w:rPr>
          <w:b/>
          <w:bCs/>
          <w:sz w:val="24"/>
          <w:szCs w:val="24"/>
          <w:lang w:val="ro-RO"/>
        </w:rPr>
        <w:t>,</w:t>
      </w:r>
      <w:r w:rsidRPr="00BE569D">
        <w:rPr>
          <w:b/>
          <w:bCs/>
          <w:sz w:val="24"/>
          <w:szCs w:val="24"/>
          <w:lang w:val="ro-RO"/>
        </w:rPr>
        <w:t xml:space="preserve"> </w:t>
      </w:r>
      <w:r w:rsidR="008432A9" w:rsidRPr="00BE569D">
        <w:rPr>
          <w:b/>
          <w:bCs/>
          <w:sz w:val="24"/>
          <w:szCs w:val="24"/>
          <w:lang w:val="ro-RO"/>
        </w:rPr>
        <w:t>care</w:t>
      </w:r>
      <w:r w:rsidRPr="00BE569D">
        <w:rPr>
          <w:b/>
          <w:bCs/>
          <w:sz w:val="24"/>
          <w:szCs w:val="24"/>
          <w:lang w:val="ro-RO"/>
        </w:rPr>
        <w:t xml:space="preserve"> a fost transmis Comisiei Europene</w:t>
      </w:r>
    </w:p>
    <w:p w14:paraId="5E0F347A" w14:textId="77777777" w:rsidR="008C28F1" w:rsidRPr="00BE569D" w:rsidRDefault="008C28F1" w:rsidP="008C28F1">
      <w:pPr>
        <w:pStyle w:val="ListParagraph"/>
        <w:spacing w:after="0" w:line="360" w:lineRule="auto"/>
        <w:rPr>
          <w:b/>
          <w:bCs/>
          <w:sz w:val="24"/>
          <w:szCs w:val="24"/>
          <w:lang w:val="ro-RO"/>
        </w:rPr>
      </w:pPr>
    </w:p>
    <w:p w14:paraId="0544BA3D" w14:textId="7E31F84A" w:rsidR="002E0B19" w:rsidRPr="00BE569D" w:rsidRDefault="00824439" w:rsidP="00824439">
      <w:pPr>
        <w:pStyle w:val="ListParagraph"/>
        <w:numPr>
          <w:ilvl w:val="0"/>
          <w:numId w:val="3"/>
        </w:numPr>
        <w:spacing w:after="0" w:line="360" w:lineRule="auto"/>
        <w:rPr>
          <w:b/>
          <w:bCs/>
          <w:i/>
          <w:iCs/>
          <w:sz w:val="24"/>
          <w:szCs w:val="24"/>
          <w:lang w:val="ro-RO"/>
        </w:rPr>
      </w:pPr>
      <w:r w:rsidRPr="00BE569D">
        <w:rPr>
          <w:b/>
          <w:bCs/>
          <w:i/>
          <w:iCs/>
          <w:sz w:val="24"/>
          <w:szCs w:val="24"/>
          <w:lang w:val="ro-RO"/>
        </w:rPr>
        <w:t xml:space="preserve">CCBE </w:t>
      </w:r>
      <w:r w:rsidR="002E0B19" w:rsidRPr="00BE569D">
        <w:rPr>
          <w:b/>
          <w:bCs/>
          <w:i/>
          <w:iCs/>
          <w:sz w:val="24"/>
          <w:szCs w:val="24"/>
          <w:lang w:val="ro-RO"/>
        </w:rPr>
        <w:t xml:space="preserve">solicită Comisiei Europene o nouă definiție a statului de drept, care să includă </w:t>
      </w:r>
      <w:r w:rsidR="00AA51DA" w:rsidRPr="00BE569D">
        <w:rPr>
          <w:b/>
          <w:bCs/>
          <w:i/>
          <w:iCs/>
          <w:sz w:val="24"/>
          <w:szCs w:val="24"/>
          <w:lang w:val="ro-RO"/>
        </w:rPr>
        <w:t xml:space="preserve">explicit </w:t>
      </w:r>
      <w:r w:rsidR="002E0B19" w:rsidRPr="00BE569D">
        <w:rPr>
          <w:b/>
          <w:bCs/>
          <w:i/>
          <w:iCs/>
          <w:sz w:val="24"/>
          <w:szCs w:val="24"/>
          <w:lang w:val="ro-RO"/>
        </w:rPr>
        <w:t>și avocații</w:t>
      </w:r>
    </w:p>
    <w:p w14:paraId="5BB5C087" w14:textId="12F0C715" w:rsidR="008432A9" w:rsidRPr="00BE569D" w:rsidRDefault="008432A9" w:rsidP="008432A9">
      <w:pPr>
        <w:pStyle w:val="ListParagraph"/>
        <w:numPr>
          <w:ilvl w:val="0"/>
          <w:numId w:val="3"/>
        </w:numPr>
        <w:spacing w:after="0" w:line="360" w:lineRule="auto"/>
        <w:rPr>
          <w:rFonts w:cstheme="minorHAnsi"/>
          <w:b/>
          <w:bCs/>
          <w:i/>
          <w:iCs/>
          <w:sz w:val="24"/>
          <w:szCs w:val="24"/>
          <w:lang w:val="ro-RO"/>
        </w:rPr>
      </w:pPr>
      <w:r w:rsidRPr="00BE569D">
        <w:rPr>
          <w:rFonts w:cstheme="minorHAnsi"/>
          <w:b/>
          <w:bCs/>
          <w:i/>
          <w:iCs/>
          <w:sz w:val="24"/>
          <w:szCs w:val="24"/>
          <w:lang w:val="ro-RO"/>
        </w:rPr>
        <w:t>Independența avocaților și a barourilor este legată necondiționat de independența celorlalți actori ai sistemului judiciar și face parte din independența sistemului judiciar</w:t>
      </w:r>
      <w:r w:rsidR="00344ED5" w:rsidRPr="00BE569D">
        <w:rPr>
          <w:rFonts w:cstheme="minorHAnsi"/>
          <w:b/>
          <w:bCs/>
          <w:i/>
          <w:iCs/>
          <w:sz w:val="24"/>
          <w:szCs w:val="24"/>
          <w:lang w:val="ro-RO"/>
        </w:rPr>
        <w:t xml:space="preserve">. Avocații au un rol </w:t>
      </w:r>
      <w:r w:rsidR="00BE569D" w:rsidRPr="00BE569D">
        <w:rPr>
          <w:rFonts w:cstheme="minorHAnsi"/>
          <w:b/>
          <w:bCs/>
          <w:i/>
          <w:iCs/>
          <w:sz w:val="24"/>
          <w:szCs w:val="24"/>
          <w:lang w:val="ro-RO"/>
        </w:rPr>
        <w:t>esențial</w:t>
      </w:r>
      <w:r w:rsidR="00344ED5" w:rsidRPr="00BE569D">
        <w:rPr>
          <w:rFonts w:cstheme="minorHAnsi"/>
          <w:b/>
          <w:bCs/>
          <w:i/>
          <w:iCs/>
          <w:sz w:val="24"/>
          <w:szCs w:val="24"/>
          <w:lang w:val="ro-RO"/>
        </w:rPr>
        <w:t xml:space="preserve"> în prevenirea abuzului de putere.</w:t>
      </w:r>
    </w:p>
    <w:p w14:paraId="503F3600" w14:textId="67FCA265" w:rsidR="002F1D24" w:rsidRPr="00BE569D" w:rsidRDefault="002F1D24" w:rsidP="008432A9">
      <w:pPr>
        <w:pStyle w:val="ListParagraph"/>
        <w:numPr>
          <w:ilvl w:val="0"/>
          <w:numId w:val="3"/>
        </w:numPr>
        <w:spacing w:after="0" w:line="360" w:lineRule="auto"/>
        <w:rPr>
          <w:rFonts w:cstheme="minorHAnsi"/>
          <w:b/>
          <w:bCs/>
          <w:i/>
          <w:iCs/>
          <w:sz w:val="24"/>
          <w:szCs w:val="24"/>
          <w:lang w:val="ro-RO"/>
        </w:rPr>
      </w:pPr>
      <w:r w:rsidRPr="00BE569D">
        <w:rPr>
          <w:rFonts w:cstheme="minorHAnsi"/>
          <w:b/>
          <w:bCs/>
          <w:i/>
          <w:iCs/>
          <w:sz w:val="24"/>
          <w:szCs w:val="24"/>
          <w:lang w:val="ro-RO"/>
        </w:rPr>
        <w:t>Extras din Raportul CCBE către Comisia Europeană privind ingerințele asupra exercitării profesiei de avocat în România</w:t>
      </w:r>
    </w:p>
    <w:p w14:paraId="50F4E648" w14:textId="382C2ACA" w:rsidR="007F5112" w:rsidRPr="00BE569D" w:rsidRDefault="007F5112" w:rsidP="007F5112">
      <w:pPr>
        <w:pStyle w:val="ListParagraph"/>
        <w:numPr>
          <w:ilvl w:val="0"/>
          <w:numId w:val="3"/>
        </w:numPr>
        <w:spacing w:after="0" w:line="360" w:lineRule="auto"/>
        <w:rPr>
          <w:rFonts w:cstheme="minorHAnsi"/>
          <w:b/>
          <w:bCs/>
          <w:i/>
          <w:iCs/>
          <w:sz w:val="24"/>
          <w:szCs w:val="24"/>
          <w:lang w:val="ro-RO"/>
        </w:rPr>
      </w:pPr>
      <w:bookmarkStart w:id="0" w:name="_Hlk70422765"/>
      <w:r w:rsidRPr="00BE569D">
        <w:rPr>
          <w:rFonts w:cstheme="minorHAnsi"/>
          <w:b/>
          <w:bCs/>
          <w:i/>
          <w:iCs/>
          <w:sz w:val="24"/>
          <w:szCs w:val="24"/>
          <w:lang w:val="ro-RO"/>
        </w:rPr>
        <w:t>Concluziile CCBE privind unele tendințe periculoase  pentru drepturile cetățenilor în UE</w:t>
      </w:r>
      <w:r w:rsidR="008C28F1" w:rsidRPr="00BE569D">
        <w:rPr>
          <w:rFonts w:cstheme="minorHAnsi"/>
          <w:b/>
          <w:bCs/>
          <w:i/>
          <w:iCs/>
          <w:sz w:val="24"/>
          <w:szCs w:val="24"/>
          <w:lang w:val="ro-RO"/>
        </w:rPr>
        <w:t xml:space="preserve"> și pentru profesia de avocat</w:t>
      </w:r>
    </w:p>
    <w:bookmarkEnd w:id="0"/>
    <w:p w14:paraId="5786298D" w14:textId="0B1AF1B4" w:rsidR="007F5112" w:rsidRPr="00BE569D" w:rsidRDefault="008C28F1" w:rsidP="008432A9">
      <w:pPr>
        <w:pStyle w:val="ListParagraph"/>
        <w:numPr>
          <w:ilvl w:val="0"/>
          <w:numId w:val="3"/>
        </w:numPr>
        <w:spacing w:after="0" w:line="360" w:lineRule="auto"/>
        <w:rPr>
          <w:rFonts w:cstheme="minorHAnsi"/>
          <w:b/>
          <w:bCs/>
          <w:i/>
          <w:iCs/>
          <w:sz w:val="24"/>
          <w:szCs w:val="24"/>
          <w:lang w:val="ro-RO"/>
        </w:rPr>
      </w:pPr>
      <w:r w:rsidRPr="00BE569D">
        <w:rPr>
          <w:rFonts w:cstheme="minorHAnsi"/>
          <w:b/>
          <w:bCs/>
          <w:i/>
          <w:iCs/>
          <w:sz w:val="24"/>
          <w:szCs w:val="24"/>
          <w:lang w:val="ro-RO"/>
        </w:rPr>
        <w:t>Raportul CCBE privind statul de drept (</w:t>
      </w:r>
      <w:proofErr w:type="spellStart"/>
      <w:r w:rsidRPr="00BE569D">
        <w:rPr>
          <w:rFonts w:cstheme="minorHAnsi"/>
          <w:b/>
          <w:bCs/>
          <w:i/>
          <w:iCs/>
          <w:sz w:val="24"/>
          <w:szCs w:val="24"/>
          <w:lang w:val="ro-RO"/>
        </w:rPr>
        <w:t>eng</w:t>
      </w:r>
      <w:proofErr w:type="spellEnd"/>
      <w:r w:rsidRPr="00BE569D">
        <w:rPr>
          <w:rFonts w:cstheme="minorHAnsi"/>
          <w:b/>
          <w:bCs/>
          <w:i/>
          <w:iCs/>
          <w:sz w:val="24"/>
          <w:szCs w:val="24"/>
          <w:lang w:val="ro-RO"/>
        </w:rPr>
        <w:t>. și fr.)</w:t>
      </w:r>
    </w:p>
    <w:p w14:paraId="58CA46EB" w14:textId="319EE44A" w:rsidR="002E0B19" w:rsidRPr="00BE569D" w:rsidRDefault="002E0B19" w:rsidP="0091026B">
      <w:pPr>
        <w:spacing w:after="0" w:line="360" w:lineRule="auto"/>
        <w:rPr>
          <w:b/>
          <w:bCs/>
          <w:sz w:val="24"/>
          <w:szCs w:val="24"/>
          <w:lang w:val="ro-RO"/>
        </w:rPr>
      </w:pPr>
    </w:p>
    <w:p w14:paraId="13AC6B47" w14:textId="2E4FB81A" w:rsidR="00E36DE4" w:rsidRPr="00BE569D" w:rsidRDefault="00B11267" w:rsidP="00E36DE4">
      <w:pPr>
        <w:spacing w:after="0" w:line="360" w:lineRule="auto"/>
        <w:rPr>
          <w:rFonts w:cstheme="minorHAnsi"/>
          <w:b/>
          <w:bCs/>
          <w:sz w:val="24"/>
          <w:szCs w:val="24"/>
          <w:lang w:val="ro-RO"/>
        </w:rPr>
      </w:pPr>
      <w:r w:rsidRPr="00BE569D">
        <w:rPr>
          <w:rFonts w:cstheme="minorHAnsi"/>
          <w:sz w:val="24"/>
          <w:szCs w:val="24"/>
          <w:lang w:val="ro-RO"/>
        </w:rPr>
        <w:t>În</w:t>
      </w:r>
      <w:r w:rsidR="00E36DE4" w:rsidRPr="00BE569D">
        <w:rPr>
          <w:rFonts w:cstheme="minorHAnsi"/>
          <w:sz w:val="24"/>
          <w:szCs w:val="24"/>
          <w:lang w:val="ro-RO"/>
        </w:rPr>
        <w:t xml:space="preserve"> raportul privind statul de drept 2020</w:t>
      </w:r>
      <w:r w:rsidRPr="00BE569D">
        <w:rPr>
          <w:rFonts w:cstheme="minorHAnsi"/>
          <w:sz w:val="24"/>
          <w:szCs w:val="24"/>
          <w:lang w:val="ro-RO"/>
        </w:rPr>
        <w:t xml:space="preserve">, transmis Comisiei Europene, </w:t>
      </w:r>
      <w:r w:rsidR="00E36DE4" w:rsidRPr="00BE569D">
        <w:rPr>
          <w:rFonts w:cstheme="minorHAnsi"/>
          <w:sz w:val="24"/>
          <w:szCs w:val="24"/>
          <w:lang w:val="ro-RO"/>
        </w:rPr>
        <w:t xml:space="preserve"> CCBE evidenți</w:t>
      </w:r>
      <w:r w:rsidRPr="00BE569D">
        <w:rPr>
          <w:rFonts w:cstheme="minorHAnsi"/>
          <w:sz w:val="24"/>
          <w:szCs w:val="24"/>
          <w:lang w:val="ro-RO"/>
        </w:rPr>
        <w:t>ază</w:t>
      </w:r>
      <w:r w:rsidR="00E36DE4" w:rsidRPr="00BE569D">
        <w:rPr>
          <w:rFonts w:cstheme="minorHAnsi"/>
          <w:sz w:val="24"/>
          <w:szCs w:val="24"/>
          <w:lang w:val="ro-RO"/>
        </w:rPr>
        <w:t xml:space="preserve"> cele mai importante evoluții ale statului de drept</w:t>
      </w:r>
      <w:r w:rsidR="00344ED5" w:rsidRPr="00BE569D">
        <w:rPr>
          <w:rFonts w:cstheme="minorHAnsi"/>
          <w:sz w:val="24"/>
          <w:szCs w:val="24"/>
          <w:lang w:val="ro-RO"/>
        </w:rPr>
        <w:t xml:space="preserve"> </w:t>
      </w:r>
      <w:r w:rsidR="00E36DE4" w:rsidRPr="00BE569D">
        <w:rPr>
          <w:rFonts w:cstheme="minorHAnsi"/>
          <w:sz w:val="24"/>
          <w:szCs w:val="24"/>
          <w:lang w:val="ro-RO"/>
        </w:rPr>
        <w:t xml:space="preserve"> care implică</w:t>
      </w:r>
      <w:r w:rsidR="0039700C" w:rsidRPr="00BE569D">
        <w:rPr>
          <w:rFonts w:cstheme="minorHAnsi"/>
          <w:sz w:val="24"/>
          <w:szCs w:val="24"/>
          <w:lang w:val="ro-RO"/>
        </w:rPr>
        <w:t xml:space="preserve"> </w:t>
      </w:r>
      <w:r w:rsidR="00E36DE4" w:rsidRPr="00BE569D">
        <w:rPr>
          <w:rFonts w:cstheme="minorHAnsi"/>
          <w:sz w:val="24"/>
          <w:szCs w:val="24"/>
          <w:lang w:val="ro-RO"/>
        </w:rPr>
        <w:t>profesia de avocat</w:t>
      </w:r>
      <w:r w:rsidR="00344ED5" w:rsidRPr="00BE569D">
        <w:rPr>
          <w:rFonts w:cstheme="minorHAnsi"/>
          <w:sz w:val="24"/>
          <w:szCs w:val="24"/>
          <w:lang w:val="ro-RO"/>
        </w:rPr>
        <w:t xml:space="preserve"> </w:t>
      </w:r>
      <w:r w:rsidRPr="00BE569D">
        <w:rPr>
          <w:rFonts w:cstheme="minorHAnsi"/>
          <w:sz w:val="24"/>
          <w:szCs w:val="24"/>
          <w:lang w:val="ro-RO"/>
        </w:rPr>
        <w:t xml:space="preserve"> și</w:t>
      </w:r>
      <w:r w:rsidR="00E36DE4" w:rsidRPr="00BE569D">
        <w:rPr>
          <w:rFonts w:cstheme="minorHAnsi"/>
          <w:sz w:val="24"/>
          <w:szCs w:val="24"/>
          <w:lang w:val="ro-RO"/>
        </w:rPr>
        <w:t xml:space="preserve"> </w:t>
      </w:r>
      <w:r w:rsidRPr="00BE569D">
        <w:rPr>
          <w:rFonts w:cstheme="minorHAnsi"/>
          <w:sz w:val="24"/>
          <w:szCs w:val="24"/>
          <w:lang w:val="ro-RO"/>
        </w:rPr>
        <w:t xml:space="preserve">solicită, </w:t>
      </w:r>
      <w:r w:rsidR="00E36DE4" w:rsidRPr="00BE569D">
        <w:rPr>
          <w:rFonts w:cstheme="minorHAnsi"/>
          <w:sz w:val="24"/>
          <w:szCs w:val="24"/>
          <w:lang w:val="ro-RO"/>
        </w:rPr>
        <w:t xml:space="preserve">în special, </w:t>
      </w:r>
      <w:r w:rsidR="00E36DE4" w:rsidRPr="00BE569D">
        <w:rPr>
          <w:rFonts w:cstheme="minorHAnsi"/>
          <w:b/>
          <w:bCs/>
          <w:sz w:val="24"/>
          <w:szCs w:val="24"/>
          <w:lang w:val="ro-RO"/>
        </w:rPr>
        <w:t>recunoașterea faptului că independența avocaților și a barourilor este o</w:t>
      </w:r>
      <w:r w:rsidR="006F2D15" w:rsidRPr="00BE569D">
        <w:rPr>
          <w:rFonts w:cstheme="minorHAnsi"/>
          <w:b/>
          <w:bCs/>
          <w:sz w:val="24"/>
          <w:szCs w:val="24"/>
          <w:lang w:val="ro-RO"/>
        </w:rPr>
        <w:t xml:space="preserve"> </w:t>
      </w:r>
      <w:r w:rsidR="00E36DE4" w:rsidRPr="00BE569D">
        <w:rPr>
          <w:rFonts w:cstheme="minorHAnsi"/>
          <w:b/>
          <w:bCs/>
          <w:sz w:val="24"/>
          <w:szCs w:val="24"/>
          <w:lang w:val="ro-RO"/>
        </w:rPr>
        <w:t>componentă indispensabilă a independenței sistemului de justiție și a statului de drept.</w:t>
      </w:r>
    </w:p>
    <w:p w14:paraId="7A5D7366" w14:textId="06065F51" w:rsidR="00AA51DA" w:rsidRPr="00BE569D" w:rsidRDefault="00AA51DA" w:rsidP="00E36DE4">
      <w:pPr>
        <w:spacing w:after="0" w:line="360" w:lineRule="auto"/>
        <w:rPr>
          <w:rFonts w:cstheme="minorHAnsi"/>
          <w:sz w:val="24"/>
          <w:szCs w:val="24"/>
          <w:lang w:val="ro-RO"/>
        </w:rPr>
      </w:pPr>
    </w:p>
    <w:p w14:paraId="718A56B1" w14:textId="28C4A60E" w:rsidR="00AA51DA" w:rsidRPr="00BE569D" w:rsidRDefault="00AA51DA" w:rsidP="008C28F1">
      <w:pPr>
        <w:shd w:val="clear" w:color="auto" w:fill="E7E6E6" w:themeFill="background2"/>
        <w:spacing w:after="0" w:line="360" w:lineRule="auto"/>
        <w:rPr>
          <w:b/>
          <w:bCs/>
          <w:sz w:val="24"/>
          <w:szCs w:val="24"/>
          <w:lang w:val="ro-RO"/>
        </w:rPr>
      </w:pPr>
      <w:r w:rsidRPr="00BE569D">
        <w:rPr>
          <w:b/>
          <w:bCs/>
          <w:sz w:val="24"/>
          <w:szCs w:val="24"/>
          <w:lang w:val="ro-RO"/>
        </w:rPr>
        <w:t>CCBE solicită Comisiei Europene o nouă definiție a statului de drept, care să includă explicit și avocații</w:t>
      </w:r>
    </w:p>
    <w:p w14:paraId="1409565D" w14:textId="77777777" w:rsidR="00FE700A" w:rsidRPr="00BE569D" w:rsidRDefault="00FE700A" w:rsidP="00E36DE4">
      <w:pPr>
        <w:spacing w:after="0" w:line="360" w:lineRule="auto"/>
        <w:rPr>
          <w:rFonts w:cstheme="minorHAnsi"/>
          <w:sz w:val="24"/>
          <w:szCs w:val="24"/>
          <w:lang w:val="ro-RO"/>
        </w:rPr>
      </w:pPr>
    </w:p>
    <w:p w14:paraId="64316C4D" w14:textId="6022CCCB" w:rsidR="002E0B19" w:rsidRPr="00BE569D" w:rsidRDefault="00E36DE4" w:rsidP="00E36DE4">
      <w:pPr>
        <w:spacing w:after="0" w:line="360" w:lineRule="auto"/>
        <w:rPr>
          <w:rFonts w:cstheme="minorHAnsi"/>
          <w:sz w:val="24"/>
          <w:szCs w:val="24"/>
          <w:lang w:val="ro-RO"/>
        </w:rPr>
      </w:pPr>
      <w:r w:rsidRPr="00BE569D">
        <w:rPr>
          <w:rFonts w:cstheme="minorHAnsi"/>
          <w:sz w:val="24"/>
          <w:szCs w:val="24"/>
          <w:lang w:val="ro-RO"/>
        </w:rPr>
        <w:t xml:space="preserve">În </w:t>
      </w:r>
      <w:r w:rsidR="00B11267" w:rsidRPr="00BE569D">
        <w:rPr>
          <w:rFonts w:cstheme="minorHAnsi"/>
          <w:sz w:val="24"/>
          <w:szCs w:val="24"/>
          <w:lang w:val="ro-RO"/>
        </w:rPr>
        <w:t>acest raport</w:t>
      </w:r>
      <w:r w:rsidRPr="00BE569D">
        <w:rPr>
          <w:rFonts w:cstheme="minorHAnsi"/>
          <w:sz w:val="24"/>
          <w:szCs w:val="24"/>
          <w:lang w:val="ro-RO"/>
        </w:rPr>
        <w:t>, și prin scrisori către Comisi</w:t>
      </w:r>
      <w:r w:rsidR="00AA51DA" w:rsidRPr="00BE569D">
        <w:rPr>
          <w:rFonts w:cstheme="minorHAnsi"/>
          <w:sz w:val="24"/>
          <w:szCs w:val="24"/>
          <w:lang w:val="ro-RO"/>
        </w:rPr>
        <w:t>a Europeană</w:t>
      </w:r>
      <w:r w:rsidRPr="00BE569D">
        <w:rPr>
          <w:rFonts w:cstheme="minorHAnsi"/>
          <w:sz w:val="24"/>
          <w:szCs w:val="24"/>
          <w:lang w:val="ro-RO"/>
        </w:rPr>
        <w:t xml:space="preserve">, CCBE </w:t>
      </w:r>
      <w:r w:rsidR="00B11267" w:rsidRPr="00BE569D">
        <w:rPr>
          <w:rFonts w:cstheme="minorHAnsi"/>
          <w:sz w:val="24"/>
          <w:szCs w:val="24"/>
          <w:lang w:val="ro-RO"/>
        </w:rPr>
        <w:t>și organizațiile profesionale</w:t>
      </w:r>
      <w:r w:rsidRPr="00BE569D">
        <w:rPr>
          <w:rFonts w:cstheme="minorHAnsi"/>
          <w:sz w:val="24"/>
          <w:szCs w:val="24"/>
          <w:lang w:val="ro-RO"/>
        </w:rPr>
        <w:t xml:space="preserve"> naționale </w:t>
      </w:r>
      <w:r w:rsidR="00B11267" w:rsidRPr="00BE569D">
        <w:rPr>
          <w:rFonts w:cstheme="minorHAnsi"/>
          <w:sz w:val="24"/>
          <w:szCs w:val="24"/>
          <w:lang w:val="ro-RO"/>
        </w:rPr>
        <w:t>au</w:t>
      </w:r>
      <w:r w:rsidRPr="00BE569D">
        <w:rPr>
          <w:rFonts w:cstheme="minorHAnsi"/>
          <w:sz w:val="24"/>
          <w:szCs w:val="24"/>
          <w:lang w:val="ro-RO"/>
        </w:rPr>
        <w:t xml:space="preserve"> solicitat în mod repetat Comisiei să dezvolte o definiție clară a statului de drept la nivelul UE</w:t>
      </w:r>
      <w:r w:rsidR="00B11267" w:rsidRPr="00BE569D">
        <w:rPr>
          <w:rFonts w:cstheme="minorHAnsi"/>
          <w:sz w:val="24"/>
          <w:szCs w:val="24"/>
          <w:lang w:val="ro-RO"/>
        </w:rPr>
        <w:t>,</w:t>
      </w:r>
      <w:r w:rsidRPr="00BE569D">
        <w:rPr>
          <w:rFonts w:cstheme="minorHAnsi"/>
          <w:sz w:val="24"/>
          <w:szCs w:val="24"/>
          <w:lang w:val="ro-RO"/>
        </w:rPr>
        <w:t xml:space="preserve"> care</w:t>
      </w:r>
      <w:r w:rsidR="006F2D15" w:rsidRPr="00BE569D">
        <w:rPr>
          <w:rFonts w:cstheme="minorHAnsi"/>
          <w:sz w:val="24"/>
          <w:szCs w:val="24"/>
          <w:lang w:val="ro-RO"/>
        </w:rPr>
        <w:t xml:space="preserve"> </w:t>
      </w:r>
      <w:r w:rsidRPr="00BE569D">
        <w:rPr>
          <w:rFonts w:cstheme="minorHAnsi"/>
          <w:sz w:val="24"/>
          <w:szCs w:val="24"/>
          <w:lang w:val="ro-RO"/>
        </w:rPr>
        <w:t>include în mod explicit avocații și rolul lor în administrarea justiției</w:t>
      </w:r>
      <w:r w:rsidR="002E0B19" w:rsidRPr="00BE569D">
        <w:rPr>
          <w:rFonts w:cstheme="minorHAnsi"/>
          <w:sz w:val="24"/>
          <w:szCs w:val="24"/>
          <w:lang w:val="ro-RO"/>
        </w:rPr>
        <w:t>.</w:t>
      </w:r>
      <w:r w:rsidR="00B11267" w:rsidRPr="00BE569D">
        <w:rPr>
          <w:rFonts w:cstheme="minorHAnsi"/>
          <w:sz w:val="24"/>
          <w:szCs w:val="24"/>
          <w:lang w:val="ro-RO"/>
        </w:rPr>
        <w:t xml:space="preserve"> </w:t>
      </w:r>
      <w:r w:rsidRPr="00BE569D">
        <w:rPr>
          <w:rFonts w:cstheme="minorHAnsi"/>
          <w:sz w:val="24"/>
          <w:szCs w:val="24"/>
          <w:lang w:val="ro-RO"/>
        </w:rPr>
        <w:t xml:space="preserve">Abia atunci </w:t>
      </w:r>
      <w:r w:rsidR="00B11267" w:rsidRPr="00BE569D">
        <w:rPr>
          <w:rFonts w:cstheme="minorHAnsi"/>
          <w:sz w:val="24"/>
          <w:szCs w:val="24"/>
          <w:lang w:val="ro-RO"/>
        </w:rPr>
        <w:t>ar putea</w:t>
      </w:r>
      <w:r w:rsidRPr="00BE569D">
        <w:rPr>
          <w:rFonts w:cstheme="minorHAnsi"/>
          <w:sz w:val="24"/>
          <w:szCs w:val="24"/>
          <w:lang w:val="ro-RO"/>
        </w:rPr>
        <w:t xml:space="preserve"> fi monitorizată în mod eficient independența avocaților și a </w:t>
      </w:r>
      <w:r w:rsidR="00B11267" w:rsidRPr="00BE569D">
        <w:rPr>
          <w:rFonts w:cstheme="minorHAnsi"/>
          <w:sz w:val="24"/>
          <w:szCs w:val="24"/>
          <w:lang w:val="ro-RO"/>
        </w:rPr>
        <w:t xml:space="preserve">organizațiilor </w:t>
      </w:r>
      <w:r w:rsidRPr="00BE569D">
        <w:rPr>
          <w:rFonts w:cstheme="minorHAnsi"/>
          <w:sz w:val="24"/>
          <w:szCs w:val="24"/>
          <w:lang w:val="ro-RO"/>
        </w:rPr>
        <w:t>reprezentative ale acestora</w:t>
      </w:r>
      <w:r w:rsidR="006F2D15" w:rsidRPr="00BE569D">
        <w:rPr>
          <w:rFonts w:cstheme="minorHAnsi"/>
          <w:sz w:val="24"/>
          <w:szCs w:val="24"/>
          <w:lang w:val="ro-RO"/>
        </w:rPr>
        <w:t xml:space="preserve"> </w:t>
      </w:r>
      <w:r w:rsidRPr="00BE569D">
        <w:rPr>
          <w:rFonts w:cstheme="minorHAnsi"/>
          <w:sz w:val="24"/>
          <w:szCs w:val="24"/>
          <w:lang w:val="ro-RO"/>
        </w:rPr>
        <w:t xml:space="preserve">și </w:t>
      </w:r>
      <w:r w:rsidR="00B11267" w:rsidRPr="00BE569D">
        <w:rPr>
          <w:rFonts w:cstheme="minorHAnsi"/>
          <w:sz w:val="24"/>
          <w:szCs w:val="24"/>
          <w:lang w:val="ro-RO"/>
        </w:rPr>
        <w:t xml:space="preserve">vor putea fi </w:t>
      </w:r>
      <w:r w:rsidRPr="00BE569D">
        <w:rPr>
          <w:rFonts w:cstheme="minorHAnsi"/>
          <w:sz w:val="24"/>
          <w:szCs w:val="24"/>
          <w:lang w:val="ro-RO"/>
        </w:rPr>
        <w:t xml:space="preserve">protejate la nivelul UE și, în consecință, la nivelul statelor membre. </w:t>
      </w:r>
    </w:p>
    <w:p w14:paraId="320C5BDE" w14:textId="61E737F5" w:rsidR="00E36DE4" w:rsidRPr="00BE569D" w:rsidRDefault="00E36DE4" w:rsidP="00E36DE4">
      <w:pPr>
        <w:spacing w:after="0" w:line="360" w:lineRule="auto"/>
        <w:rPr>
          <w:rFonts w:cstheme="minorHAnsi"/>
          <w:sz w:val="24"/>
          <w:szCs w:val="24"/>
          <w:lang w:val="ro-RO"/>
        </w:rPr>
      </w:pPr>
      <w:r w:rsidRPr="00BE569D">
        <w:rPr>
          <w:rFonts w:cstheme="minorHAnsi"/>
          <w:sz w:val="24"/>
          <w:szCs w:val="24"/>
          <w:lang w:val="ro-RO"/>
        </w:rPr>
        <w:t xml:space="preserve">Pe baza unei definiții revizuite a statului de drept </w:t>
      </w:r>
      <w:r w:rsidR="00344ED5" w:rsidRPr="00BE569D">
        <w:rPr>
          <w:rFonts w:cstheme="minorHAnsi"/>
          <w:sz w:val="24"/>
          <w:szCs w:val="24"/>
          <w:lang w:val="ro-RO"/>
        </w:rPr>
        <w:t>în</w:t>
      </w:r>
      <w:r w:rsidRPr="00BE569D">
        <w:rPr>
          <w:rFonts w:cstheme="minorHAnsi"/>
          <w:sz w:val="24"/>
          <w:szCs w:val="24"/>
          <w:lang w:val="ro-RO"/>
        </w:rPr>
        <w:t xml:space="preserve"> UE, s-ar putea stabili măsuri preventive </w:t>
      </w:r>
      <w:r w:rsidR="002E0B19" w:rsidRPr="00BE569D">
        <w:rPr>
          <w:rFonts w:cstheme="minorHAnsi"/>
          <w:sz w:val="24"/>
          <w:szCs w:val="24"/>
          <w:lang w:val="ro-RO"/>
        </w:rPr>
        <w:t xml:space="preserve">efective </w:t>
      </w:r>
      <w:r w:rsidRPr="00BE569D">
        <w:rPr>
          <w:rFonts w:cstheme="minorHAnsi"/>
          <w:sz w:val="24"/>
          <w:szCs w:val="24"/>
          <w:lang w:val="ro-RO"/>
        </w:rPr>
        <w:t>în acest sens. Acest lucru ar duce la participarea și consultarea permanentă</w:t>
      </w:r>
      <w:r w:rsidR="00B11267" w:rsidRPr="00BE569D">
        <w:rPr>
          <w:rFonts w:cstheme="minorHAnsi"/>
          <w:sz w:val="24"/>
          <w:szCs w:val="24"/>
          <w:lang w:val="ro-RO"/>
        </w:rPr>
        <w:t xml:space="preserve"> a organizațiilor avocaților</w:t>
      </w:r>
      <w:r w:rsidRPr="00BE569D">
        <w:rPr>
          <w:rFonts w:cstheme="minorHAnsi"/>
          <w:sz w:val="24"/>
          <w:szCs w:val="24"/>
          <w:lang w:val="ro-RO"/>
        </w:rPr>
        <w:t xml:space="preserve"> atât la nivelul UE, cât și la nivel național, cu privire la chestiuni care</w:t>
      </w:r>
      <w:r w:rsidR="006F2D15" w:rsidRPr="00BE569D">
        <w:rPr>
          <w:rFonts w:cstheme="minorHAnsi"/>
          <w:sz w:val="24"/>
          <w:szCs w:val="24"/>
          <w:lang w:val="ro-RO"/>
        </w:rPr>
        <w:t xml:space="preserve"> </w:t>
      </w:r>
      <w:r w:rsidRPr="00BE569D">
        <w:rPr>
          <w:rFonts w:cstheme="minorHAnsi"/>
          <w:sz w:val="24"/>
          <w:szCs w:val="24"/>
          <w:lang w:val="ro-RO"/>
        </w:rPr>
        <w:lastRenderedPageBreak/>
        <w:t>influențează valorile de bază ale profesiei, dar cel mai important, care îi afectează pe cetățenii pe care aceștia</w:t>
      </w:r>
      <w:r w:rsidR="002E0B19" w:rsidRPr="00BE569D">
        <w:rPr>
          <w:rFonts w:cstheme="minorHAnsi"/>
          <w:sz w:val="24"/>
          <w:szCs w:val="24"/>
          <w:lang w:val="ro-RO"/>
        </w:rPr>
        <w:t xml:space="preserve"> </w:t>
      </w:r>
      <w:r w:rsidR="00B11267" w:rsidRPr="00BE569D">
        <w:rPr>
          <w:rFonts w:cstheme="minorHAnsi"/>
          <w:sz w:val="24"/>
          <w:szCs w:val="24"/>
          <w:lang w:val="ro-RO"/>
        </w:rPr>
        <w:t xml:space="preserve">îi </w:t>
      </w:r>
      <w:r w:rsidRPr="00BE569D">
        <w:rPr>
          <w:rFonts w:cstheme="minorHAnsi"/>
          <w:sz w:val="24"/>
          <w:szCs w:val="24"/>
          <w:lang w:val="ro-RO"/>
        </w:rPr>
        <w:t>reprezintă și drepturile fundamentale pe care încearcă să le susțină.</w:t>
      </w:r>
    </w:p>
    <w:p w14:paraId="0E6747D3" w14:textId="195A2450" w:rsidR="008432A9" w:rsidRPr="00BE569D" w:rsidRDefault="008432A9" w:rsidP="00E36DE4">
      <w:pPr>
        <w:spacing w:after="0" w:line="360" w:lineRule="auto"/>
        <w:rPr>
          <w:rFonts w:cstheme="minorHAnsi"/>
          <w:b/>
          <w:bCs/>
          <w:sz w:val="24"/>
          <w:szCs w:val="24"/>
          <w:lang w:val="ro-RO"/>
        </w:rPr>
      </w:pPr>
    </w:p>
    <w:p w14:paraId="322FD6AC" w14:textId="3F72D0B8" w:rsidR="008432A9" w:rsidRPr="00BE569D" w:rsidRDefault="008432A9" w:rsidP="008C28F1">
      <w:pPr>
        <w:shd w:val="clear" w:color="auto" w:fill="E7E6E6" w:themeFill="background2"/>
        <w:spacing w:after="0" w:line="360" w:lineRule="auto"/>
        <w:rPr>
          <w:rFonts w:cstheme="minorHAnsi"/>
          <w:b/>
          <w:bCs/>
          <w:sz w:val="24"/>
          <w:szCs w:val="24"/>
          <w:lang w:val="ro-RO"/>
        </w:rPr>
      </w:pPr>
      <w:r w:rsidRPr="00BE569D">
        <w:rPr>
          <w:rFonts w:cstheme="minorHAnsi"/>
          <w:b/>
          <w:bCs/>
          <w:sz w:val="24"/>
          <w:szCs w:val="24"/>
          <w:lang w:val="ro-RO"/>
        </w:rPr>
        <w:t>Independența avocaților și a barourilor este legată necondiționat de independența celorlalți actori ai sistemului judiciar și face parte din independența sistemului judiciar</w:t>
      </w:r>
      <w:r w:rsidR="00344ED5" w:rsidRPr="00BE569D">
        <w:rPr>
          <w:rFonts w:cstheme="minorHAnsi"/>
          <w:b/>
          <w:bCs/>
          <w:sz w:val="24"/>
          <w:szCs w:val="24"/>
          <w:lang w:val="ro-RO"/>
        </w:rPr>
        <w:t>. Avocații au un rol esențial în prevenirea abuzului de putere.</w:t>
      </w:r>
    </w:p>
    <w:p w14:paraId="7282D156" w14:textId="77777777" w:rsidR="00344ED5" w:rsidRPr="00BE569D" w:rsidRDefault="00344ED5" w:rsidP="00E36DE4">
      <w:pPr>
        <w:spacing w:after="0" w:line="360" w:lineRule="auto"/>
        <w:rPr>
          <w:rFonts w:cstheme="minorHAnsi"/>
          <w:sz w:val="24"/>
          <w:szCs w:val="24"/>
          <w:lang w:val="ro-RO"/>
        </w:rPr>
      </w:pPr>
    </w:p>
    <w:p w14:paraId="64A12659" w14:textId="7E5A8A91" w:rsidR="00E36DE4" w:rsidRPr="00BE569D" w:rsidRDefault="00E36DE4" w:rsidP="00E36DE4">
      <w:pPr>
        <w:spacing w:after="0" w:line="360" w:lineRule="auto"/>
        <w:rPr>
          <w:rFonts w:cstheme="minorHAnsi"/>
          <w:sz w:val="24"/>
          <w:szCs w:val="24"/>
          <w:lang w:val="ro-RO"/>
        </w:rPr>
      </w:pPr>
      <w:r w:rsidRPr="00BE569D">
        <w:rPr>
          <w:rFonts w:cstheme="minorHAnsi"/>
          <w:sz w:val="24"/>
          <w:szCs w:val="24"/>
          <w:lang w:val="ro-RO"/>
        </w:rPr>
        <w:t>CCBE împărtășește pe deplin preocupările Comisiei Europene în ceea ce privește necesitatea de a spori independența judiciară, în special în anumite state membre ale UE.</w:t>
      </w:r>
    </w:p>
    <w:p w14:paraId="7311DE41" w14:textId="3CEBF676" w:rsidR="00E36DE4" w:rsidRPr="00BE569D" w:rsidRDefault="00E36DE4" w:rsidP="00E36DE4">
      <w:pPr>
        <w:spacing w:after="0" w:line="360" w:lineRule="auto"/>
        <w:rPr>
          <w:rFonts w:cstheme="minorHAnsi"/>
          <w:b/>
          <w:bCs/>
          <w:sz w:val="24"/>
          <w:szCs w:val="24"/>
          <w:lang w:val="ro-RO"/>
        </w:rPr>
      </w:pPr>
      <w:r w:rsidRPr="00BE569D">
        <w:rPr>
          <w:rFonts w:cstheme="minorHAnsi"/>
          <w:b/>
          <w:bCs/>
          <w:sz w:val="24"/>
          <w:szCs w:val="24"/>
          <w:lang w:val="ro-RO"/>
        </w:rPr>
        <w:t>Independența avocaților și a barourilor este legată necondiționat de independența celorlalți</w:t>
      </w:r>
      <w:r w:rsidR="002E0B19" w:rsidRPr="00BE569D">
        <w:rPr>
          <w:rFonts w:cstheme="minorHAnsi"/>
          <w:b/>
          <w:bCs/>
          <w:sz w:val="24"/>
          <w:szCs w:val="24"/>
          <w:lang w:val="ro-RO"/>
        </w:rPr>
        <w:t xml:space="preserve"> </w:t>
      </w:r>
      <w:r w:rsidRPr="00BE569D">
        <w:rPr>
          <w:rFonts w:cstheme="minorHAnsi"/>
          <w:b/>
          <w:bCs/>
          <w:sz w:val="24"/>
          <w:szCs w:val="24"/>
          <w:lang w:val="ro-RO"/>
        </w:rPr>
        <w:t>actori ai sistemului judiciar și fac</w:t>
      </w:r>
      <w:r w:rsidR="00B11267" w:rsidRPr="00BE569D">
        <w:rPr>
          <w:rFonts w:cstheme="minorHAnsi"/>
          <w:b/>
          <w:bCs/>
          <w:sz w:val="24"/>
          <w:szCs w:val="24"/>
          <w:lang w:val="ro-RO"/>
        </w:rPr>
        <w:t>e</w:t>
      </w:r>
      <w:r w:rsidRPr="00BE569D">
        <w:rPr>
          <w:rFonts w:cstheme="minorHAnsi"/>
          <w:b/>
          <w:bCs/>
          <w:sz w:val="24"/>
          <w:szCs w:val="24"/>
          <w:lang w:val="ro-RO"/>
        </w:rPr>
        <w:t xml:space="preserve"> parte din independența sistemului judiciar în general.</w:t>
      </w:r>
      <w:r w:rsidRPr="00BE569D">
        <w:rPr>
          <w:rFonts w:cstheme="minorHAnsi"/>
          <w:sz w:val="24"/>
          <w:szCs w:val="24"/>
          <w:lang w:val="ro-RO"/>
        </w:rPr>
        <w:t xml:space="preserve"> Independența</w:t>
      </w:r>
      <w:r w:rsidR="006F2D15" w:rsidRPr="00BE569D">
        <w:rPr>
          <w:rFonts w:cstheme="minorHAnsi"/>
          <w:sz w:val="24"/>
          <w:szCs w:val="24"/>
          <w:lang w:val="ro-RO"/>
        </w:rPr>
        <w:t xml:space="preserve"> </w:t>
      </w:r>
      <w:r w:rsidRPr="00BE569D">
        <w:rPr>
          <w:rFonts w:cstheme="minorHAnsi"/>
          <w:sz w:val="24"/>
          <w:szCs w:val="24"/>
          <w:lang w:val="ro-RO"/>
        </w:rPr>
        <w:t>avocaților este important</w:t>
      </w:r>
      <w:r w:rsidR="00344ED5" w:rsidRPr="00BE569D">
        <w:rPr>
          <w:rFonts w:cstheme="minorHAnsi"/>
          <w:sz w:val="24"/>
          <w:szCs w:val="24"/>
          <w:lang w:val="ro-RO"/>
        </w:rPr>
        <w:t>ă</w:t>
      </w:r>
      <w:r w:rsidRPr="00BE569D">
        <w:rPr>
          <w:rFonts w:cstheme="minorHAnsi"/>
          <w:sz w:val="24"/>
          <w:szCs w:val="24"/>
          <w:lang w:val="ro-RO"/>
        </w:rPr>
        <w:t xml:space="preserve"> pentru a apăra în mod corespunzător clienții, inclusiv în acțiunile lor împotriva statului, pentru a proteja</w:t>
      </w:r>
      <w:r w:rsidR="00B11267" w:rsidRPr="00BE569D">
        <w:rPr>
          <w:rFonts w:cstheme="minorHAnsi"/>
          <w:sz w:val="24"/>
          <w:szCs w:val="24"/>
          <w:lang w:val="ro-RO"/>
        </w:rPr>
        <w:t xml:space="preserve"> </w:t>
      </w:r>
      <w:r w:rsidRPr="00BE569D">
        <w:rPr>
          <w:rFonts w:cstheme="minorHAnsi"/>
          <w:sz w:val="24"/>
          <w:szCs w:val="24"/>
          <w:lang w:val="ro-RO"/>
        </w:rPr>
        <w:t>avocații să nu fie identificați cu clienții lor, pentru a construi încredere</w:t>
      </w:r>
      <w:r w:rsidR="00344ED5" w:rsidRPr="00BE569D">
        <w:rPr>
          <w:rFonts w:cstheme="minorHAnsi"/>
          <w:sz w:val="24"/>
          <w:szCs w:val="24"/>
          <w:lang w:val="ro-RO"/>
        </w:rPr>
        <w:t>a</w:t>
      </w:r>
      <w:r w:rsidRPr="00BE569D">
        <w:rPr>
          <w:rFonts w:cstheme="minorHAnsi"/>
          <w:sz w:val="24"/>
          <w:szCs w:val="24"/>
          <w:lang w:val="ro-RO"/>
        </w:rPr>
        <w:t xml:space="preserve"> între avocați și clienții lor</w:t>
      </w:r>
      <w:r w:rsidR="00B11267" w:rsidRPr="00BE569D">
        <w:rPr>
          <w:rFonts w:cstheme="minorHAnsi"/>
          <w:sz w:val="24"/>
          <w:szCs w:val="24"/>
          <w:lang w:val="ro-RO"/>
        </w:rPr>
        <w:t xml:space="preserve">, </w:t>
      </w:r>
      <w:r w:rsidRPr="00BE569D">
        <w:rPr>
          <w:rFonts w:cstheme="minorHAnsi"/>
          <w:sz w:val="24"/>
          <w:szCs w:val="24"/>
          <w:lang w:val="ro-RO"/>
        </w:rPr>
        <w:t xml:space="preserve">pentru a </w:t>
      </w:r>
      <w:r w:rsidR="00B11267" w:rsidRPr="00BE569D">
        <w:rPr>
          <w:rFonts w:cstheme="minorHAnsi"/>
          <w:sz w:val="24"/>
          <w:szCs w:val="24"/>
          <w:lang w:val="ro-RO"/>
        </w:rPr>
        <w:t>întări</w:t>
      </w:r>
      <w:r w:rsidRPr="00BE569D">
        <w:rPr>
          <w:rFonts w:cstheme="minorHAnsi"/>
          <w:sz w:val="24"/>
          <w:szCs w:val="24"/>
          <w:lang w:val="ro-RO"/>
        </w:rPr>
        <w:t xml:space="preserve"> statul de drept și pentru </w:t>
      </w:r>
      <w:r w:rsidRPr="00BE569D">
        <w:rPr>
          <w:rFonts w:cstheme="minorHAnsi"/>
          <w:b/>
          <w:bCs/>
          <w:sz w:val="24"/>
          <w:szCs w:val="24"/>
          <w:lang w:val="ro-RO"/>
        </w:rPr>
        <w:t>a</w:t>
      </w:r>
      <w:r w:rsidR="008432A9" w:rsidRPr="00BE569D">
        <w:rPr>
          <w:rFonts w:cstheme="minorHAnsi"/>
          <w:b/>
          <w:bCs/>
          <w:sz w:val="24"/>
          <w:szCs w:val="24"/>
          <w:lang w:val="ro-RO"/>
        </w:rPr>
        <w:t>-și exercita rolul de neînlocuit în ceea</w:t>
      </w:r>
      <w:r w:rsidR="00AA51DA" w:rsidRPr="00BE569D">
        <w:rPr>
          <w:rFonts w:cstheme="minorHAnsi"/>
          <w:b/>
          <w:bCs/>
          <w:sz w:val="24"/>
          <w:szCs w:val="24"/>
          <w:lang w:val="ro-RO"/>
        </w:rPr>
        <w:t xml:space="preserve"> </w:t>
      </w:r>
      <w:r w:rsidR="008432A9" w:rsidRPr="00BE569D">
        <w:rPr>
          <w:rFonts w:cstheme="minorHAnsi"/>
          <w:b/>
          <w:bCs/>
          <w:sz w:val="24"/>
          <w:szCs w:val="24"/>
          <w:lang w:val="ro-RO"/>
        </w:rPr>
        <w:t>ce privește prevenirea abuzului de putere.</w:t>
      </w:r>
      <w:r w:rsidRPr="00BE569D">
        <w:rPr>
          <w:rFonts w:cstheme="minorHAnsi"/>
          <w:b/>
          <w:bCs/>
          <w:sz w:val="24"/>
          <w:szCs w:val="24"/>
          <w:lang w:val="ro-RO"/>
        </w:rPr>
        <w:t xml:space="preserve"> </w:t>
      </w:r>
    </w:p>
    <w:p w14:paraId="2DB80116" w14:textId="070E7CD7" w:rsidR="008C28F1" w:rsidRPr="00BE569D" w:rsidRDefault="008C28F1" w:rsidP="00E36DE4">
      <w:pPr>
        <w:spacing w:after="0" w:line="360" w:lineRule="auto"/>
        <w:rPr>
          <w:rFonts w:cstheme="minorHAnsi"/>
          <w:b/>
          <w:bCs/>
          <w:sz w:val="24"/>
          <w:szCs w:val="24"/>
          <w:lang w:val="ro-RO"/>
        </w:rPr>
      </w:pPr>
    </w:p>
    <w:p w14:paraId="51D80165" w14:textId="39786413" w:rsidR="008C28F1" w:rsidRPr="00BE569D" w:rsidRDefault="008C28F1" w:rsidP="008C28F1">
      <w:pPr>
        <w:shd w:val="clear" w:color="auto" w:fill="E7E6E6" w:themeFill="background2"/>
        <w:spacing w:after="0" w:line="360" w:lineRule="auto"/>
        <w:rPr>
          <w:rFonts w:cstheme="minorHAnsi"/>
          <w:b/>
          <w:bCs/>
          <w:sz w:val="24"/>
          <w:szCs w:val="24"/>
          <w:lang w:val="ro-RO"/>
        </w:rPr>
      </w:pPr>
      <w:r w:rsidRPr="00BE569D">
        <w:rPr>
          <w:rFonts w:cstheme="minorHAnsi"/>
          <w:b/>
          <w:bCs/>
          <w:sz w:val="24"/>
          <w:szCs w:val="24"/>
          <w:lang w:val="ro-RO"/>
        </w:rPr>
        <w:t>Extras din Raportul CCBE către Comisia Europeană privind ingerințele asupra exercitării profesiei de avocat în România</w:t>
      </w:r>
    </w:p>
    <w:p w14:paraId="5AA3F26F" w14:textId="5E987BBE" w:rsidR="008C28F1" w:rsidRPr="00BE569D" w:rsidRDefault="008C28F1" w:rsidP="00E36DE4">
      <w:pPr>
        <w:spacing w:after="0" w:line="360" w:lineRule="auto"/>
        <w:rPr>
          <w:rFonts w:cstheme="minorHAnsi"/>
          <w:b/>
          <w:bCs/>
          <w:sz w:val="24"/>
          <w:szCs w:val="24"/>
          <w:lang w:val="ro-RO"/>
        </w:rPr>
      </w:pPr>
    </w:p>
    <w:p w14:paraId="626112EA" w14:textId="64D4FB91" w:rsidR="00AA51DA" w:rsidRPr="00BF1636" w:rsidRDefault="00BF1636" w:rsidP="008C28F1">
      <w:pPr>
        <w:spacing w:after="0" w:line="360" w:lineRule="auto"/>
        <w:rPr>
          <w:rFonts w:cstheme="minorHAnsi"/>
          <w:sz w:val="24"/>
          <w:szCs w:val="24"/>
          <w:lang w:val="ro-RO"/>
        </w:rPr>
      </w:pPr>
      <w:r w:rsidRPr="00BF1636">
        <w:rPr>
          <w:rFonts w:cstheme="minorHAnsi"/>
          <w:sz w:val="24"/>
          <w:szCs w:val="24"/>
          <w:highlight w:val="yellow"/>
          <w:lang w:val="ro-RO"/>
        </w:rPr>
        <w:t>Uniunea Națională a Barourilor din România a raportat îngrijorările față de încălcarea gravă a drepturilor avocaților din România. Uniunea Națională a Barourilor din România, prin mai multe cazuri larg mediatizate, a dezvăluit practici în cadrul procedurilor penale care încalcă exercitarea liberă a profesiei de avocat și principiile statului de drept. Aceste practicile se referă în special la</w:t>
      </w:r>
      <w:r w:rsidR="002F1D24" w:rsidRPr="00BF1636">
        <w:rPr>
          <w:rStyle w:val="FootnoteReference"/>
          <w:rFonts w:cstheme="minorHAnsi"/>
          <w:sz w:val="24"/>
          <w:szCs w:val="24"/>
          <w:highlight w:val="yellow"/>
          <w:lang w:val="ro-RO"/>
        </w:rPr>
        <w:footnoteReference w:id="1"/>
      </w:r>
      <w:r w:rsidR="008C28F1" w:rsidRPr="00BF1636">
        <w:rPr>
          <w:rFonts w:cstheme="minorHAnsi"/>
          <w:sz w:val="24"/>
          <w:szCs w:val="24"/>
          <w:highlight w:val="yellow"/>
          <w:lang w:val="ro-RO"/>
        </w:rPr>
        <w:t>:</w:t>
      </w:r>
    </w:p>
    <w:p w14:paraId="4C74513F" w14:textId="77777777" w:rsidR="002F1D24" w:rsidRPr="00BE569D" w:rsidRDefault="002F1D24" w:rsidP="002F1D24">
      <w:pPr>
        <w:pStyle w:val="ListParagraph"/>
        <w:numPr>
          <w:ilvl w:val="0"/>
          <w:numId w:val="2"/>
        </w:numPr>
        <w:spacing w:after="0" w:line="360" w:lineRule="auto"/>
        <w:rPr>
          <w:rStyle w:val="Strong"/>
          <w:rFonts w:cstheme="minorHAnsi"/>
          <w:b w:val="0"/>
          <w:bCs w:val="0"/>
          <w:color w:val="050708"/>
          <w:sz w:val="24"/>
          <w:szCs w:val="24"/>
          <w:shd w:val="clear" w:color="auto" w:fill="FFFFFF"/>
          <w:lang w:val="ro-RO"/>
        </w:rPr>
      </w:pPr>
      <w:r w:rsidRPr="00BE569D">
        <w:rPr>
          <w:rStyle w:val="Strong"/>
          <w:rFonts w:cstheme="minorHAnsi"/>
          <w:b w:val="0"/>
          <w:bCs w:val="0"/>
          <w:color w:val="050708"/>
          <w:sz w:val="24"/>
          <w:szCs w:val="24"/>
          <w:shd w:val="clear" w:color="auto" w:fill="FFFFFF"/>
          <w:lang w:val="ro-RO"/>
        </w:rPr>
        <w:t>Identificarea avocaților cu clienții lor și, prin extensie, cu afilierile politice ale clienților lor sau cu infracțiunile de care aceștia sunt acuzați;</w:t>
      </w:r>
    </w:p>
    <w:p w14:paraId="255DAC43" w14:textId="77777777" w:rsidR="002F1D24" w:rsidRPr="00BE569D" w:rsidRDefault="002F1D24" w:rsidP="002F1D24">
      <w:pPr>
        <w:pStyle w:val="ListParagraph"/>
        <w:numPr>
          <w:ilvl w:val="0"/>
          <w:numId w:val="2"/>
        </w:numPr>
        <w:shd w:val="clear" w:color="auto" w:fill="FFFFFF"/>
        <w:spacing w:after="0" w:line="360" w:lineRule="auto"/>
        <w:textAlignment w:val="baseline"/>
        <w:rPr>
          <w:rFonts w:cstheme="minorHAnsi"/>
          <w:color w:val="000000"/>
          <w:spacing w:val="2"/>
          <w:sz w:val="24"/>
          <w:szCs w:val="24"/>
          <w:bdr w:val="none" w:sz="0" w:space="0" w:color="auto" w:frame="1"/>
          <w:lang w:val="ro-RO"/>
        </w:rPr>
      </w:pPr>
      <w:r w:rsidRPr="00BE569D">
        <w:rPr>
          <w:rStyle w:val="Strong"/>
          <w:rFonts w:cstheme="minorHAnsi"/>
          <w:b w:val="0"/>
          <w:bCs w:val="0"/>
          <w:color w:val="050708"/>
          <w:sz w:val="24"/>
          <w:szCs w:val="24"/>
          <w:shd w:val="clear" w:color="auto" w:fill="FFFFFF"/>
          <w:lang w:val="ro-RO"/>
        </w:rPr>
        <w:lastRenderedPageBreak/>
        <w:t xml:space="preserve">Acuzarea avocaților pentru “delicte de opinie”, pentru </w:t>
      </w:r>
      <w:r w:rsidRPr="00BE569D">
        <w:rPr>
          <w:rFonts w:cstheme="minorHAnsi"/>
          <w:sz w:val="24"/>
          <w:szCs w:val="24"/>
          <w:lang w:val="ro-RO"/>
        </w:rPr>
        <w:t>raționamentele juridice pe care le-au avut în vedere în susținerea intereselor clientului și pentru demersuri făcute în exercițiul normal al profesiei;</w:t>
      </w:r>
    </w:p>
    <w:p w14:paraId="15A66008" w14:textId="63ACC0BD" w:rsidR="002F1D24" w:rsidRPr="00BE569D" w:rsidRDefault="002F1D24" w:rsidP="002F1D24">
      <w:pPr>
        <w:pStyle w:val="ListParagraph"/>
        <w:numPr>
          <w:ilvl w:val="0"/>
          <w:numId w:val="2"/>
        </w:numPr>
        <w:shd w:val="clear" w:color="auto" w:fill="FFFFFF"/>
        <w:spacing w:after="0" w:line="360" w:lineRule="auto"/>
        <w:textAlignment w:val="baseline"/>
        <w:rPr>
          <w:rStyle w:val="Strong"/>
          <w:rFonts w:cstheme="minorHAnsi"/>
          <w:b w:val="0"/>
          <w:bCs w:val="0"/>
          <w:color w:val="050708"/>
          <w:sz w:val="24"/>
          <w:szCs w:val="24"/>
          <w:shd w:val="clear" w:color="auto" w:fill="FFFFFF"/>
          <w:lang w:val="ro-RO"/>
        </w:rPr>
      </w:pPr>
      <w:r w:rsidRPr="00BE569D">
        <w:rPr>
          <w:rStyle w:val="Strong"/>
          <w:rFonts w:cstheme="minorHAnsi"/>
          <w:b w:val="0"/>
          <w:bCs w:val="0"/>
          <w:color w:val="050708"/>
          <w:sz w:val="24"/>
          <w:szCs w:val="24"/>
          <w:shd w:val="clear" w:color="auto" w:fill="FFFFFF"/>
          <w:lang w:val="ro-RO"/>
        </w:rPr>
        <w:t xml:space="preserve">Încălcarea secretului profesional prin convocarea avocaților la audieri în calitate de martori, în dosare îndreptate împotriva clienților lor și prin percheziții abuzive la </w:t>
      </w:r>
      <w:r w:rsidR="00BE569D" w:rsidRPr="00BE569D">
        <w:rPr>
          <w:rStyle w:val="Strong"/>
          <w:rFonts w:cstheme="minorHAnsi"/>
          <w:b w:val="0"/>
          <w:bCs w:val="0"/>
          <w:color w:val="050708"/>
          <w:sz w:val="24"/>
          <w:szCs w:val="24"/>
          <w:shd w:val="clear" w:color="auto" w:fill="FFFFFF"/>
          <w:lang w:val="ro-RO"/>
        </w:rPr>
        <w:t>sediile</w:t>
      </w:r>
      <w:r w:rsidRPr="00BE569D">
        <w:rPr>
          <w:rStyle w:val="Strong"/>
          <w:rFonts w:cstheme="minorHAnsi"/>
          <w:b w:val="0"/>
          <w:bCs w:val="0"/>
          <w:color w:val="050708"/>
          <w:sz w:val="24"/>
          <w:szCs w:val="24"/>
          <w:shd w:val="clear" w:color="auto" w:fill="FFFFFF"/>
          <w:lang w:val="ro-RO"/>
        </w:rPr>
        <w:t xml:space="preserve"> profesionale, de unde sunt ridicate documente en gros, chiar dacă nu au legătură cu ancheta;</w:t>
      </w:r>
    </w:p>
    <w:p w14:paraId="2ABED6A5" w14:textId="25D11034" w:rsidR="002F1D24" w:rsidRPr="00BE569D" w:rsidRDefault="002F1D24" w:rsidP="002F1D24">
      <w:pPr>
        <w:pStyle w:val="ListParagraph"/>
        <w:numPr>
          <w:ilvl w:val="0"/>
          <w:numId w:val="2"/>
        </w:numPr>
        <w:shd w:val="clear" w:color="auto" w:fill="FFFFFF"/>
        <w:spacing w:after="0" w:line="360" w:lineRule="auto"/>
        <w:textAlignment w:val="baseline"/>
        <w:rPr>
          <w:rFonts w:cstheme="minorHAnsi"/>
          <w:sz w:val="24"/>
          <w:szCs w:val="24"/>
          <w:lang w:val="ro-RO"/>
        </w:rPr>
      </w:pPr>
      <w:r w:rsidRPr="00BE569D">
        <w:rPr>
          <w:rFonts w:cstheme="minorHAnsi"/>
          <w:sz w:val="24"/>
          <w:szCs w:val="24"/>
          <w:lang w:val="ro-RO"/>
        </w:rPr>
        <w:t xml:space="preserve">Încălcarea principiului egalității de arme prin practica devenită sistemică a transmiterii dosarului cauzei la unitatea de parchet în vederea analizării </w:t>
      </w:r>
      <w:r w:rsidR="00BE569D" w:rsidRPr="00BE569D">
        <w:rPr>
          <w:rFonts w:cstheme="minorHAnsi"/>
          <w:sz w:val="24"/>
          <w:szCs w:val="24"/>
          <w:lang w:val="ro-RO"/>
        </w:rPr>
        <w:t>posibilității</w:t>
      </w:r>
      <w:r w:rsidRPr="00BE569D">
        <w:rPr>
          <w:rFonts w:cstheme="minorHAnsi"/>
          <w:sz w:val="24"/>
          <w:szCs w:val="24"/>
          <w:lang w:val="ro-RO"/>
        </w:rPr>
        <w:t xml:space="preserve"> exercitării căii de atac, precum și în vederea motivării căii de atac, în condițiile în care a</w:t>
      </w:r>
      <w:r w:rsidRPr="00BE569D">
        <w:rPr>
          <w:rFonts w:cstheme="minorHAnsi"/>
          <w:color w:val="181A2B"/>
          <w:sz w:val="24"/>
          <w:szCs w:val="24"/>
          <w:shd w:val="clear" w:color="auto" w:fill="FCFCFC"/>
          <w:lang w:val="ro-RO"/>
        </w:rPr>
        <w:t>cest drept nu este recunoscut în egală măsură și apărării și fără garanții </w:t>
      </w:r>
      <w:r w:rsidRPr="00BE569D">
        <w:rPr>
          <w:rFonts w:cstheme="minorHAnsi"/>
          <w:sz w:val="24"/>
          <w:szCs w:val="24"/>
          <w:lang w:val="ro-RO"/>
        </w:rPr>
        <w:t xml:space="preserve"> privind păstrarea integrității probelor din dosar;</w:t>
      </w:r>
    </w:p>
    <w:p w14:paraId="763D3335" w14:textId="77777777" w:rsidR="002F1D24" w:rsidRPr="00BE569D" w:rsidRDefault="002F1D24" w:rsidP="002F1D24">
      <w:pPr>
        <w:pStyle w:val="ListParagraph"/>
        <w:numPr>
          <w:ilvl w:val="0"/>
          <w:numId w:val="2"/>
        </w:numPr>
        <w:shd w:val="clear" w:color="auto" w:fill="FFFFFF"/>
        <w:spacing w:after="0" w:line="360" w:lineRule="auto"/>
        <w:textAlignment w:val="baseline"/>
        <w:rPr>
          <w:rFonts w:cstheme="minorHAnsi"/>
          <w:sz w:val="24"/>
          <w:szCs w:val="24"/>
          <w:lang w:val="ro-RO"/>
        </w:rPr>
      </w:pPr>
      <w:r w:rsidRPr="00BE569D">
        <w:rPr>
          <w:rFonts w:cstheme="minorHAnsi"/>
          <w:sz w:val="24"/>
          <w:szCs w:val="24"/>
          <w:lang w:val="ro-RO"/>
        </w:rPr>
        <w:t>Acuzarea avocaților care au folosit în exercițiul profesiei în fața autorităților hotărâri judecătorești definitive și irevocabile considerate greșite de către procurori;</w:t>
      </w:r>
    </w:p>
    <w:p w14:paraId="24E26C18" w14:textId="77777777" w:rsidR="002F1D24" w:rsidRPr="00BE569D" w:rsidRDefault="002F1D24" w:rsidP="002F1D24">
      <w:pPr>
        <w:pStyle w:val="ListParagraph"/>
        <w:numPr>
          <w:ilvl w:val="0"/>
          <w:numId w:val="2"/>
        </w:numPr>
        <w:shd w:val="clear" w:color="auto" w:fill="FFFFFF"/>
        <w:spacing w:after="0" w:line="360" w:lineRule="auto"/>
        <w:textAlignment w:val="baseline"/>
        <w:rPr>
          <w:rFonts w:cstheme="minorHAnsi"/>
          <w:sz w:val="24"/>
          <w:szCs w:val="24"/>
          <w:lang w:val="ro-RO"/>
        </w:rPr>
      </w:pPr>
      <w:r w:rsidRPr="00BE569D">
        <w:rPr>
          <w:rFonts w:cstheme="minorHAnsi"/>
          <w:sz w:val="24"/>
          <w:szCs w:val="24"/>
          <w:lang w:val="ro-RO"/>
        </w:rPr>
        <w:t>Practica motivării  cu întârziere a hotărârilor judecătorești, astfel încât persoana condamnată nu poate exercita căile de atac prevăzute de lege într-un termen rezonabil și este împiedicată a se adresa instanțelor internaționale;</w:t>
      </w:r>
    </w:p>
    <w:p w14:paraId="59ED7E18" w14:textId="6DAE3AE3" w:rsidR="002F1D24" w:rsidRPr="009D4A1C" w:rsidRDefault="00126036" w:rsidP="008C28F1">
      <w:pPr>
        <w:spacing w:after="0" w:line="360" w:lineRule="auto"/>
        <w:rPr>
          <w:rFonts w:cstheme="minorHAnsi"/>
          <w:sz w:val="24"/>
          <w:szCs w:val="24"/>
          <w:lang w:val="ro-RO"/>
        </w:rPr>
      </w:pPr>
      <w:r w:rsidRPr="009D4A1C">
        <w:rPr>
          <w:rFonts w:cstheme="minorHAnsi"/>
          <w:sz w:val="24"/>
          <w:szCs w:val="24"/>
          <w:highlight w:val="yellow"/>
          <w:lang w:val="ro-RO"/>
        </w:rPr>
        <w:t>Potrivit UNBR, aceste practici care au devenit sau tind să devină sistemice afectează exercițiul liber al profesiei de avocat, încalcă egalitatea de arme, secretul profesional și, prin toate acestea, dreptul la apărare și dreptul la un proces echitabil al cetățeanului.</w:t>
      </w:r>
    </w:p>
    <w:p w14:paraId="561AE563" w14:textId="77777777" w:rsidR="002F1D24" w:rsidRPr="00BE569D" w:rsidRDefault="002F1D24" w:rsidP="008C28F1">
      <w:pPr>
        <w:spacing w:after="0" w:line="360" w:lineRule="auto"/>
        <w:rPr>
          <w:rFonts w:cstheme="minorHAnsi"/>
          <w:b/>
          <w:bCs/>
          <w:sz w:val="24"/>
          <w:szCs w:val="24"/>
          <w:lang w:val="ro-RO"/>
        </w:rPr>
      </w:pPr>
    </w:p>
    <w:p w14:paraId="6EEF3935" w14:textId="615029F8" w:rsidR="00AA51DA" w:rsidRPr="00BE569D" w:rsidRDefault="008C28F1" w:rsidP="008C28F1">
      <w:pPr>
        <w:shd w:val="clear" w:color="auto" w:fill="E7E6E6" w:themeFill="background2"/>
        <w:spacing w:after="0" w:line="360" w:lineRule="auto"/>
        <w:rPr>
          <w:rFonts w:cstheme="minorHAnsi"/>
          <w:b/>
          <w:bCs/>
          <w:sz w:val="24"/>
          <w:szCs w:val="24"/>
          <w:lang w:val="ro-RO"/>
        </w:rPr>
      </w:pPr>
      <w:r w:rsidRPr="00BE569D">
        <w:rPr>
          <w:rFonts w:cstheme="minorHAnsi"/>
          <w:b/>
          <w:bCs/>
          <w:sz w:val="24"/>
          <w:szCs w:val="24"/>
          <w:lang w:val="ro-RO"/>
        </w:rPr>
        <w:t>Concluziile CCBE privind unele tendințe periculoase  pentru drepturile cetățenilor în UE și pentru profesia de avocat</w:t>
      </w:r>
    </w:p>
    <w:p w14:paraId="264A272A" w14:textId="77777777" w:rsidR="008C28F1" w:rsidRPr="00BE569D" w:rsidRDefault="008C28F1" w:rsidP="00E36DE4">
      <w:pPr>
        <w:spacing w:after="0" w:line="360" w:lineRule="auto"/>
        <w:rPr>
          <w:rFonts w:cstheme="minorHAnsi"/>
          <w:sz w:val="24"/>
          <w:szCs w:val="24"/>
          <w:lang w:val="ro-RO"/>
        </w:rPr>
      </w:pPr>
    </w:p>
    <w:p w14:paraId="41D96CA7" w14:textId="3C30227A" w:rsidR="00E36DE4" w:rsidRPr="00BE569D" w:rsidRDefault="00E36DE4" w:rsidP="00E36DE4">
      <w:pPr>
        <w:spacing w:after="0" w:line="360" w:lineRule="auto"/>
        <w:rPr>
          <w:rFonts w:cstheme="minorHAnsi"/>
          <w:sz w:val="24"/>
          <w:szCs w:val="24"/>
          <w:lang w:val="ro-RO"/>
        </w:rPr>
      </w:pPr>
      <w:r w:rsidRPr="00BE569D">
        <w:rPr>
          <w:rFonts w:cstheme="minorHAnsi"/>
          <w:sz w:val="24"/>
          <w:szCs w:val="24"/>
          <w:lang w:val="ro-RO"/>
        </w:rPr>
        <w:t>CCBE subliniază importanța pentru toți avocații de a avea independența și libertatea de a-și desfășura activitatea</w:t>
      </w:r>
      <w:r w:rsidR="002E0B19" w:rsidRPr="00BE569D">
        <w:rPr>
          <w:rFonts w:cstheme="minorHAnsi"/>
          <w:sz w:val="24"/>
          <w:szCs w:val="24"/>
          <w:lang w:val="ro-RO"/>
        </w:rPr>
        <w:t xml:space="preserve"> </w:t>
      </w:r>
      <w:r w:rsidRPr="00BE569D">
        <w:rPr>
          <w:rFonts w:cstheme="minorHAnsi"/>
          <w:sz w:val="24"/>
          <w:szCs w:val="24"/>
          <w:lang w:val="ro-RO"/>
        </w:rPr>
        <w:t>îndatoririle lor profesionale</w:t>
      </w:r>
      <w:r w:rsidR="00E57087" w:rsidRPr="00BE569D">
        <w:rPr>
          <w:rFonts w:cstheme="minorHAnsi"/>
          <w:sz w:val="24"/>
          <w:szCs w:val="24"/>
          <w:lang w:val="ro-RO"/>
        </w:rPr>
        <w:t>,</w:t>
      </w:r>
      <w:r w:rsidRPr="00BE569D">
        <w:rPr>
          <w:rFonts w:cstheme="minorHAnsi"/>
          <w:sz w:val="24"/>
          <w:szCs w:val="24"/>
          <w:lang w:val="ro-RO"/>
        </w:rPr>
        <w:t xml:space="preserve"> fără teama de represalii, obstacole, intimidări sau hărțuire</w:t>
      </w:r>
      <w:r w:rsidR="00AA51DA" w:rsidRPr="00BE569D">
        <w:rPr>
          <w:rFonts w:cstheme="minorHAnsi"/>
          <w:sz w:val="24"/>
          <w:szCs w:val="24"/>
          <w:lang w:val="ro-RO"/>
        </w:rPr>
        <w:t>,</w:t>
      </w:r>
      <w:r w:rsidRPr="00BE569D">
        <w:rPr>
          <w:rFonts w:cstheme="minorHAnsi"/>
          <w:sz w:val="24"/>
          <w:szCs w:val="24"/>
          <w:lang w:val="ro-RO"/>
        </w:rPr>
        <w:t xml:space="preserve"> pentru </w:t>
      </w:r>
      <w:r w:rsidR="00AA51DA" w:rsidRPr="00BE569D">
        <w:rPr>
          <w:rFonts w:cstheme="minorHAnsi"/>
          <w:sz w:val="24"/>
          <w:szCs w:val="24"/>
          <w:lang w:val="ro-RO"/>
        </w:rPr>
        <w:t>a întări</w:t>
      </w:r>
      <w:r w:rsidRPr="00BE569D">
        <w:rPr>
          <w:rFonts w:cstheme="minorHAnsi"/>
          <w:sz w:val="24"/>
          <w:szCs w:val="24"/>
          <w:lang w:val="ro-RO"/>
        </w:rPr>
        <w:t xml:space="preserve"> independența și integritatea justiției și </w:t>
      </w:r>
      <w:r w:rsidR="008432A9" w:rsidRPr="00BE569D">
        <w:rPr>
          <w:rFonts w:cstheme="minorHAnsi"/>
          <w:sz w:val="24"/>
          <w:szCs w:val="24"/>
          <w:lang w:val="ro-RO"/>
        </w:rPr>
        <w:t xml:space="preserve">pentru a-i </w:t>
      </w:r>
      <w:r w:rsidRPr="00BE569D">
        <w:rPr>
          <w:rFonts w:cstheme="minorHAnsi"/>
          <w:sz w:val="24"/>
          <w:szCs w:val="24"/>
          <w:lang w:val="ro-RO"/>
        </w:rPr>
        <w:t>mențin</w:t>
      </w:r>
      <w:r w:rsidR="008432A9" w:rsidRPr="00BE569D">
        <w:rPr>
          <w:rFonts w:cstheme="minorHAnsi"/>
          <w:sz w:val="24"/>
          <w:szCs w:val="24"/>
          <w:lang w:val="ro-RO"/>
        </w:rPr>
        <w:t>e</w:t>
      </w:r>
      <w:r w:rsidRPr="00BE569D">
        <w:rPr>
          <w:rFonts w:cstheme="minorHAnsi"/>
          <w:sz w:val="24"/>
          <w:szCs w:val="24"/>
          <w:lang w:val="ro-RO"/>
        </w:rPr>
        <w:t xml:space="preserve"> </w:t>
      </w:r>
      <w:r w:rsidR="002E0B19" w:rsidRPr="00BE569D">
        <w:rPr>
          <w:rFonts w:cstheme="minorHAnsi"/>
          <w:sz w:val="24"/>
          <w:szCs w:val="24"/>
          <w:lang w:val="ro-RO"/>
        </w:rPr>
        <w:t>autoritatea</w:t>
      </w:r>
      <w:r w:rsidR="00AA51DA" w:rsidRPr="00BE569D">
        <w:rPr>
          <w:rFonts w:cstheme="minorHAnsi"/>
          <w:sz w:val="24"/>
          <w:szCs w:val="24"/>
          <w:lang w:val="ro-RO"/>
        </w:rPr>
        <w:t>.</w:t>
      </w:r>
    </w:p>
    <w:p w14:paraId="2BD5F37D" w14:textId="55AE044E" w:rsidR="00AA51DA" w:rsidRPr="00BE569D" w:rsidRDefault="00810DC2" w:rsidP="00AA51DA">
      <w:pPr>
        <w:spacing w:after="0" w:line="360" w:lineRule="auto"/>
        <w:rPr>
          <w:rFonts w:cstheme="minorHAnsi"/>
          <w:sz w:val="24"/>
          <w:szCs w:val="24"/>
          <w:lang w:val="ro-RO"/>
        </w:rPr>
      </w:pPr>
      <w:r w:rsidRPr="00BE569D">
        <w:rPr>
          <w:rFonts w:cstheme="minorHAnsi"/>
          <w:sz w:val="24"/>
          <w:szCs w:val="24"/>
          <w:lang w:val="ro-RO"/>
        </w:rPr>
        <w:t xml:space="preserve">Pandemia COVID-19 a dus la riscuri sistemice pentru statul de drept în Europa. </w:t>
      </w:r>
      <w:r w:rsidR="00AA51DA" w:rsidRPr="00BE569D">
        <w:rPr>
          <w:rFonts w:cstheme="minorHAnsi"/>
          <w:sz w:val="24"/>
          <w:szCs w:val="24"/>
          <w:lang w:val="ro-RO"/>
        </w:rPr>
        <w:t>CCBE și-a exprimat îngrijorarea în raport cu măsuri</w:t>
      </w:r>
      <w:r w:rsidR="00D62B9A" w:rsidRPr="00BE569D">
        <w:rPr>
          <w:rFonts w:cstheme="minorHAnsi"/>
          <w:sz w:val="24"/>
          <w:szCs w:val="24"/>
          <w:lang w:val="ro-RO"/>
        </w:rPr>
        <w:t>le</w:t>
      </w:r>
      <w:r w:rsidR="00AA51DA" w:rsidRPr="00BE569D">
        <w:rPr>
          <w:rFonts w:cstheme="minorHAnsi"/>
          <w:sz w:val="24"/>
          <w:szCs w:val="24"/>
          <w:lang w:val="ro-RO"/>
        </w:rPr>
        <w:t xml:space="preserve"> de urgență, în lumina absenței de facto a </w:t>
      </w:r>
      <w:r w:rsidR="00AA51DA" w:rsidRPr="00BE569D">
        <w:rPr>
          <w:rFonts w:cstheme="minorHAnsi"/>
          <w:sz w:val="24"/>
          <w:szCs w:val="24"/>
          <w:lang w:val="ro-RO"/>
        </w:rPr>
        <w:lastRenderedPageBreak/>
        <w:t>monitorizării parlamentare și a controlului judiciar și</w:t>
      </w:r>
      <w:r w:rsidRPr="00BE569D">
        <w:rPr>
          <w:rFonts w:cstheme="minorHAnsi"/>
          <w:sz w:val="24"/>
          <w:szCs w:val="24"/>
          <w:lang w:val="ro-RO"/>
        </w:rPr>
        <w:t xml:space="preserve"> a pledat pentru clauze de caducitate adecvate </w:t>
      </w:r>
      <w:r w:rsidR="00AA51DA" w:rsidRPr="00BE569D">
        <w:rPr>
          <w:rFonts w:cstheme="minorHAnsi"/>
          <w:sz w:val="24"/>
          <w:szCs w:val="24"/>
          <w:lang w:val="ro-RO"/>
        </w:rPr>
        <w:t>în privința acestor măsuri.</w:t>
      </w:r>
    </w:p>
    <w:p w14:paraId="2C203873" w14:textId="17C10472" w:rsidR="00810DC2" w:rsidRPr="00BE569D" w:rsidRDefault="00D62B9A" w:rsidP="00D62B9A">
      <w:pPr>
        <w:spacing w:after="0" w:line="360" w:lineRule="auto"/>
        <w:rPr>
          <w:rFonts w:cstheme="minorHAnsi"/>
          <w:sz w:val="24"/>
          <w:szCs w:val="24"/>
          <w:lang w:val="ro-RO"/>
        </w:rPr>
      </w:pPr>
      <w:r w:rsidRPr="00BE569D">
        <w:rPr>
          <w:rFonts w:cstheme="minorHAnsi"/>
          <w:sz w:val="24"/>
          <w:szCs w:val="24"/>
          <w:lang w:val="ro-RO"/>
        </w:rPr>
        <w:t xml:space="preserve">De asemenea, CCBE a adus în atenția Comisiei Europene </w:t>
      </w:r>
      <w:r w:rsidR="00810DC2" w:rsidRPr="00BE569D">
        <w:rPr>
          <w:rFonts w:cstheme="minorHAnsi"/>
          <w:sz w:val="24"/>
          <w:szCs w:val="24"/>
          <w:lang w:val="ro-RO"/>
        </w:rPr>
        <w:t xml:space="preserve">cazuri și exemple </w:t>
      </w:r>
      <w:r w:rsidRPr="00BE569D">
        <w:rPr>
          <w:rFonts w:cstheme="minorHAnsi"/>
          <w:sz w:val="24"/>
          <w:szCs w:val="24"/>
          <w:lang w:val="ro-RO"/>
        </w:rPr>
        <w:t>privind</w:t>
      </w:r>
      <w:r w:rsidR="00810DC2" w:rsidRPr="00BE569D">
        <w:rPr>
          <w:rFonts w:cstheme="minorHAnsi"/>
          <w:sz w:val="24"/>
          <w:szCs w:val="24"/>
          <w:lang w:val="ro-RO"/>
        </w:rPr>
        <w:t xml:space="preserve"> interferențe </w:t>
      </w:r>
      <w:r w:rsidRPr="00BE569D">
        <w:rPr>
          <w:rFonts w:cstheme="minorHAnsi"/>
          <w:sz w:val="24"/>
          <w:szCs w:val="24"/>
          <w:lang w:val="ro-RO"/>
        </w:rPr>
        <w:t>asupra</w:t>
      </w:r>
      <w:r w:rsidR="00810DC2" w:rsidRPr="00BE569D">
        <w:rPr>
          <w:rFonts w:cstheme="minorHAnsi"/>
          <w:sz w:val="24"/>
          <w:szCs w:val="24"/>
          <w:lang w:val="ro-RO"/>
        </w:rPr>
        <w:t xml:space="preserve"> independenț</w:t>
      </w:r>
      <w:r w:rsidRPr="00BE569D">
        <w:rPr>
          <w:rFonts w:cstheme="minorHAnsi"/>
          <w:sz w:val="24"/>
          <w:szCs w:val="24"/>
          <w:lang w:val="ro-RO"/>
        </w:rPr>
        <w:t>ei</w:t>
      </w:r>
      <w:r w:rsidR="002E0B19" w:rsidRPr="00BE569D">
        <w:rPr>
          <w:rFonts w:cstheme="minorHAnsi"/>
          <w:sz w:val="24"/>
          <w:szCs w:val="24"/>
          <w:lang w:val="ro-RO"/>
        </w:rPr>
        <w:t xml:space="preserve"> </w:t>
      </w:r>
      <w:r w:rsidR="00810DC2" w:rsidRPr="00BE569D">
        <w:rPr>
          <w:rFonts w:cstheme="minorHAnsi"/>
          <w:sz w:val="24"/>
          <w:szCs w:val="24"/>
          <w:lang w:val="ro-RO"/>
        </w:rPr>
        <w:t>avoca</w:t>
      </w:r>
      <w:r w:rsidRPr="00BE569D">
        <w:rPr>
          <w:rFonts w:cstheme="minorHAnsi"/>
          <w:sz w:val="24"/>
          <w:szCs w:val="24"/>
          <w:lang w:val="ro-RO"/>
        </w:rPr>
        <w:t>ților</w:t>
      </w:r>
      <w:r w:rsidR="00810DC2" w:rsidRPr="00BE569D">
        <w:rPr>
          <w:rFonts w:cstheme="minorHAnsi"/>
          <w:sz w:val="24"/>
          <w:szCs w:val="24"/>
          <w:lang w:val="ro-RO"/>
        </w:rPr>
        <w:t xml:space="preserve">, încălcări ale confidențialității relației avocat </w:t>
      </w:r>
      <w:r w:rsidRPr="00BE569D">
        <w:rPr>
          <w:rFonts w:cstheme="minorHAnsi"/>
          <w:sz w:val="24"/>
          <w:szCs w:val="24"/>
          <w:lang w:val="ro-RO"/>
        </w:rPr>
        <w:t xml:space="preserve">– client </w:t>
      </w:r>
      <w:r w:rsidR="00810DC2" w:rsidRPr="00BE569D">
        <w:rPr>
          <w:rFonts w:cstheme="minorHAnsi"/>
          <w:sz w:val="24"/>
          <w:szCs w:val="24"/>
          <w:lang w:val="ro-RO"/>
        </w:rPr>
        <w:t>protejate prin lege, identificarea avocaților cu clienții lor, obstacole în calea accesului la justiție și</w:t>
      </w:r>
      <w:r w:rsidR="002E0B19" w:rsidRPr="00BE569D">
        <w:rPr>
          <w:rFonts w:cstheme="minorHAnsi"/>
          <w:sz w:val="24"/>
          <w:szCs w:val="24"/>
          <w:lang w:val="ro-RO"/>
        </w:rPr>
        <w:t xml:space="preserve"> </w:t>
      </w:r>
      <w:r w:rsidR="00810DC2" w:rsidRPr="00BE569D">
        <w:rPr>
          <w:rFonts w:cstheme="minorHAnsi"/>
          <w:sz w:val="24"/>
          <w:szCs w:val="24"/>
          <w:lang w:val="ro-RO"/>
        </w:rPr>
        <w:t>atacurile și amenințările la adresa avocaților individuali</w:t>
      </w:r>
      <w:r w:rsidRPr="00BE569D">
        <w:rPr>
          <w:rFonts w:cstheme="minorHAnsi"/>
          <w:sz w:val="24"/>
          <w:szCs w:val="24"/>
          <w:lang w:val="ro-RO"/>
        </w:rPr>
        <w:t xml:space="preserve">, care </w:t>
      </w:r>
      <w:r w:rsidR="00810DC2" w:rsidRPr="00BE569D">
        <w:rPr>
          <w:rFonts w:cstheme="minorHAnsi"/>
          <w:sz w:val="24"/>
          <w:szCs w:val="24"/>
          <w:lang w:val="ro-RO"/>
        </w:rPr>
        <w:t>au dus la subminarea statului de drept,</w:t>
      </w:r>
      <w:r w:rsidR="00810DC2" w:rsidRPr="00BE569D">
        <w:rPr>
          <w:rFonts w:cstheme="minorHAnsi"/>
          <w:b/>
          <w:bCs/>
          <w:sz w:val="24"/>
          <w:szCs w:val="24"/>
          <w:lang w:val="ro-RO"/>
        </w:rPr>
        <w:t xml:space="preserve"> </w:t>
      </w:r>
      <w:r w:rsidR="00810DC2" w:rsidRPr="00BE569D">
        <w:rPr>
          <w:rFonts w:cstheme="minorHAnsi"/>
          <w:sz w:val="24"/>
          <w:szCs w:val="24"/>
          <w:lang w:val="ro-RO"/>
        </w:rPr>
        <w:t>încălcarea drepturilor fundamentale</w:t>
      </w:r>
      <w:r w:rsidR="002E0B19" w:rsidRPr="00BE569D">
        <w:rPr>
          <w:rFonts w:cstheme="minorHAnsi"/>
          <w:sz w:val="24"/>
          <w:szCs w:val="24"/>
          <w:lang w:val="ro-RO"/>
        </w:rPr>
        <w:t xml:space="preserve"> </w:t>
      </w:r>
      <w:r w:rsidR="00810DC2" w:rsidRPr="00BE569D">
        <w:rPr>
          <w:rFonts w:cstheme="minorHAnsi"/>
          <w:sz w:val="24"/>
          <w:szCs w:val="24"/>
          <w:lang w:val="ro-RO"/>
        </w:rPr>
        <w:t>și</w:t>
      </w:r>
      <w:r w:rsidRPr="00BE569D">
        <w:rPr>
          <w:rFonts w:cstheme="minorHAnsi"/>
          <w:sz w:val="24"/>
          <w:szCs w:val="24"/>
          <w:lang w:val="ro-RO"/>
        </w:rPr>
        <w:t xml:space="preserve"> a</w:t>
      </w:r>
      <w:r w:rsidR="00810DC2" w:rsidRPr="00BE569D">
        <w:rPr>
          <w:rFonts w:cstheme="minorHAnsi"/>
          <w:sz w:val="24"/>
          <w:szCs w:val="24"/>
          <w:lang w:val="ro-RO"/>
        </w:rPr>
        <w:t xml:space="preserve"> principii</w:t>
      </w:r>
      <w:r w:rsidRPr="00BE569D">
        <w:rPr>
          <w:rFonts w:cstheme="minorHAnsi"/>
          <w:sz w:val="24"/>
          <w:szCs w:val="24"/>
          <w:lang w:val="ro-RO"/>
        </w:rPr>
        <w:t>lor</w:t>
      </w:r>
      <w:r w:rsidR="00810DC2" w:rsidRPr="00BE569D">
        <w:rPr>
          <w:rFonts w:cstheme="minorHAnsi"/>
          <w:sz w:val="24"/>
          <w:szCs w:val="24"/>
          <w:lang w:val="ro-RO"/>
        </w:rPr>
        <w:t xml:space="preserve"> democratice.</w:t>
      </w:r>
    </w:p>
    <w:p w14:paraId="14B8E8FB" w14:textId="7070530E" w:rsidR="00810DC2" w:rsidRPr="00BE569D" w:rsidRDefault="00810DC2" w:rsidP="00810DC2">
      <w:pPr>
        <w:spacing w:after="0" w:line="360" w:lineRule="auto"/>
        <w:rPr>
          <w:rFonts w:cstheme="minorHAnsi"/>
          <w:sz w:val="24"/>
          <w:szCs w:val="24"/>
          <w:lang w:val="ro-RO"/>
        </w:rPr>
      </w:pPr>
      <w:r w:rsidRPr="00BE569D">
        <w:rPr>
          <w:rFonts w:cstheme="minorHAnsi"/>
          <w:sz w:val="24"/>
          <w:szCs w:val="24"/>
          <w:lang w:val="ro-RO"/>
        </w:rPr>
        <w:t>Au fost raportate informații îngrijorătoare despre mai multe cazuri în legătură cu interceptarea ilegală a interceptărilor</w:t>
      </w:r>
      <w:r w:rsidR="0091026B" w:rsidRPr="00BE569D">
        <w:rPr>
          <w:rFonts w:cstheme="minorHAnsi"/>
          <w:sz w:val="24"/>
          <w:szCs w:val="24"/>
          <w:lang w:val="ro-RO"/>
        </w:rPr>
        <w:t xml:space="preserve"> </w:t>
      </w:r>
      <w:r w:rsidRPr="00BE569D">
        <w:rPr>
          <w:rFonts w:cstheme="minorHAnsi"/>
          <w:sz w:val="24"/>
          <w:szCs w:val="24"/>
          <w:lang w:val="ro-RO"/>
        </w:rPr>
        <w:t>telefoane</w:t>
      </w:r>
      <w:r w:rsidR="00E57087" w:rsidRPr="00BE569D">
        <w:rPr>
          <w:rFonts w:cstheme="minorHAnsi"/>
          <w:sz w:val="24"/>
          <w:szCs w:val="24"/>
          <w:lang w:val="ro-RO"/>
        </w:rPr>
        <w:t>lor</w:t>
      </w:r>
      <w:r w:rsidRPr="00BE569D">
        <w:rPr>
          <w:rFonts w:cstheme="minorHAnsi"/>
          <w:sz w:val="24"/>
          <w:szCs w:val="24"/>
          <w:lang w:val="ro-RO"/>
        </w:rPr>
        <w:t xml:space="preserve"> avocaților din Franța, Italia și Lituania. Există, de asemenea, o serie de cazuri raportate care se referă</w:t>
      </w:r>
      <w:r w:rsidR="00E57087" w:rsidRPr="00BE569D">
        <w:rPr>
          <w:rFonts w:cstheme="minorHAnsi"/>
          <w:sz w:val="24"/>
          <w:szCs w:val="24"/>
          <w:lang w:val="ro-RO"/>
        </w:rPr>
        <w:t xml:space="preserve"> </w:t>
      </w:r>
      <w:r w:rsidRPr="00BE569D">
        <w:rPr>
          <w:rFonts w:cstheme="minorHAnsi"/>
          <w:sz w:val="24"/>
          <w:szCs w:val="24"/>
          <w:lang w:val="ro-RO"/>
        </w:rPr>
        <w:t xml:space="preserve">la </w:t>
      </w:r>
      <w:r w:rsidR="0091026B" w:rsidRPr="00BE569D">
        <w:rPr>
          <w:rFonts w:cstheme="minorHAnsi"/>
          <w:sz w:val="24"/>
          <w:szCs w:val="24"/>
          <w:lang w:val="ro-RO"/>
        </w:rPr>
        <w:t xml:space="preserve">percheziționarea </w:t>
      </w:r>
      <w:r w:rsidRPr="00BE569D">
        <w:rPr>
          <w:rFonts w:cstheme="minorHAnsi"/>
          <w:sz w:val="24"/>
          <w:szCs w:val="24"/>
          <w:lang w:val="ro-RO"/>
        </w:rPr>
        <w:t xml:space="preserve">birourilor avocaților (în Estonia, Polonia, Germania, România). </w:t>
      </w:r>
    </w:p>
    <w:p w14:paraId="22CEFAD9" w14:textId="322A81C1" w:rsidR="00810DC2" w:rsidRPr="00BE569D" w:rsidRDefault="00D62B9A" w:rsidP="00810DC2">
      <w:pPr>
        <w:spacing w:after="0" w:line="360" w:lineRule="auto"/>
        <w:rPr>
          <w:rFonts w:cstheme="minorHAnsi"/>
          <w:sz w:val="24"/>
          <w:szCs w:val="24"/>
          <w:lang w:val="ro-RO"/>
        </w:rPr>
      </w:pPr>
      <w:r w:rsidRPr="00BE569D">
        <w:rPr>
          <w:rFonts w:cstheme="minorHAnsi"/>
          <w:sz w:val="24"/>
          <w:szCs w:val="24"/>
          <w:lang w:val="ro-RO"/>
        </w:rPr>
        <w:t>Organizațiile profesionale</w:t>
      </w:r>
      <w:r w:rsidR="00810DC2" w:rsidRPr="00BE569D">
        <w:rPr>
          <w:rFonts w:cstheme="minorHAnsi"/>
          <w:sz w:val="24"/>
          <w:szCs w:val="24"/>
          <w:lang w:val="ro-RO"/>
        </w:rPr>
        <w:t xml:space="preserve"> belgiene, germane, maghiare, italiene, slovace și române au raportat că avocații au fost asociați cu clienții lor</w:t>
      </w:r>
      <w:r w:rsidRPr="00BE569D">
        <w:rPr>
          <w:rFonts w:cstheme="minorHAnsi"/>
          <w:sz w:val="24"/>
          <w:szCs w:val="24"/>
          <w:lang w:val="ro-RO"/>
        </w:rPr>
        <w:t>,</w:t>
      </w:r>
      <w:r w:rsidR="00810DC2" w:rsidRPr="00BE569D">
        <w:rPr>
          <w:rFonts w:cstheme="minorHAnsi"/>
          <w:sz w:val="24"/>
          <w:szCs w:val="24"/>
          <w:lang w:val="ro-RO"/>
        </w:rPr>
        <w:t xml:space="preserve"> ducând la atacuri nedrepte asupra avocaților în exercițiul îndatoriri</w:t>
      </w:r>
      <w:r w:rsidRPr="00BE569D">
        <w:rPr>
          <w:rFonts w:cstheme="minorHAnsi"/>
          <w:sz w:val="24"/>
          <w:szCs w:val="24"/>
          <w:lang w:val="ro-RO"/>
        </w:rPr>
        <w:t>lor</w:t>
      </w:r>
      <w:r w:rsidR="00810DC2" w:rsidRPr="00BE569D">
        <w:rPr>
          <w:rFonts w:cstheme="minorHAnsi"/>
          <w:sz w:val="24"/>
          <w:szCs w:val="24"/>
          <w:lang w:val="ro-RO"/>
        </w:rPr>
        <w:t xml:space="preserve"> profesionale. În anexa </w:t>
      </w:r>
      <w:r w:rsidRPr="00BE569D">
        <w:rPr>
          <w:rFonts w:cstheme="minorHAnsi"/>
          <w:sz w:val="24"/>
          <w:szCs w:val="24"/>
          <w:lang w:val="ro-RO"/>
        </w:rPr>
        <w:t>raportului CCBE privind statul de drept sunt furnizate</w:t>
      </w:r>
      <w:r w:rsidR="00810DC2" w:rsidRPr="00BE569D">
        <w:rPr>
          <w:rFonts w:cstheme="minorHAnsi"/>
          <w:sz w:val="24"/>
          <w:szCs w:val="24"/>
          <w:lang w:val="ro-RO"/>
        </w:rPr>
        <w:t xml:space="preserve"> exemple concrete de arestări ale avocaților în</w:t>
      </w:r>
      <w:r w:rsidR="0091026B" w:rsidRPr="00BE569D">
        <w:rPr>
          <w:rFonts w:cstheme="minorHAnsi"/>
          <w:sz w:val="24"/>
          <w:szCs w:val="24"/>
          <w:lang w:val="ro-RO"/>
        </w:rPr>
        <w:t xml:space="preserve"> </w:t>
      </w:r>
      <w:r w:rsidR="00810DC2" w:rsidRPr="00BE569D">
        <w:rPr>
          <w:rFonts w:cstheme="minorHAnsi"/>
          <w:sz w:val="24"/>
          <w:szCs w:val="24"/>
          <w:lang w:val="ro-RO"/>
        </w:rPr>
        <w:t>Polonia, Belgia și România</w:t>
      </w:r>
      <w:r w:rsidRPr="00BE569D">
        <w:rPr>
          <w:rFonts w:cstheme="minorHAnsi"/>
          <w:sz w:val="24"/>
          <w:szCs w:val="24"/>
          <w:lang w:val="ro-RO"/>
        </w:rPr>
        <w:t>.</w:t>
      </w:r>
    </w:p>
    <w:p w14:paraId="61A9905C" w14:textId="6B1B50CB" w:rsidR="00810DC2" w:rsidRPr="00BE569D" w:rsidRDefault="00810DC2" w:rsidP="00810DC2">
      <w:pPr>
        <w:spacing w:after="0" w:line="360" w:lineRule="auto"/>
        <w:rPr>
          <w:rFonts w:cstheme="minorHAnsi"/>
          <w:sz w:val="24"/>
          <w:szCs w:val="24"/>
          <w:lang w:val="ro-RO"/>
        </w:rPr>
      </w:pPr>
      <w:r w:rsidRPr="00BE569D">
        <w:rPr>
          <w:rFonts w:cstheme="minorHAnsi"/>
          <w:sz w:val="24"/>
          <w:szCs w:val="24"/>
          <w:lang w:val="ro-RO"/>
        </w:rPr>
        <w:t>Din păcate, s-au primit și informații despre cazuri și exemple de amenințări la adresa siguranței fizice</w:t>
      </w:r>
      <w:r w:rsidR="0091026B" w:rsidRPr="00BE569D">
        <w:rPr>
          <w:rFonts w:cstheme="minorHAnsi"/>
          <w:sz w:val="24"/>
          <w:szCs w:val="24"/>
          <w:lang w:val="ro-RO"/>
        </w:rPr>
        <w:t xml:space="preserve"> </w:t>
      </w:r>
      <w:r w:rsidRPr="00BE569D">
        <w:rPr>
          <w:rFonts w:cstheme="minorHAnsi"/>
          <w:sz w:val="24"/>
          <w:szCs w:val="24"/>
          <w:lang w:val="ro-RO"/>
        </w:rPr>
        <w:t xml:space="preserve">avocaților care decurg din activitățile lor profesionale </w:t>
      </w:r>
      <w:r w:rsidR="00D62B9A" w:rsidRPr="00BE569D">
        <w:rPr>
          <w:rFonts w:cstheme="minorHAnsi"/>
          <w:sz w:val="24"/>
          <w:szCs w:val="24"/>
          <w:lang w:val="ro-RO"/>
        </w:rPr>
        <w:t>,</w:t>
      </w:r>
      <w:r w:rsidRPr="00BE569D">
        <w:rPr>
          <w:rFonts w:cstheme="minorHAnsi"/>
          <w:sz w:val="24"/>
          <w:szCs w:val="24"/>
          <w:lang w:val="ro-RO"/>
        </w:rPr>
        <w:t>de exemplu, în Germania, Slovenia</w:t>
      </w:r>
      <w:r w:rsidR="00D62B9A" w:rsidRPr="00BE569D">
        <w:rPr>
          <w:rFonts w:cstheme="minorHAnsi"/>
          <w:sz w:val="24"/>
          <w:szCs w:val="24"/>
          <w:lang w:val="ro-RO"/>
        </w:rPr>
        <w:t>,</w:t>
      </w:r>
      <w:r w:rsidRPr="00BE569D">
        <w:rPr>
          <w:rFonts w:cstheme="minorHAnsi"/>
          <w:sz w:val="24"/>
          <w:szCs w:val="24"/>
          <w:lang w:val="ro-RO"/>
        </w:rPr>
        <w:t xml:space="preserve"> Olanda</w:t>
      </w:r>
      <w:r w:rsidR="00D62B9A" w:rsidRPr="00BE569D">
        <w:rPr>
          <w:rFonts w:cstheme="minorHAnsi"/>
          <w:sz w:val="24"/>
          <w:szCs w:val="24"/>
          <w:lang w:val="ro-RO"/>
        </w:rPr>
        <w:t>.</w:t>
      </w:r>
    </w:p>
    <w:p w14:paraId="3477F395" w14:textId="270CB4EF" w:rsidR="00810DC2" w:rsidRPr="00BE569D" w:rsidRDefault="00810DC2" w:rsidP="00810DC2">
      <w:pPr>
        <w:spacing w:after="0" w:line="360" w:lineRule="auto"/>
        <w:rPr>
          <w:rFonts w:cstheme="minorHAnsi"/>
          <w:sz w:val="24"/>
          <w:szCs w:val="24"/>
          <w:lang w:val="ro-RO"/>
        </w:rPr>
      </w:pPr>
      <w:r w:rsidRPr="00BE569D">
        <w:rPr>
          <w:rFonts w:cstheme="minorHAnsi"/>
          <w:sz w:val="24"/>
          <w:szCs w:val="24"/>
          <w:lang w:val="ro-RO"/>
        </w:rPr>
        <w:t>CCBE a fost, de asemenea, informat cu privire la o decizie recentă a Curții de Casație din Franța de reducere a</w:t>
      </w:r>
      <w:r w:rsidR="0091026B" w:rsidRPr="00BE569D">
        <w:rPr>
          <w:rFonts w:cstheme="minorHAnsi"/>
          <w:sz w:val="24"/>
          <w:szCs w:val="24"/>
          <w:lang w:val="ro-RO"/>
        </w:rPr>
        <w:t xml:space="preserve"> </w:t>
      </w:r>
      <w:r w:rsidRPr="00BE569D">
        <w:rPr>
          <w:rFonts w:cstheme="minorHAnsi"/>
          <w:sz w:val="24"/>
          <w:szCs w:val="24"/>
          <w:lang w:val="ro-RO"/>
        </w:rPr>
        <w:t>domeniul de aplicare a</w:t>
      </w:r>
      <w:r w:rsidR="007F5112" w:rsidRPr="00BE569D">
        <w:rPr>
          <w:rFonts w:cstheme="minorHAnsi"/>
          <w:sz w:val="24"/>
          <w:szCs w:val="24"/>
          <w:lang w:val="ro-RO"/>
        </w:rPr>
        <w:t xml:space="preserve"> secretului</w:t>
      </w:r>
      <w:r w:rsidRPr="00BE569D">
        <w:rPr>
          <w:rFonts w:cstheme="minorHAnsi"/>
          <w:sz w:val="24"/>
          <w:szCs w:val="24"/>
          <w:lang w:val="ro-RO"/>
        </w:rPr>
        <w:t xml:space="preserve"> profesional în cazurile antifraudă. </w:t>
      </w:r>
    </w:p>
    <w:p w14:paraId="0759BC93" w14:textId="7BF1C06F" w:rsidR="0091026B" w:rsidRPr="00BE569D" w:rsidRDefault="00810DC2" w:rsidP="00810DC2">
      <w:pPr>
        <w:spacing w:after="0" w:line="360" w:lineRule="auto"/>
        <w:rPr>
          <w:rFonts w:cstheme="minorHAnsi"/>
          <w:sz w:val="24"/>
          <w:szCs w:val="24"/>
          <w:lang w:val="ro-RO"/>
        </w:rPr>
      </w:pPr>
      <w:r w:rsidRPr="00BE569D">
        <w:rPr>
          <w:rFonts w:cstheme="minorHAnsi"/>
          <w:sz w:val="24"/>
          <w:szCs w:val="24"/>
          <w:lang w:val="ro-RO"/>
        </w:rPr>
        <w:t xml:space="preserve">Mai multe </w:t>
      </w:r>
      <w:r w:rsidR="007F5112" w:rsidRPr="00BE569D">
        <w:rPr>
          <w:rFonts w:cstheme="minorHAnsi"/>
          <w:sz w:val="24"/>
          <w:szCs w:val="24"/>
          <w:lang w:val="ro-RO"/>
        </w:rPr>
        <w:t xml:space="preserve">organizații profesionale </w:t>
      </w:r>
      <w:r w:rsidRPr="00BE569D">
        <w:rPr>
          <w:rFonts w:cstheme="minorHAnsi"/>
          <w:sz w:val="24"/>
          <w:szCs w:val="24"/>
          <w:lang w:val="ro-RO"/>
        </w:rPr>
        <w:t xml:space="preserve">au informat CCBE despre provocările cu privire la secretul </w:t>
      </w:r>
      <w:r w:rsidR="00BE569D" w:rsidRPr="00BE569D">
        <w:rPr>
          <w:rFonts w:cstheme="minorHAnsi"/>
          <w:sz w:val="24"/>
          <w:szCs w:val="24"/>
          <w:lang w:val="ro-RO"/>
        </w:rPr>
        <w:t>profesional</w:t>
      </w:r>
      <w:r w:rsidR="00E57087" w:rsidRPr="00BE569D">
        <w:rPr>
          <w:rFonts w:cstheme="minorHAnsi"/>
          <w:sz w:val="24"/>
          <w:szCs w:val="24"/>
          <w:lang w:val="ro-RO"/>
        </w:rPr>
        <w:t>,</w:t>
      </w:r>
      <w:r w:rsidRPr="00BE569D">
        <w:rPr>
          <w:rFonts w:cstheme="minorHAnsi"/>
          <w:sz w:val="24"/>
          <w:szCs w:val="24"/>
          <w:lang w:val="ro-RO"/>
        </w:rPr>
        <w:t xml:space="preserve"> care sunt dăunătoare</w:t>
      </w:r>
      <w:r w:rsidR="0091026B" w:rsidRPr="00BE569D">
        <w:rPr>
          <w:rFonts w:cstheme="minorHAnsi"/>
          <w:sz w:val="24"/>
          <w:szCs w:val="24"/>
          <w:lang w:val="ro-RO"/>
        </w:rPr>
        <w:t xml:space="preserve"> </w:t>
      </w:r>
      <w:r w:rsidRPr="00BE569D">
        <w:rPr>
          <w:rFonts w:cstheme="minorHAnsi"/>
          <w:sz w:val="24"/>
          <w:szCs w:val="24"/>
          <w:lang w:val="ro-RO"/>
        </w:rPr>
        <w:t>pentru profesie și pentru asigurarea drepturilor fundamentale ale cetățenilor (de ex. Belgia, Republica Cehă,</w:t>
      </w:r>
      <w:r w:rsidR="0091026B" w:rsidRPr="00BE569D">
        <w:rPr>
          <w:rFonts w:cstheme="minorHAnsi"/>
          <w:sz w:val="24"/>
          <w:szCs w:val="24"/>
          <w:lang w:val="ro-RO"/>
        </w:rPr>
        <w:t xml:space="preserve"> </w:t>
      </w:r>
      <w:r w:rsidRPr="00BE569D">
        <w:rPr>
          <w:rFonts w:cstheme="minorHAnsi"/>
          <w:sz w:val="24"/>
          <w:szCs w:val="24"/>
          <w:lang w:val="ro-RO"/>
        </w:rPr>
        <w:t>Franța, Lituania, România).</w:t>
      </w:r>
      <w:r w:rsidR="0091026B" w:rsidRPr="00BE569D">
        <w:rPr>
          <w:rFonts w:cstheme="minorHAnsi"/>
          <w:sz w:val="24"/>
          <w:szCs w:val="24"/>
          <w:lang w:val="ro-RO"/>
        </w:rPr>
        <w:t xml:space="preserve"> </w:t>
      </w:r>
      <w:r w:rsidRPr="00BE569D">
        <w:rPr>
          <w:rFonts w:cstheme="minorHAnsi"/>
          <w:sz w:val="24"/>
          <w:szCs w:val="24"/>
          <w:lang w:val="ro-RO"/>
        </w:rPr>
        <w:t xml:space="preserve">Acest lucru este relevant mai ales atunci când vine vorba de transpunerea și implementarea legislației UE la nivel național. </w:t>
      </w:r>
    </w:p>
    <w:p w14:paraId="51834A9E" w14:textId="4E2C7282" w:rsidR="00810DC2" w:rsidRPr="00BE569D" w:rsidRDefault="00810DC2" w:rsidP="00810DC2">
      <w:pPr>
        <w:spacing w:after="0" w:line="360" w:lineRule="auto"/>
        <w:rPr>
          <w:rFonts w:cstheme="minorHAnsi"/>
          <w:sz w:val="24"/>
          <w:szCs w:val="24"/>
          <w:lang w:val="ro-RO"/>
        </w:rPr>
      </w:pPr>
      <w:r w:rsidRPr="00BE569D">
        <w:rPr>
          <w:rFonts w:cstheme="minorHAnsi"/>
          <w:sz w:val="24"/>
          <w:szCs w:val="24"/>
          <w:lang w:val="ro-RO"/>
        </w:rPr>
        <w:t>Austria, Lituania, Danemarca, Germania, Suedia,</w:t>
      </w:r>
      <w:r w:rsidR="00E57087" w:rsidRPr="00BE569D">
        <w:rPr>
          <w:rFonts w:cstheme="minorHAnsi"/>
          <w:sz w:val="24"/>
          <w:szCs w:val="24"/>
          <w:lang w:val="ro-RO"/>
        </w:rPr>
        <w:t xml:space="preserve"> </w:t>
      </w:r>
      <w:r w:rsidRPr="00BE569D">
        <w:rPr>
          <w:rFonts w:cstheme="minorHAnsi"/>
          <w:sz w:val="24"/>
          <w:szCs w:val="24"/>
          <w:lang w:val="ro-RO"/>
        </w:rPr>
        <w:t>Franța</w:t>
      </w:r>
      <w:r w:rsidR="00E57087" w:rsidRPr="00BE569D">
        <w:rPr>
          <w:rFonts w:cstheme="minorHAnsi"/>
          <w:sz w:val="24"/>
          <w:szCs w:val="24"/>
          <w:lang w:val="ro-RO"/>
        </w:rPr>
        <w:t xml:space="preserve"> </w:t>
      </w:r>
      <w:r w:rsidRPr="00BE569D">
        <w:rPr>
          <w:rFonts w:cstheme="minorHAnsi"/>
          <w:sz w:val="24"/>
          <w:szCs w:val="24"/>
          <w:lang w:val="ro-RO"/>
        </w:rPr>
        <w:t>a</w:t>
      </w:r>
      <w:r w:rsidR="007F5112" w:rsidRPr="00BE569D">
        <w:rPr>
          <w:rFonts w:cstheme="minorHAnsi"/>
          <w:sz w:val="24"/>
          <w:szCs w:val="24"/>
          <w:lang w:val="ro-RO"/>
        </w:rPr>
        <w:t>u</w:t>
      </w:r>
      <w:r w:rsidRPr="00BE569D">
        <w:rPr>
          <w:rFonts w:cstheme="minorHAnsi"/>
          <w:sz w:val="24"/>
          <w:szCs w:val="24"/>
          <w:lang w:val="ro-RO"/>
        </w:rPr>
        <w:t xml:space="preserve"> raportat încercări îngrijorătoare de </w:t>
      </w:r>
      <w:r w:rsidR="007F5112" w:rsidRPr="00BE569D">
        <w:rPr>
          <w:rFonts w:cstheme="minorHAnsi"/>
          <w:sz w:val="24"/>
          <w:szCs w:val="24"/>
          <w:lang w:val="ro-RO"/>
        </w:rPr>
        <w:t xml:space="preserve">a </w:t>
      </w:r>
      <w:r w:rsidRPr="00BE569D">
        <w:rPr>
          <w:rFonts w:cstheme="minorHAnsi"/>
          <w:sz w:val="24"/>
          <w:szCs w:val="24"/>
          <w:lang w:val="ro-RO"/>
        </w:rPr>
        <w:t>comprom</w:t>
      </w:r>
      <w:r w:rsidR="007F5112" w:rsidRPr="00BE569D">
        <w:rPr>
          <w:rFonts w:cstheme="minorHAnsi"/>
          <w:sz w:val="24"/>
          <w:szCs w:val="24"/>
          <w:lang w:val="ro-RO"/>
        </w:rPr>
        <w:t xml:space="preserve">ite </w:t>
      </w:r>
      <w:r w:rsidRPr="00BE569D">
        <w:rPr>
          <w:rFonts w:cstheme="minorHAnsi"/>
          <w:sz w:val="24"/>
          <w:szCs w:val="24"/>
          <w:lang w:val="ro-RO"/>
        </w:rPr>
        <w:t xml:space="preserve">și de a interfera cu </w:t>
      </w:r>
      <w:r w:rsidR="007F5112" w:rsidRPr="00BE569D">
        <w:rPr>
          <w:rFonts w:cstheme="minorHAnsi"/>
          <w:sz w:val="24"/>
          <w:szCs w:val="24"/>
          <w:lang w:val="ro-RO"/>
        </w:rPr>
        <w:t xml:space="preserve">secretul </w:t>
      </w:r>
      <w:r w:rsidRPr="00BE569D">
        <w:rPr>
          <w:rFonts w:cstheme="minorHAnsi"/>
          <w:sz w:val="24"/>
          <w:szCs w:val="24"/>
          <w:lang w:val="ro-RO"/>
        </w:rPr>
        <w:t>profesional legal</w:t>
      </w:r>
      <w:r w:rsidR="0091026B" w:rsidRPr="00BE569D">
        <w:rPr>
          <w:rFonts w:cstheme="minorHAnsi"/>
          <w:sz w:val="24"/>
          <w:szCs w:val="24"/>
          <w:lang w:val="ro-RO"/>
        </w:rPr>
        <w:t xml:space="preserve"> </w:t>
      </w:r>
      <w:r w:rsidRPr="00BE569D">
        <w:rPr>
          <w:rFonts w:cstheme="minorHAnsi"/>
          <w:sz w:val="24"/>
          <w:szCs w:val="24"/>
          <w:lang w:val="ro-RO"/>
        </w:rPr>
        <w:t xml:space="preserve">și </w:t>
      </w:r>
      <w:r w:rsidR="007F5112" w:rsidRPr="00BE569D">
        <w:rPr>
          <w:rFonts w:cstheme="minorHAnsi"/>
          <w:sz w:val="24"/>
          <w:szCs w:val="24"/>
          <w:lang w:val="ro-RO"/>
        </w:rPr>
        <w:t xml:space="preserve">cu </w:t>
      </w:r>
      <w:r w:rsidRPr="00BE569D">
        <w:rPr>
          <w:rFonts w:cstheme="minorHAnsi"/>
          <w:sz w:val="24"/>
          <w:szCs w:val="24"/>
          <w:lang w:val="ro-RO"/>
        </w:rPr>
        <w:t xml:space="preserve">principiile independenței avocaților prin </w:t>
      </w:r>
      <w:r w:rsidR="00A01946" w:rsidRPr="00BE569D">
        <w:rPr>
          <w:rFonts w:cstheme="minorHAnsi"/>
          <w:sz w:val="24"/>
          <w:szCs w:val="24"/>
          <w:lang w:val="ro-RO"/>
        </w:rPr>
        <w:t>“</w:t>
      </w:r>
      <w:proofErr w:type="spellStart"/>
      <w:r w:rsidR="009A0638" w:rsidRPr="00BE569D">
        <w:fldChar w:fldCharType="begin"/>
      </w:r>
      <w:r w:rsidR="009A0638" w:rsidRPr="00BE569D">
        <w:rPr>
          <w:lang w:val="ro-RO"/>
        </w:rPr>
        <w:instrText xml:space="preserve"> HYPERLINK "https://en.wikipedia.org/wiki/Gold-plating_(European_Union_law)" </w:instrText>
      </w:r>
      <w:r w:rsidR="009A0638" w:rsidRPr="00BE569D">
        <w:fldChar w:fldCharType="separate"/>
      </w:r>
      <w:r w:rsidR="00A01946" w:rsidRPr="00BE569D">
        <w:rPr>
          <w:rStyle w:val="Hyperlink"/>
          <w:rFonts w:cstheme="minorHAnsi"/>
          <w:sz w:val="24"/>
          <w:szCs w:val="24"/>
          <w:lang w:val="ro-RO"/>
        </w:rPr>
        <w:t>gold</w:t>
      </w:r>
      <w:proofErr w:type="spellEnd"/>
      <w:r w:rsidR="00A01946" w:rsidRPr="00BE569D">
        <w:rPr>
          <w:rStyle w:val="Hyperlink"/>
          <w:rFonts w:cstheme="minorHAnsi"/>
          <w:sz w:val="24"/>
          <w:szCs w:val="24"/>
          <w:lang w:val="ro-RO"/>
        </w:rPr>
        <w:t xml:space="preserve"> </w:t>
      </w:r>
      <w:proofErr w:type="spellStart"/>
      <w:r w:rsidR="00A01946" w:rsidRPr="00BE569D">
        <w:rPr>
          <w:rStyle w:val="Hyperlink"/>
          <w:rFonts w:cstheme="minorHAnsi"/>
          <w:sz w:val="24"/>
          <w:szCs w:val="24"/>
          <w:lang w:val="ro-RO"/>
        </w:rPr>
        <w:t>plating</w:t>
      </w:r>
      <w:proofErr w:type="spellEnd"/>
      <w:r w:rsidR="009A0638" w:rsidRPr="00BE569D">
        <w:rPr>
          <w:rStyle w:val="Hyperlink"/>
          <w:rFonts w:cstheme="minorHAnsi"/>
          <w:sz w:val="24"/>
          <w:szCs w:val="24"/>
          <w:lang w:val="ro-RO"/>
        </w:rPr>
        <w:fldChar w:fldCharType="end"/>
      </w:r>
      <w:r w:rsidR="00A01946" w:rsidRPr="00BE569D">
        <w:rPr>
          <w:rFonts w:cstheme="minorHAnsi"/>
          <w:sz w:val="24"/>
          <w:szCs w:val="24"/>
          <w:lang w:val="ro-RO"/>
        </w:rPr>
        <w:t xml:space="preserve">”, </w:t>
      </w:r>
      <w:r w:rsidRPr="00BE569D">
        <w:rPr>
          <w:rFonts w:cstheme="minorHAnsi"/>
          <w:sz w:val="24"/>
          <w:szCs w:val="24"/>
          <w:lang w:val="ro-RO"/>
        </w:rPr>
        <w:t xml:space="preserve">în transpunerea </w:t>
      </w:r>
      <w:r w:rsidR="00A01946" w:rsidRPr="00BE569D">
        <w:rPr>
          <w:rFonts w:cstheme="minorHAnsi"/>
          <w:sz w:val="24"/>
          <w:szCs w:val="24"/>
          <w:lang w:val="ro-RO"/>
        </w:rPr>
        <w:t>directive</w:t>
      </w:r>
      <w:r w:rsidR="00E57087" w:rsidRPr="00BE569D">
        <w:rPr>
          <w:rFonts w:cstheme="minorHAnsi"/>
          <w:sz w:val="24"/>
          <w:szCs w:val="24"/>
          <w:lang w:val="ro-RO"/>
        </w:rPr>
        <w:t>lor</w:t>
      </w:r>
      <w:r w:rsidR="00A01946" w:rsidRPr="00BE569D">
        <w:rPr>
          <w:rFonts w:cstheme="minorHAnsi"/>
          <w:sz w:val="24"/>
          <w:szCs w:val="24"/>
          <w:lang w:val="ro-RO"/>
        </w:rPr>
        <w:t xml:space="preserve"> UE</w:t>
      </w:r>
      <w:r w:rsidRPr="00BE569D">
        <w:rPr>
          <w:rFonts w:cstheme="minorHAnsi"/>
          <w:sz w:val="24"/>
          <w:szCs w:val="24"/>
          <w:lang w:val="ro-RO"/>
        </w:rPr>
        <w:t xml:space="preserve"> privind schimbul automat obligatoriu de informații în domeniul impozitării</w:t>
      </w:r>
      <w:r w:rsidR="00A01946" w:rsidRPr="00BE569D">
        <w:rPr>
          <w:rFonts w:cstheme="minorHAnsi"/>
          <w:sz w:val="24"/>
          <w:szCs w:val="24"/>
          <w:lang w:val="ro-RO"/>
        </w:rPr>
        <w:t>,</w:t>
      </w:r>
      <w:r w:rsidRPr="00BE569D">
        <w:rPr>
          <w:rFonts w:cstheme="minorHAnsi"/>
          <w:sz w:val="24"/>
          <w:szCs w:val="24"/>
          <w:lang w:val="ro-RO"/>
        </w:rPr>
        <w:t xml:space="preserve"> în legătură cu</w:t>
      </w:r>
      <w:r w:rsidR="0091026B" w:rsidRPr="00BE569D">
        <w:rPr>
          <w:rFonts w:cstheme="minorHAnsi"/>
          <w:sz w:val="24"/>
          <w:szCs w:val="24"/>
          <w:lang w:val="ro-RO"/>
        </w:rPr>
        <w:t xml:space="preserve"> </w:t>
      </w:r>
      <w:r w:rsidRPr="00BE569D">
        <w:rPr>
          <w:rFonts w:cstheme="minorHAnsi"/>
          <w:sz w:val="24"/>
          <w:szCs w:val="24"/>
          <w:lang w:val="ro-RO"/>
        </w:rPr>
        <w:t>aranjamente transfrontaliere raportabile (Directiva DAC6).</w:t>
      </w:r>
    </w:p>
    <w:p w14:paraId="6AFC7FD9" w14:textId="77777777" w:rsidR="0091026B" w:rsidRPr="00BE569D" w:rsidRDefault="0091026B" w:rsidP="00810DC2">
      <w:pPr>
        <w:spacing w:after="0" w:line="360" w:lineRule="auto"/>
        <w:rPr>
          <w:rFonts w:cstheme="minorHAnsi"/>
          <w:sz w:val="24"/>
          <w:szCs w:val="24"/>
          <w:lang w:val="ro-RO"/>
        </w:rPr>
      </w:pPr>
    </w:p>
    <w:p w14:paraId="0A5515B8" w14:textId="66BFE3F1" w:rsidR="00810DC2" w:rsidRPr="00BE569D" w:rsidRDefault="00810DC2" w:rsidP="00810DC2">
      <w:pPr>
        <w:spacing w:after="0" w:line="360" w:lineRule="auto"/>
        <w:rPr>
          <w:rFonts w:cstheme="minorHAnsi"/>
          <w:sz w:val="24"/>
          <w:szCs w:val="24"/>
          <w:lang w:val="ro-RO"/>
        </w:rPr>
      </w:pPr>
      <w:r w:rsidRPr="00BE569D">
        <w:rPr>
          <w:rFonts w:cstheme="minorHAnsi"/>
          <w:sz w:val="24"/>
          <w:szCs w:val="24"/>
          <w:lang w:val="ro-RO"/>
        </w:rPr>
        <w:t>Mai mulți respondenți naționali (de exemplu, din Malta, Germania, Danemarca, Republica Cehă și</w:t>
      </w:r>
      <w:r w:rsidR="0091026B" w:rsidRPr="00BE569D">
        <w:rPr>
          <w:rFonts w:cstheme="minorHAnsi"/>
          <w:sz w:val="24"/>
          <w:szCs w:val="24"/>
          <w:lang w:val="ro-RO"/>
        </w:rPr>
        <w:t xml:space="preserve"> </w:t>
      </w:r>
      <w:r w:rsidRPr="00BE569D">
        <w:rPr>
          <w:rFonts w:cstheme="minorHAnsi"/>
          <w:sz w:val="24"/>
          <w:szCs w:val="24"/>
          <w:lang w:val="ro-RO"/>
        </w:rPr>
        <w:t>Suedia) s-a</w:t>
      </w:r>
      <w:r w:rsidR="00A01946" w:rsidRPr="00BE569D">
        <w:rPr>
          <w:rFonts w:cstheme="minorHAnsi"/>
          <w:sz w:val="24"/>
          <w:szCs w:val="24"/>
          <w:lang w:val="ro-RO"/>
        </w:rPr>
        <w:t>u</w:t>
      </w:r>
      <w:r w:rsidRPr="00BE569D">
        <w:rPr>
          <w:rFonts w:cstheme="minorHAnsi"/>
          <w:sz w:val="24"/>
          <w:szCs w:val="24"/>
          <w:lang w:val="ro-RO"/>
        </w:rPr>
        <w:t xml:space="preserve"> referit la interferenț</w:t>
      </w:r>
      <w:r w:rsidR="00A01946" w:rsidRPr="00BE569D">
        <w:rPr>
          <w:rFonts w:cstheme="minorHAnsi"/>
          <w:sz w:val="24"/>
          <w:szCs w:val="24"/>
          <w:lang w:val="ro-RO"/>
        </w:rPr>
        <w:t>ele</w:t>
      </w:r>
      <w:r w:rsidRPr="00BE569D">
        <w:rPr>
          <w:rFonts w:cstheme="minorHAnsi"/>
          <w:sz w:val="24"/>
          <w:szCs w:val="24"/>
          <w:lang w:val="ro-RO"/>
        </w:rPr>
        <w:t xml:space="preserve"> </w:t>
      </w:r>
      <w:r w:rsidR="00A01946" w:rsidRPr="00BE569D">
        <w:rPr>
          <w:rFonts w:cstheme="minorHAnsi"/>
          <w:sz w:val="24"/>
          <w:szCs w:val="24"/>
          <w:lang w:val="ro-RO"/>
        </w:rPr>
        <w:t xml:space="preserve">cu secretul </w:t>
      </w:r>
      <w:r w:rsidR="00BE569D" w:rsidRPr="00BE569D">
        <w:rPr>
          <w:rFonts w:cstheme="minorHAnsi"/>
          <w:sz w:val="24"/>
          <w:szCs w:val="24"/>
          <w:lang w:val="ro-RO"/>
        </w:rPr>
        <w:t>profesional</w:t>
      </w:r>
      <w:r w:rsidR="00A01946" w:rsidRPr="00BE569D">
        <w:rPr>
          <w:rFonts w:cstheme="minorHAnsi"/>
          <w:sz w:val="24"/>
          <w:szCs w:val="24"/>
          <w:lang w:val="ro-RO"/>
        </w:rPr>
        <w:t>,</w:t>
      </w:r>
      <w:r w:rsidRPr="00BE569D">
        <w:rPr>
          <w:rFonts w:cstheme="minorHAnsi"/>
          <w:sz w:val="24"/>
          <w:szCs w:val="24"/>
          <w:lang w:val="ro-RO"/>
        </w:rPr>
        <w:t xml:space="preserve"> care rezultă din normele și cerințele privind spălarea banilor.</w:t>
      </w:r>
    </w:p>
    <w:p w14:paraId="3579EE26" w14:textId="742852C7" w:rsidR="0091026B" w:rsidRPr="00BE569D" w:rsidRDefault="00A01946" w:rsidP="00810DC2">
      <w:pPr>
        <w:spacing w:after="0" w:line="360" w:lineRule="auto"/>
        <w:rPr>
          <w:rFonts w:cstheme="minorHAnsi"/>
          <w:sz w:val="24"/>
          <w:szCs w:val="24"/>
          <w:lang w:val="ro-RO"/>
        </w:rPr>
      </w:pPr>
      <w:r w:rsidRPr="00BE569D">
        <w:rPr>
          <w:rFonts w:cstheme="minorHAnsi"/>
          <w:sz w:val="24"/>
          <w:szCs w:val="24"/>
          <w:lang w:val="ro-RO"/>
        </w:rPr>
        <w:t>N</w:t>
      </w:r>
      <w:r w:rsidR="00810DC2" w:rsidRPr="00BE569D">
        <w:rPr>
          <w:rFonts w:cstheme="minorHAnsi"/>
          <w:sz w:val="24"/>
          <w:szCs w:val="24"/>
          <w:lang w:val="ro-RO"/>
        </w:rPr>
        <w:t xml:space="preserve">ormele privind protecția datelor au fost </w:t>
      </w:r>
      <w:r w:rsidR="0091026B" w:rsidRPr="00BE569D">
        <w:rPr>
          <w:rFonts w:cstheme="minorHAnsi"/>
          <w:sz w:val="24"/>
          <w:szCs w:val="24"/>
          <w:lang w:val="ro-RO"/>
        </w:rPr>
        <w:t>invocate</w:t>
      </w:r>
      <w:r w:rsidR="00810DC2" w:rsidRPr="00BE569D">
        <w:rPr>
          <w:rFonts w:cstheme="minorHAnsi"/>
          <w:sz w:val="24"/>
          <w:szCs w:val="24"/>
          <w:lang w:val="ro-RO"/>
        </w:rPr>
        <w:t xml:space="preserve"> </w:t>
      </w:r>
      <w:r w:rsidRPr="00BE569D">
        <w:rPr>
          <w:rFonts w:cstheme="minorHAnsi"/>
          <w:sz w:val="24"/>
          <w:szCs w:val="24"/>
          <w:lang w:val="ro-RO"/>
        </w:rPr>
        <w:t>pentru a argumenta</w:t>
      </w:r>
      <w:r w:rsidR="00810DC2" w:rsidRPr="00BE569D">
        <w:rPr>
          <w:rFonts w:cstheme="minorHAnsi"/>
          <w:sz w:val="24"/>
          <w:szCs w:val="24"/>
          <w:lang w:val="ro-RO"/>
        </w:rPr>
        <w:t xml:space="preserve"> refuzurile primite cu privire la informațiile solicitate de</w:t>
      </w:r>
      <w:r w:rsidR="0091026B" w:rsidRPr="00BE569D">
        <w:rPr>
          <w:rFonts w:cstheme="minorHAnsi"/>
          <w:sz w:val="24"/>
          <w:szCs w:val="24"/>
          <w:lang w:val="ro-RO"/>
        </w:rPr>
        <w:t xml:space="preserve"> </w:t>
      </w:r>
      <w:r w:rsidR="00810DC2" w:rsidRPr="00BE569D">
        <w:rPr>
          <w:rFonts w:cstheme="minorHAnsi"/>
          <w:sz w:val="24"/>
          <w:szCs w:val="24"/>
          <w:lang w:val="ro-RO"/>
        </w:rPr>
        <w:t>avoca</w:t>
      </w:r>
      <w:r w:rsidRPr="00BE569D">
        <w:rPr>
          <w:rFonts w:cstheme="minorHAnsi"/>
          <w:sz w:val="24"/>
          <w:szCs w:val="24"/>
          <w:lang w:val="ro-RO"/>
        </w:rPr>
        <w:t>ți</w:t>
      </w:r>
      <w:r w:rsidR="00810DC2" w:rsidRPr="00BE569D">
        <w:rPr>
          <w:rFonts w:cstheme="minorHAnsi"/>
          <w:sz w:val="24"/>
          <w:szCs w:val="24"/>
          <w:lang w:val="ro-RO"/>
        </w:rPr>
        <w:t xml:space="preserve"> (de exemplu, în Lituania)</w:t>
      </w:r>
      <w:r w:rsidRPr="00BE569D">
        <w:rPr>
          <w:rFonts w:cstheme="minorHAnsi"/>
          <w:sz w:val="24"/>
          <w:szCs w:val="24"/>
          <w:lang w:val="ro-RO"/>
        </w:rPr>
        <w:t>.</w:t>
      </w:r>
    </w:p>
    <w:p w14:paraId="4E44753F" w14:textId="5A454770" w:rsidR="004504EC" w:rsidRPr="00BE569D" w:rsidRDefault="00A01946" w:rsidP="004504EC">
      <w:pPr>
        <w:spacing w:after="0" w:line="360" w:lineRule="auto"/>
        <w:rPr>
          <w:rFonts w:cstheme="minorHAnsi"/>
          <w:sz w:val="24"/>
          <w:szCs w:val="24"/>
          <w:lang w:val="ro-RO"/>
        </w:rPr>
      </w:pPr>
      <w:r w:rsidRPr="00BE569D">
        <w:rPr>
          <w:rFonts w:cstheme="minorHAnsi"/>
          <w:sz w:val="24"/>
          <w:szCs w:val="24"/>
          <w:lang w:val="ro-RO"/>
        </w:rPr>
        <w:t>Organizația profesională din Ungaria a informat CCBE</w:t>
      </w:r>
      <w:r w:rsidR="00810DC2" w:rsidRPr="00BE569D">
        <w:rPr>
          <w:rFonts w:cstheme="minorHAnsi"/>
          <w:sz w:val="24"/>
          <w:szCs w:val="24"/>
          <w:lang w:val="ro-RO"/>
        </w:rPr>
        <w:t xml:space="preserve"> despre protestele lor împotriva comunicărilor înșelătoare </w:t>
      </w:r>
      <w:r w:rsidRPr="00BE569D">
        <w:rPr>
          <w:rFonts w:cstheme="minorHAnsi"/>
          <w:sz w:val="24"/>
          <w:szCs w:val="24"/>
          <w:lang w:val="ro-RO"/>
        </w:rPr>
        <w:t>furnizate presei</w:t>
      </w:r>
      <w:r w:rsidR="0091026B" w:rsidRPr="00BE569D">
        <w:rPr>
          <w:rFonts w:cstheme="minorHAnsi"/>
          <w:sz w:val="24"/>
          <w:szCs w:val="24"/>
          <w:lang w:val="ro-RO"/>
        </w:rPr>
        <w:t xml:space="preserve"> </w:t>
      </w:r>
      <w:r w:rsidR="00810DC2" w:rsidRPr="00BE569D">
        <w:rPr>
          <w:rFonts w:cstheme="minorHAnsi"/>
          <w:sz w:val="24"/>
          <w:szCs w:val="24"/>
          <w:lang w:val="ro-RO"/>
        </w:rPr>
        <w:t xml:space="preserve">împotriva avocaților și </w:t>
      </w:r>
      <w:r w:rsidRPr="00BE569D">
        <w:rPr>
          <w:rFonts w:cstheme="minorHAnsi"/>
          <w:sz w:val="24"/>
          <w:szCs w:val="24"/>
          <w:lang w:val="ro-RO"/>
        </w:rPr>
        <w:t xml:space="preserve">despre </w:t>
      </w:r>
      <w:r w:rsidR="00810DC2" w:rsidRPr="00BE569D">
        <w:rPr>
          <w:rFonts w:cstheme="minorHAnsi"/>
          <w:sz w:val="24"/>
          <w:szCs w:val="24"/>
          <w:lang w:val="ro-RO"/>
        </w:rPr>
        <w:t>o modificare a unei legi privind despăgubirile care trebuie plătite</w:t>
      </w:r>
      <w:r w:rsidR="0091026B" w:rsidRPr="00BE569D">
        <w:rPr>
          <w:rFonts w:cstheme="minorHAnsi"/>
          <w:sz w:val="24"/>
          <w:szCs w:val="24"/>
          <w:lang w:val="ro-RO"/>
        </w:rPr>
        <w:t xml:space="preserve"> </w:t>
      </w:r>
      <w:r w:rsidR="004504EC" w:rsidRPr="00BE569D">
        <w:rPr>
          <w:rFonts w:cstheme="minorHAnsi"/>
          <w:sz w:val="24"/>
          <w:szCs w:val="24"/>
          <w:lang w:val="ro-RO"/>
        </w:rPr>
        <w:t>persoanel</w:t>
      </w:r>
      <w:r w:rsidR="00E57087" w:rsidRPr="00BE569D">
        <w:rPr>
          <w:rFonts w:cstheme="minorHAnsi"/>
          <w:sz w:val="24"/>
          <w:szCs w:val="24"/>
          <w:lang w:val="ro-RO"/>
        </w:rPr>
        <w:t>or</w:t>
      </w:r>
      <w:r w:rsidR="004504EC" w:rsidRPr="00BE569D">
        <w:rPr>
          <w:rFonts w:cstheme="minorHAnsi"/>
          <w:sz w:val="24"/>
          <w:szCs w:val="24"/>
          <w:lang w:val="ro-RO"/>
        </w:rPr>
        <w:t xml:space="preserve"> reținute</w:t>
      </w:r>
      <w:r w:rsidRPr="00BE569D">
        <w:rPr>
          <w:rFonts w:cstheme="minorHAnsi"/>
          <w:sz w:val="24"/>
          <w:szCs w:val="24"/>
          <w:lang w:val="ro-RO"/>
        </w:rPr>
        <w:t>,</w:t>
      </w:r>
      <w:r w:rsidR="004504EC" w:rsidRPr="00BE569D">
        <w:rPr>
          <w:rFonts w:cstheme="minorHAnsi"/>
          <w:sz w:val="24"/>
          <w:szCs w:val="24"/>
          <w:lang w:val="ro-RO"/>
        </w:rPr>
        <w:t xml:space="preserve"> care ar putea avea consecințe dăunătoare atât accesului la </w:t>
      </w:r>
      <w:r w:rsidRPr="00BE569D">
        <w:rPr>
          <w:rFonts w:cstheme="minorHAnsi"/>
          <w:sz w:val="24"/>
          <w:szCs w:val="24"/>
          <w:lang w:val="ro-RO"/>
        </w:rPr>
        <w:t xml:space="preserve">justiție, </w:t>
      </w:r>
      <w:r w:rsidR="004504EC" w:rsidRPr="00BE569D">
        <w:rPr>
          <w:rFonts w:cstheme="minorHAnsi"/>
          <w:sz w:val="24"/>
          <w:szCs w:val="24"/>
          <w:lang w:val="ro-RO"/>
        </w:rPr>
        <w:t>cât și</w:t>
      </w:r>
      <w:r w:rsidR="0091026B" w:rsidRPr="00BE569D">
        <w:rPr>
          <w:rFonts w:cstheme="minorHAnsi"/>
          <w:sz w:val="24"/>
          <w:szCs w:val="24"/>
          <w:lang w:val="ro-RO"/>
        </w:rPr>
        <w:t xml:space="preserve"> </w:t>
      </w:r>
      <w:r w:rsidRPr="00BE569D">
        <w:rPr>
          <w:rFonts w:cstheme="minorHAnsi"/>
          <w:sz w:val="24"/>
          <w:szCs w:val="24"/>
          <w:lang w:val="ro-RO"/>
        </w:rPr>
        <w:t xml:space="preserve">asupra </w:t>
      </w:r>
      <w:r w:rsidR="004504EC" w:rsidRPr="00BE569D">
        <w:rPr>
          <w:rFonts w:cstheme="minorHAnsi"/>
          <w:sz w:val="24"/>
          <w:szCs w:val="24"/>
          <w:lang w:val="ro-RO"/>
        </w:rPr>
        <w:t>profesi</w:t>
      </w:r>
      <w:r w:rsidRPr="00BE569D">
        <w:rPr>
          <w:rFonts w:cstheme="minorHAnsi"/>
          <w:sz w:val="24"/>
          <w:szCs w:val="24"/>
          <w:lang w:val="ro-RO"/>
        </w:rPr>
        <w:t>ei</w:t>
      </w:r>
      <w:r w:rsidR="004504EC" w:rsidRPr="00BE569D">
        <w:rPr>
          <w:rFonts w:cstheme="minorHAnsi"/>
          <w:sz w:val="24"/>
          <w:szCs w:val="24"/>
          <w:lang w:val="ro-RO"/>
        </w:rPr>
        <w:t xml:space="preserve"> de avocat.</w:t>
      </w:r>
    </w:p>
    <w:p w14:paraId="769DDC82" w14:textId="16ABBF62" w:rsidR="004504EC" w:rsidRPr="00BE569D" w:rsidRDefault="004504EC" w:rsidP="004504EC">
      <w:pPr>
        <w:spacing w:after="0" w:line="360" w:lineRule="auto"/>
        <w:rPr>
          <w:rFonts w:cstheme="minorHAnsi"/>
          <w:sz w:val="24"/>
          <w:szCs w:val="24"/>
          <w:lang w:val="ro-RO"/>
        </w:rPr>
      </w:pPr>
      <w:r w:rsidRPr="00BE569D">
        <w:rPr>
          <w:rFonts w:cstheme="minorHAnsi"/>
          <w:b/>
          <w:bCs/>
          <w:sz w:val="24"/>
          <w:szCs w:val="24"/>
          <w:lang w:val="ro-RO"/>
        </w:rPr>
        <w:t>CCBE constată că discuțiile publice și politice cu privire la chestiuni judiciare</w:t>
      </w:r>
      <w:r w:rsidR="0091026B" w:rsidRPr="00BE569D">
        <w:rPr>
          <w:rFonts w:cstheme="minorHAnsi"/>
          <w:b/>
          <w:bCs/>
          <w:sz w:val="24"/>
          <w:szCs w:val="24"/>
          <w:lang w:val="ro-RO"/>
        </w:rPr>
        <w:t xml:space="preserve"> </w:t>
      </w:r>
      <w:r w:rsidRPr="00BE569D">
        <w:rPr>
          <w:rFonts w:cstheme="minorHAnsi"/>
          <w:b/>
          <w:bCs/>
          <w:sz w:val="24"/>
          <w:szCs w:val="24"/>
          <w:lang w:val="ro-RO"/>
        </w:rPr>
        <w:t xml:space="preserve">au devenit mai aprinse și </w:t>
      </w:r>
      <w:r w:rsidR="00E57087" w:rsidRPr="00BE569D">
        <w:rPr>
          <w:rFonts w:cstheme="minorHAnsi"/>
          <w:b/>
          <w:bCs/>
          <w:sz w:val="24"/>
          <w:szCs w:val="24"/>
          <w:lang w:val="ro-RO"/>
        </w:rPr>
        <w:t xml:space="preserve">mai </w:t>
      </w:r>
      <w:r w:rsidRPr="00BE569D">
        <w:rPr>
          <w:rFonts w:cstheme="minorHAnsi"/>
          <w:b/>
          <w:bCs/>
          <w:sz w:val="24"/>
          <w:szCs w:val="24"/>
          <w:lang w:val="ro-RO"/>
        </w:rPr>
        <w:t>disputate</w:t>
      </w:r>
      <w:r w:rsidR="00E57087" w:rsidRPr="00BE569D">
        <w:rPr>
          <w:rFonts w:cstheme="minorHAnsi"/>
          <w:b/>
          <w:bCs/>
          <w:sz w:val="24"/>
          <w:szCs w:val="24"/>
          <w:lang w:val="ro-RO"/>
        </w:rPr>
        <w:t>,</w:t>
      </w:r>
      <w:r w:rsidRPr="00BE569D">
        <w:rPr>
          <w:rFonts w:cstheme="minorHAnsi"/>
          <w:b/>
          <w:bCs/>
          <w:sz w:val="24"/>
          <w:szCs w:val="24"/>
          <w:lang w:val="ro-RO"/>
        </w:rPr>
        <w:t xml:space="preserve"> în detrimentul faptelor obiective care necesită atenție.</w:t>
      </w:r>
      <w:r w:rsidR="0091026B" w:rsidRPr="00BE569D">
        <w:rPr>
          <w:rFonts w:cstheme="minorHAnsi"/>
          <w:b/>
          <w:bCs/>
          <w:sz w:val="24"/>
          <w:szCs w:val="24"/>
          <w:lang w:val="ro-RO"/>
        </w:rPr>
        <w:t xml:space="preserve"> </w:t>
      </w:r>
      <w:r w:rsidRPr="00BE569D">
        <w:rPr>
          <w:rFonts w:cstheme="minorHAnsi"/>
          <w:b/>
          <w:bCs/>
          <w:sz w:val="24"/>
          <w:szCs w:val="24"/>
          <w:lang w:val="ro-RO"/>
        </w:rPr>
        <w:t xml:space="preserve">Acest lucru pune în pericol încrederea cetățenilor și are potențialul de a </w:t>
      </w:r>
      <w:r w:rsidR="00E57087" w:rsidRPr="00BE569D">
        <w:rPr>
          <w:rFonts w:cstheme="minorHAnsi"/>
          <w:b/>
          <w:bCs/>
          <w:sz w:val="24"/>
          <w:szCs w:val="24"/>
          <w:lang w:val="ro-RO"/>
        </w:rPr>
        <w:t>periclita statul</w:t>
      </w:r>
      <w:r w:rsidRPr="00BE569D">
        <w:rPr>
          <w:rFonts w:cstheme="minorHAnsi"/>
          <w:b/>
          <w:bCs/>
          <w:sz w:val="24"/>
          <w:szCs w:val="24"/>
          <w:lang w:val="ro-RO"/>
        </w:rPr>
        <w:t xml:space="preserve"> de drept.</w:t>
      </w:r>
      <w:r w:rsidRPr="00BE569D">
        <w:rPr>
          <w:rFonts w:cstheme="minorHAnsi"/>
          <w:sz w:val="24"/>
          <w:szCs w:val="24"/>
          <w:lang w:val="ro-RO"/>
        </w:rPr>
        <w:t xml:space="preserve"> </w:t>
      </w:r>
      <w:r w:rsidRPr="00BE569D">
        <w:rPr>
          <w:rFonts w:cstheme="minorHAnsi"/>
          <w:b/>
          <w:bCs/>
          <w:sz w:val="24"/>
          <w:szCs w:val="24"/>
          <w:lang w:val="ro-RO"/>
        </w:rPr>
        <w:t xml:space="preserve">CCBE </w:t>
      </w:r>
      <w:r w:rsidR="00E57087" w:rsidRPr="00BE569D">
        <w:rPr>
          <w:rFonts w:cstheme="minorHAnsi"/>
          <w:b/>
          <w:bCs/>
          <w:sz w:val="24"/>
          <w:szCs w:val="24"/>
          <w:lang w:val="ro-RO"/>
        </w:rPr>
        <w:t xml:space="preserve">își manifestă îngrijorarea față </w:t>
      </w:r>
      <w:r w:rsidRPr="00BE569D">
        <w:rPr>
          <w:rFonts w:cstheme="minorHAnsi"/>
          <w:b/>
          <w:bCs/>
          <w:sz w:val="24"/>
          <w:szCs w:val="24"/>
          <w:lang w:val="ro-RO"/>
        </w:rPr>
        <w:t>de faptul că acest discurs public agresiv ar putea afecta treptat siguranța fizică a</w:t>
      </w:r>
      <w:r w:rsidR="0091026B" w:rsidRPr="00BE569D">
        <w:rPr>
          <w:rFonts w:cstheme="minorHAnsi"/>
          <w:b/>
          <w:bCs/>
          <w:sz w:val="24"/>
          <w:szCs w:val="24"/>
          <w:lang w:val="ro-RO"/>
        </w:rPr>
        <w:t xml:space="preserve"> </w:t>
      </w:r>
      <w:r w:rsidRPr="00BE569D">
        <w:rPr>
          <w:rFonts w:cstheme="minorHAnsi"/>
          <w:b/>
          <w:bCs/>
          <w:sz w:val="24"/>
          <w:szCs w:val="24"/>
          <w:lang w:val="ro-RO"/>
        </w:rPr>
        <w:t>actori</w:t>
      </w:r>
      <w:r w:rsidR="008C28F1" w:rsidRPr="00BE569D">
        <w:rPr>
          <w:rFonts w:cstheme="minorHAnsi"/>
          <w:b/>
          <w:bCs/>
          <w:sz w:val="24"/>
          <w:szCs w:val="24"/>
          <w:lang w:val="ro-RO"/>
        </w:rPr>
        <w:t>lor</w:t>
      </w:r>
      <w:r w:rsidRPr="00BE569D">
        <w:rPr>
          <w:rFonts w:cstheme="minorHAnsi"/>
          <w:b/>
          <w:bCs/>
          <w:sz w:val="24"/>
          <w:szCs w:val="24"/>
          <w:lang w:val="ro-RO"/>
        </w:rPr>
        <w:t xml:space="preserve"> justiției, inclusiv avocați</w:t>
      </w:r>
      <w:r w:rsidRPr="00BE569D">
        <w:rPr>
          <w:rFonts w:cstheme="minorHAnsi"/>
          <w:sz w:val="24"/>
          <w:szCs w:val="24"/>
          <w:lang w:val="ro-RO"/>
        </w:rPr>
        <w:t>.</w:t>
      </w:r>
    </w:p>
    <w:p w14:paraId="1719F4D9" w14:textId="6F1EB200" w:rsidR="004504EC" w:rsidRPr="00BE569D" w:rsidRDefault="004504EC" w:rsidP="004504EC">
      <w:pPr>
        <w:spacing w:after="0" w:line="360" w:lineRule="auto"/>
        <w:rPr>
          <w:rFonts w:cstheme="minorHAnsi"/>
          <w:sz w:val="24"/>
          <w:szCs w:val="24"/>
          <w:lang w:val="ro-RO"/>
        </w:rPr>
      </w:pPr>
      <w:r w:rsidRPr="00BE569D">
        <w:rPr>
          <w:rFonts w:cstheme="minorHAnsi"/>
          <w:sz w:val="24"/>
          <w:szCs w:val="24"/>
          <w:lang w:val="ro-RO"/>
        </w:rPr>
        <w:t xml:space="preserve">Cazurile particulare, exemplele concrete și tendințele menționate mai sus sunt cuprinse </w:t>
      </w:r>
      <w:r w:rsidR="00FE700A" w:rsidRPr="00BE569D">
        <w:rPr>
          <w:rFonts w:cstheme="minorHAnsi"/>
          <w:sz w:val="24"/>
          <w:szCs w:val="24"/>
          <w:lang w:val="ro-RO"/>
        </w:rPr>
        <w:t xml:space="preserve">în </w:t>
      </w:r>
      <w:r w:rsidRPr="00BE569D">
        <w:rPr>
          <w:rFonts w:cstheme="minorHAnsi"/>
          <w:sz w:val="24"/>
          <w:szCs w:val="24"/>
          <w:lang w:val="ro-RO"/>
        </w:rPr>
        <w:t>rapoarte</w:t>
      </w:r>
      <w:r w:rsidR="00FE700A" w:rsidRPr="00BE569D">
        <w:rPr>
          <w:rFonts w:cstheme="minorHAnsi"/>
          <w:sz w:val="24"/>
          <w:szCs w:val="24"/>
          <w:lang w:val="ro-RO"/>
        </w:rPr>
        <w:t xml:space="preserve">le naționale </w:t>
      </w:r>
      <w:r w:rsidRPr="00BE569D">
        <w:rPr>
          <w:rFonts w:cstheme="minorHAnsi"/>
          <w:sz w:val="24"/>
          <w:szCs w:val="24"/>
          <w:lang w:val="ro-RO"/>
        </w:rPr>
        <w:t xml:space="preserve"> din anexa </w:t>
      </w:r>
      <w:r w:rsidR="00FE700A" w:rsidRPr="00BE569D">
        <w:rPr>
          <w:rFonts w:cstheme="minorHAnsi"/>
          <w:sz w:val="24"/>
          <w:szCs w:val="24"/>
          <w:lang w:val="ro-RO"/>
        </w:rPr>
        <w:t>raportului CCBE</w:t>
      </w:r>
      <w:r w:rsidRPr="00BE569D">
        <w:rPr>
          <w:rFonts w:cstheme="minorHAnsi"/>
          <w:sz w:val="24"/>
          <w:szCs w:val="24"/>
          <w:lang w:val="ro-RO"/>
        </w:rPr>
        <w:t>.</w:t>
      </w:r>
    </w:p>
    <w:p w14:paraId="7C70625A" w14:textId="7E7A0489" w:rsidR="00E36DE4" w:rsidRPr="00377FED" w:rsidRDefault="00E36DE4" w:rsidP="00E36DE4">
      <w:pPr>
        <w:spacing w:after="0" w:line="360" w:lineRule="auto"/>
        <w:rPr>
          <w:rFonts w:cstheme="minorHAnsi"/>
          <w:sz w:val="24"/>
          <w:szCs w:val="24"/>
          <w:lang w:val="ro-RO"/>
        </w:rPr>
      </w:pPr>
    </w:p>
    <w:p w14:paraId="3C1FA0C3" w14:textId="6AC602A2" w:rsidR="00377FED" w:rsidRDefault="00377FED" w:rsidP="00377FED">
      <w:pPr>
        <w:pStyle w:val="NormalWeb"/>
        <w:rPr>
          <w:rStyle w:val="Strong"/>
          <w:rFonts w:asciiTheme="minorHAnsi" w:hAnsiTheme="minorHAnsi" w:cstheme="minorHAnsi"/>
          <w:shd w:val="clear" w:color="auto" w:fill="D3D3D3"/>
        </w:rPr>
      </w:pPr>
      <w:r w:rsidRPr="00377FED">
        <w:rPr>
          <w:rStyle w:val="Strong"/>
          <w:rFonts w:asciiTheme="minorHAnsi" w:hAnsiTheme="minorHAnsi" w:cstheme="minorHAnsi"/>
          <w:shd w:val="clear" w:color="auto" w:fill="D3D3D3"/>
        </w:rPr>
        <w:t xml:space="preserve">Raportul CCBE privind statul de drept </w:t>
      </w:r>
      <w:r w:rsidR="00EE08DD">
        <w:rPr>
          <w:rStyle w:val="Strong"/>
          <w:rFonts w:asciiTheme="minorHAnsi" w:hAnsiTheme="minorHAnsi" w:cstheme="minorHAnsi"/>
          <w:shd w:val="clear" w:color="auto" w:fill="D3D3D3"/>
        </w:rPr>
        <w:t>–</w:t>
      </w:r>
      <w:r w:rsidRPr="00377FED">
        <w:rPr>
          <w:rStyle w:val="Strong"/>
          <w:rFonts w:asciiTheme="minorHAnsi" w:hAnsiTheme="minorHAnsi" w:cstheme="minorHAnsi"/>
          <w:shd w:val="clear" w:color="auto" w:fill="D3D3D3"/>
        </w:rPr>
        <w:t xml:space="preserve"> EN</w:t>
      </w:r>
    </w:p>
    <w:p w14:paraId="144610F5" w14:textId="0848077A" w:rsidR="00EE08DD" w:rsidRPr="00377FED" w:rsidRDefault="0037184A" w:rsidP="00377FED">
      <w:pPr>
        <w:pStyle w:val="NormalWeb"/>
        <w:rPr>
          <w:rFonts w:asciiTheme="minorHAnsi" w:hAnsiTheme="minorHAnsi" w:cstheme="minorHAnsi"/>
        </w:rPr>
      </w:pPr>
      <w:hyperlink r:id="rId8" w:history="1">
        <w:r w:rsidR="00EE08DD" w:rsidRPr="00EE08DD">
          <w:rPr>
            <w:rStyle w:val="Hyperlink"/>
            <w:rFonts w:asciiTheme="minorHAnsi" w:hAnsiTheme="minorHAnsi" w:cstheme="minorHAnsi"/>
            <w:b/>
            <w:bCs/>
            <w:lang w:val="en-GB"/>
          </w:rPr>
          <w:t>https://www.ccbe.eu/fileadmin/speciality_distribution/public/documents/ROL/EN_RoL_20210326_CCBE-contribution-for-the-RoL-Report-2021.pdf</w:t>
        </w:r>
      </w:hyperlink>
    </w:p>
    <w:p w14:paraId="24673F32" w14:textId="78328875" w:rsidR="00377FED" w:rsidRPr="00F866C0" w:rsidRDefault="00377FED" w:rsidP="00377FED">
      <w:pPr>
        <w:pStyle w:val="NormalWeb"/>
        <w:rPr>
          <w:rStyle w:val="Strong"/>
          <w:rFonts w:asciiTheme="minorHAnsi" w:hAnsiTheme="minorHAnsi" w:cstheme="minorHAnsi"/>
          <w:shd w:val="clear" w:color="auto" w:fill="D3D3D3"/>
        </w:rPr>
      </w:pPr>
      <w:r w:rsidRPr="00F866C0">
        <w:rPr>
          <w:rStyle w:val="Strong"/>
          <w:rFonts w:asciiTheme="minorHAnsi" w:hAnsiTheme="minorHAnsi" w:cstheme="minorHAnsi"/>
          <w:shd w:val="clear" w:color="auto" w:fill="D3D3D3"/>
        </w:rPr>
        <w:t xml:space="preserve">Raportul CCBE privind statul de drept </w:t>
      </w:r>
      <w:r w:rsidR="00EE08DD" w:rsidRPr="00F866C0">
        <w:rPr>
          <w:rStyle w:val="Strong"/>
          <w:rFonts w:asciiTheme="minorHAnsi" w:hAnsiTheme="minorHAnsi" w:cstheme="minorHAnsi"/>
          <w:shd w:val="clear" w:color="auto" w:fill="D3D3D3"/>
        </w:rPr>
        <w:t>–</w:t>
      </w:r>
      <w:r w:rsidRPr="00F866C0">
        <w:rPr>
          <w:rStyle w:val="Strong"/>
          <w:rFonts w:asciiTheme="minorHAnsi" w:hAnsiTheme="minorHAnsi" w:cstheme="minorHAnsi"/>
          <w:shd w:val="clear" w:color="auto" w:fill="D3D3D3"/>
        </w:rPr>
        <w:t xml:space="preserve"> FR</w:t>
      </w:r>
    </w:p>
    <w:p w14:paraId="0790C07F" w14:textId="14595D29" w:rsidR="00344ED5" w:rsidRPr="00BE569D" w:rsidRDefault="0037184A" w:rsidP="00A67979">
      <w:pPr>
        <w:pStyle w:val="NormalWeb"/>
        <w:rPr>
          <w:rFonts w:cstheme="minorHAnsi"/>
          <w:b/>
          <w:bCs/>
        </w:rPr>
      </w:pPr>
      <w:hyperlink r:id="rId9" w:history="1">
        <w:r w:rsidR="00EE08DD" w:rsidRPr="00F866C0">
          <w:rPr>
            <w:rStyle w:val="Hyperlink"/>
            <w:rFonts w:asciiTheme="minorHAnsi" w:hAnsiTheme="minorHAnsi" w:cstheme="minorHAnsi"/>
            <w:b/>
            <w:bCs/>
          </w:rPr>
          <w:t>https://www.ccbe.eu/fileadmin/speciality_distribution/public/documents/ROL/FR_RoL_20210326_CCBE-contribution-for-the-RoL-Report-2021.pdf</w:t>
        </w:r>
      </w:hyperlink>
    </w:p>
    <w:p w14:paraId="6F93CC20" w14:textId="7A5767B1" w:rsidR="000A0224" w:rsidRPr="00BE569D" w:rsidRDefault="000A0224">
      <w:pPr>
        <w:rPr>
          <w:lang w:val="ro-RO"/>
        </w:rPr>
      </w:pPr>
    </w:p>
    <w:sectPr w:rsidR="000A0224" w:rsidRPr="00BE56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250B" w14:textId="77777777" w:rsidR="0037184A" w:rsidRDefault="0037184A" w:rsidP="002F1D24">
      <w:pPr>
        <w:spacing w:after="0" w:line="240" w:lineRule="auto"/>
      </w:pPr>
      <w:r>
        <w:separator/>
      </w:r>
    </w:p>
  </w:endnote>
  <w:endnote w:type="continuationSeparator" w:id="0">
    <w:p w14:paraId="442E6B95" w14:textId="77777777" w:rsidR="0037184A" w:rsidRDefault="0037184A" w:rsidP="002F1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0ECE" w14:textId="77777777" w:rsidR="0037184A" w:rsidRDefault="0037184A" w:rsidP="002F1D24">
      <w:pPr>
        <w:spacing w:after="0" w:line="240" w:lineRule="auto"/>
      </w:pPr>
      <w:r>
        <w:separator/>
      </w:r>
    </w:p>
  </w:footnote>
  <w:footnote w:type="continuationSeparator" w:id="0">
    <w:p w14:paraId="1F864E3E" w14:textId="77777777" w:rsidR="0037184A" w:rsidRDefault="0037184A" w:rsidP="002F1D24">
      <w:pPr>
        <w:spacing w:after="0" w:line="240" w:lineRule="auto"/>
      </w:pPr>
      <w:r>
        <w:continuationSeparator/>
      </w:r>
    </w:p>
  </w:footnote>
  <w:footnote w:id="1">
    <w:p w14:paraId="7C05E422" w14:textId="7EEB37F5" w:rsidR="002F1D24" w:rsidRPr="002F1D24" w:rsidRDefault="002F1D24">
      <w:pPr>
        <w:pStyle w:val="FootnoteText"/>
        <w:rPr>
          <w:lang w:val="ro-RO"/>
        </w:rPr>
      </w:pPr>
      <w:r>
        <w:rPr>
          <w:rStyle w:val="FootnoteReference"/>
        </w:rPr>
        <w:footnoteRef/>
      </w:r>
      <w:r>
        <w:t xml:space="preserve"> Annex no. 1 – </w:t>
      </w:r>
      <w:hyperlink r:id="rId1" w:history="1">
        <w:r w:rsidRPr="002F1D24">
          <w:rPr>
            <w:rStyle w:val="Hyperlink"/>
          </w:rPr>
          <w:t>Identifying the lawyers with their clients</w:t>
        </w:r>
      </w:hyperlink>
      <w:r>
        <w:t xml:space="preserve"> Annex no. 2 – </w:t>
      </w:r>
      <w:hyperlink r:id="rId2" w:history="1">
        <w:r w:rsidRPr="002F1D24">
          <w:rPr>
            <w:rStyle w:val="Hyperlink"/>
          </w:rPr>
          <w:t>Accusing the lawyer of profession-specific activities, including certain legal reasoning</w:t>
        </w:r>
      </w:hyperlink>
      <w:r>
        <w:t xml:space="preserve"> Annex no. 3 – </w:t>
      </w:r>
      <w:hyperlink r:id="rId3" w:history="1">
        <w:r w:rsidRPr="002F1D24">
          <w:rPr>
            <w:rStyle w:val="Hyperlink"/>
          </w:rPr>
          <w:t>Hearing the lawyers as witnesses in cases filed against their clients</w:t>
        </w:r>
      </w:hyperlink>
      <w:r>
        <w:t xml:space="preserve"> Annex no. 4 – </w:t>
      </w:r>
      <w:hyperlink r:id="rId4" w:history="1">
        <w:r w:rsidRPr="002F1D24">
          <w:rPr>
            <w:rStyle w:val="Hyperlink"/>
          </w:rPr>
          <w:t>Prosecuting lawyers regarding activities performed in view of court rulings considered wrong by the prosecutors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47E5"/>
    <w:multiLevelType w:val="hybridMultilevel"/>
    <w:tmpl w:val="DE30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55DE7"/>
    <w:multiLevelType w:val="hybridMultilevel"/>
    <w:tmpl w:val="E748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D47E4"/>
    <w:multiLevelType w:val="hybridMultilevel"/>
    <w:tmpl w:val="54B64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24"/>
    <w:rsid w:val="000A0224"/>
    <w:rsid w:val="00126036"/>
    <w:rsid w:val="00202B5B"/>
    <w:rsid w:val="002E0B19"/>
    <w:rsid w:val="002F1D24"/>
    <w:rsid w:val="00341F32"/>
    <w:rsid w:val="00344ED5"/>
    <w:rsid w:val="0037184A"/>
    <w:rsid w:val="00377FED"/>
    <w:rsid w:val="0039700C"/>
    <w:rsid w:val="004504EC"/>
    <w:rsid w:val="004F6C8E"/>
    <w:rsid w:val="00540497"/>
    <w:rsid w:val="006F2D15"/>
    <w:rsid w:val="007054EF"/>
    <w:rsid w:val="00792243"/>
    <w:rsid w:val="007F5112"/>
    <w:rsid w:val="00810DC2"/>
    <w:rsid w:val="00824439"/>
    <w:rsid w:val="008432A9"/>
    <w:rsid w:val="00883640"/>
    <w:rsid w:val="008C28F1"/>
    <w:rsid w:val="0091026B"/>
    <w:rsid w:val="009A0638"/>
    <w:rsid w:val="009D4A1C"/>
    <w:rsid w:val="00A01946"/>
    <w:rsid w:val="00A67979"/>
    <w:rsid w:val="00AA51DA"/>
    <w:rsid w:val="00B11267"/>
    <w:rsid w:val="00BE569D"/>
    <w:rsid w:val="00BF1636"/>
    <w:rsid w:val="00D62B9A"/>
    <w:rsid w:val="00E36DE4"/>
    <w:rsid w:val="00E57087"/>
    <w:rsid w:val="00EE08DD"/>
    <w:rsid w:val="00F866C0"/>
    <w:rsid w:val="00FE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D116"/>
  <w15:chartTrackingRefBased/>
  <w15:docId w15:val="{8C74A002-C543-4755-9139-1C8D8415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4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0497"/>
    <w:rPr>
      <w:b/>
      <w:bCs/>
    </w:rPr>
  </w:style>
  <w:style w:type="paragraph" w:styleId="ListParagraph">
    <w:name w:val="List Paragraph"/>
    <w:basedOn w:val="Normal"/>
    <w:uiPriority w:val="34"/>
    <w:qFormat/>
    <w:rsid w:val="00540497"/>
    <w:pPr>
      <w:ind w:left="720"/>
      <w:contextualSpacing/>
    </w:pPr>
  </w:style>
  <w:style w:type="character" w:styleId="Hyperlink">
    <w:name w:val="Hyperlink"/>
    <w:basedOn w:val="DefaultParagraphFont"/>
    <w:uiPriority w:val="99"/>
    <w:unhideWhenUsed/>
    <w:rsid w:val="006F2D15"/>
    <w:rPr>
      <w:color w:val="0563C1" w:themeColor="hyperlink"/>
      <w:u w:val="single"/>
    </w:rPr>
  </w:style>
  <w:style w:type="character" w:styleId="UnresolvedMention">
    <w:name w:val="Unresolved Mention"/>
    <w:basedOn w:val="DefaultParagraphFont"/>
    <w:uiPriority w:val="99"/>
    <w:semiHidden/>
    <w:unhideWhenUsed/>
    <w:rsid w:val="006F2D15"/>
    <w:rPr>
      <w:color w:val="605E5C"/>
      <w:shd w:val="clear" w:color="auto" w:fill="E1DFDD"/>
    </w:rPr>
  </w:style>
  <w:style w:type="paragraph" w:styleId="FootnoteText">
    <w:name w:val="footnote text"/>
    <w:basedOn w:val="Normal"/>
    <w:link w:val="FootnoteTextChar"/>
    <w:uiPriority w:val="99"/>
    <w:semiHidden/>
    <w:unhideWhenUsed/>
    <w:rsid w:val="002F1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1D24"/>
    <w:rPr>
      <w:sz w:val="20"/>
      <w:szCs w:val="20"/>
    </w:rPr>
  </w:style>
  <w:style w:type="character" w:styleId="FootnoteReference">
    <w:name w:val="footnote reference"/>
    <w:basedOn w:val="DefaultParagraphFont"/>
    <w:uiPriority w:val="99"/>
    <w:semiHidden/>
    <w:unhideWhenUsed/>
    <w:rsid w:val="002F1D24"/>
    <w:rPr>
      <w:vertAlign w:val="superscript"/>
    </w:rPr>
  </w:style>
  <w:style w:type="paragraph" w:styleId="NormalWeb">
    <w:name w:val="Normal (Web)"/>
    <w:basedOn w:val="Normal"/>
    <w:uiPriority w:val="99"/>
    <w:unhideWhenUsed/>
    <w:rsid w:val="00377FED"/>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9703">
      <w:bodyDiv w:val="1"/>
      <w:marLeft w:val="0"/>
      <w:marRight w:val="0"/>
      <w:marTop w:val="0"/>
      <w:marBottom w:val="0"/>
      <w:divBdr>
        <w:top w:val="none" w:sz="0" w:space="0" w:color="auto"/>
        <w:left w:val="none" w:sz="0" w:space="0" w:color="auto"/>
        <w:bottom w:val="none" w:sz="0" w:space="0" w:color="auto"/>
        <w:right w:val="none" w:sz="0" w:space="0" w:color="auto"/>
      </w:divBdr>
      <w:divsChild>
        <w:div w:id="577326290">
          <w:marLeft w:val="0"/>
          <w:marRight w:val="0"/>
          <w:marTop w:val="100"/>
          <w:marBottom w:val="0"/>
          <w:divBdr>
            <w:top w:val="none" w:sz="0" w:space="0" w:color="auto"/>
            <w:left w:val="none" w:sz="0" w:space="0" w:color="auto"/>
            <w:bottom w:val="none" w:sz="0" w:space="0" w:color="auto"/>
            <w:right w:val="none" w:sz="0" w:space="0" w:color="auto"/>
          </w:divBdr>
          <w:divsChild>
            <w:div w:id="1958098618">
              <w:marLeft w:val="0"/>
              <w:marRight w:val="0"/>
              <w:marTop w:val="60"/>
              <w:marBottom w:val="0"/>
              <w:divBdr>
                <w:top w:val="none" w:sz="0" w:space="0" w:color="auto"/>
                <w:left w:val="none" w:sz="0" w:space="0" w:color="auto"/>
                <w:bottom w:val="none" w:sz="0" w:space="0" w:color="auto"/>
                <w:right w:val="none" w:sz="0" w:space="0" w:color="auto"/>
              </w:divBdr>
            </w:div>
          </w:divsChild>
        </w:div>
        <w:div w:id="2116973032">
          <w:marLeft w:val="0"/>
          <w:marRight w:val="0"/>
          <w:marTop w:val="0"/>
          <w:marBottom w:val="0"/>
          <w:divBdr>
            <w:top w:val="none" w:sz="0" w:space="0" w:color="auto"/>
            <w:left w:val="none" w:sz="0" w:space="0" w:color="auto"/>
            <w:bottom w:val="none" w:sz="0" w:space="0" w:color="auto"/>
            <w:right w:val="none" w:sz="0" w:space="0" w:color="auto"/>
          </w:divBdr>
          <w:divsChild>
            <w:div w:id="1930849494">
              <w:marLeft w:val="0"/>
              <w:marRight w:val="0"/>
              <w:marTop w:val="0"/>
              <w:marBottom w:val="0"/>
              <w:divBdr>
                <w:top w:val="none" w:sz="0" w:space="0" w:color="auto"/>
                <w:left w:val="none" w:sz="0" w:space="0" w:color="auto"/>
                <w:bottom w:val="none" w:sz="0" w:space="0" w:color="auto"/>
                <w:right w:val="none" w:sz="0" w:space="0" w:color="auto"/>
              </w:divBdr>
              <w:divsChild>
                <w:div w:id="649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43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be.eu/fileadmin/speciality_distribution/public/documents/ROL/EN_RoL_20210326_CCBE-contribution-for-the-RoL-Report-20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cbe.eu/fileadmin/speciality_distribution/public/documents/ROL/FR_RoL_20210326_CCBE-contribution-for-the-RoL-Report-202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p-k.at/fileadmin/user_upload/EPK/EPK_2021/Laenderberichte/03_Annex_3_-_Hearing_the_lawyers_as_witnesses_in_cases_filed_against_their_clients.pdf" TargetMode="External"/><Relationship Id="rId2" Type="http://schemas.openxmlformats.org/officeDocument/2006/relationships/hyperlink" Target="https://www.e-p-k.at/fileadmin/user_upload/EPK/EPK_2021/Laenderberichte/02_Annex_2_-_Accussations_related_to_legal_opinions.pdf" TargetMode="External"/><Relationship Id="rId1" Type="http://schemas.openxmlformats.org/officeDocument/2006/relationships/hyperlink" Target="https://www.e-p-k.at/fileadmin/user_upload/EPK/EPK_2021/Laenderberichte/01_Annex_1_-_Identifying_the_lawyers_with_their_clients.pdf" TargetMode="External"/><Relationship Id="rId4" Type="http://schemas.openxmlformats.org/officeDocument/2006/relationships/hyperlink" Target="https://www.e-p-k.at/fileadmin/user_upload/EPK/EPK_2021/Laenderberichte/04_Annex_4_-_Prosecuting_lawyers_-court_rulings_considered_wrong_by_the_prosecut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42001-85D9-4262-BA4C-3BC3A793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1555</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Sandu Gherasim</cp:lastModifiedBy>
  <cp:revision>5</cp:revision>
  <cp:lastPrinted>2021-04-28T09:00:00Z</cp:lastPrinted>
  <dcterms:created xsi:type="dcterms:W3CDTF">2021-04-28T09:00:00Z</dcterms:created>
  <dcterms:modified xsi:type="dcterms:W3CDTF">2021-04-28T09:08:00Z</dcterms:modified>
</cp:coreProperties>
</file>