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D086F" w14:textId="64373C8A" w:rsidR="001C2D0F" w:rsidRPr="002E2723" w:rsidRDefault="007F48D7" w:rsidP="008F19D0">
      <w:pPr>
        <w:spacing w:after="0" w:line="360" w:lineRule="auto"/>
        <w:jc w:val="both"/>
        <w:rPr>
          <w:rFonts w:cstheme="minorHAnsi"/>
          <w:b/>
          <w:bCs/>
          <w:sz w:val="24"/>
          <w:szCs w:val="24"/>
          <w:lang w:val="ro-RO"/>
        </w:rPr>
      </w:pPr>
      <w:r w:rsidRPr="002E2723">
        <w:rPr>
          <w:rFonts w:cstheme="minorHAnsi"/>
          <w:b/>
          <w:bCs/>
          <w:sz w:val="24"/>
          <w:szCs w:val="24"/>
          <w:lang w:val="ro-RO"/>
        </w:rPr>
        <w:t>Minuta ședinței extraordinare a Comisiei Permanente a UNBR din 09.04.2021. Analizarea implicațiilor motivării în dosarul Ferma Băneasa</w:t>
      </w:r>
      <w:r w:rsidR="00F94FFF" w:rsidRPr="00593669">
        <w:rPr>
          <w:rStyle w:val="FootnoteReference"/>
          <w:rFonts w:cstheme="minorHAnsi"/>
          <w:b/>
          <w:bCs/>
          <w:sz w:val="32"/>
          <w:szCs w:val="32"/>
          <w:lang w:val="ro-RO"/>
        </w:rPr>
        <w:footnoteReference w:customMarkFollows="1" w:id="1"/>
        <w:t>*</w:t>
      </w:r>
    </w:p>
    <w:p w14:paraId="19C77BAC" w14:textId="77777777" w:rsidR="007F48D7" w:rsidRPr="0065692D" w:rsidRDefault="007F48D7" w:rsidP="008F19D0">
      <w:pPr>
        <w:spacing w:after="0" w:line="360" w:lineRule="auto"/>
        <w:jc w:val="both"/>
        <w:rPr>
          <w:rFonts w:cstheme="minorHAnsi"/>
          <w:sz w:val="24"/>
          <w:szCs w:val="24"/>
          <w:lang w:val="ro-RO"/>
        </w:rPr>
      </w:pPr>
    </w:p>
    <w:p w14:paraId="65397394" w14:textId="6813ED9F" w:rsidR="004119A9" w:rsidRPr="0065692D" w:rsidRDefault="004119A9" w:rsidP="008F19D0">
      <w:pPr>
        <w:spacing w:after="0" w:line="360" w:lineRule="auto"/>
        <w:jc w:val="both"/>
        <w:rPr>
          <w:rFonts w:cstheme="minorHAnsi"/>
          <w:sz w:val="24"/>
          <w:szCs w:val="24"/>
          <w:lang w:val="ro-RO"/>
        </w:rPr>
      </w:pPr>
    </w:p>
    <w:p w14:paraId="0C0DDB10" w14:textId="0E63C6EF" w:rsidR="001C2D0F" w:rsidRPr="0065692D" w:rsidRDefault="004119A9" w:rsidP="008F19D0">
      <w:pPr>
        <w:spacing w:after="0" w:line="360" w:lineRule="auto"/>
        <w:jc w:val="both"/>
        <w:rPr>
          <w:rFonts w:cstheme="minorHAnsi"/>
          <w:sz w:val="24"/>
          <w:szCs w:val="24"/>
          <w:lang w:val="ro-RO"/>
        </w:rPr>
      </w:pPr>
      <w:r w:rsidRPr="0065692D">
        <w:rPr>
          <w:rFonts w:cstheme="minorHAnsi"/>
          <w:sz w:val="24"/>
          <w:szCs w:val="24"/>
          <w:lang w:val="ro-RO"/>
        </w:rPr>
        <w:t>Comisia Permanent</w:t>
      </w:r>
      <w:r w:rsidR="0065692D">
        <w:rPr>
          <w:rFonts w:cstheme="minorHAnsi"/>
          <w:sz w:val="24"/>
          <w:szCs w:val="24"/>
          <w:lang w:val="ro-RO"/>
        </w:rPr>
        <w:t>ă</w:t>
      </w:r>
      <w:r w:rsidRPr="0065692D">
        <w:rPr>
          <w:rFonts w:cstheme="minorHAnsi"/>
          <w:sz w:val="24"/>
          <w:szCs w:val="24"/>
          <w:lang w:val="ro-RO"/>
        </w:rPr>
        <w:t xml:space="preserve"> a UNBR s-a întruni</w:t>
      </w:r>
      <w:r w:rsidR="001C2D0F" w:rsidRPr="0065692D">
        <w:rPr>
          <w:rFonts w:cstheme="minorHAnsi"/>
          <w:sz w:val="24"/>
          <w:szCs w:val="24"/>
          <w:lang w:val="ro-RO"/>
        </w:rPr>
        <w:t>t</w:t>
      </w:r>
      <w:r w:rsidRPr="0065692D">
        <w:rPr>
          <w:rFonts w:cstheme="minorHAnsi"/>
          <w:sz w:val="24"/>
          <w:szCs w:val="24"/>
          <w:lang w:val="ro-RO"/>
        </w:rPr>
        <w:t xml:space="preserve"> în ședință extraordinară </w:t>
      </w:r>
      <w:r w:rsidR="0065692D">
        <w:rPr>
          <w:rFonts w:cstheme="minorHAnsi"/>
          <w:sz w:val="24"/>
          <w:szCs w:val="24"/>
          <w:lang w:val="ro-RO"/>
        </w:rPr>
        <w:t>v</w:t>
      </w:r>
      <w:r w:rsidR="004A29A0" w:rsidRPr="0065692D">
        <w:rPr>
          <w:rFonts w:cstheme="minorHAnsi"/>
          <w:sz w:val="24"/>
          <w:szCs w:val="24"/>
          <w:lang w:val="ro-RO"/>
        </w:rPr>
        <w:t xml:space="preserve">ineri, </w:t>
      </w:r>
      <w:r w:rsidRPr="0065692D">
        <w:rPr>
          <w:rFonts w:cstheme="minorHAnsi"/>
          <w:sz w:val="24"/>
          <w:szCs w:val="24"/>
          <w:lang w:val="ro-RO"/>
        </w:rPr>
        <w:t xml:space="preserve"> 9 </w:t>
      </w:r>
      <w:r w:rsidR="0065692D">
        <w:rPr>
          <w:rFonts w:cstheme="minorHAnsi"/>
          <w:sz w:val="24"/>
          <w:szCs w:val="24"/>
          <w:lang w:val="ro-RO"/>
        </w:rPr>
        <w:t>a</w:t>
      </w:r>
      <w:r w:rsidRPr="0065692D">
        <w:rPr>
          <w:rFonts w:cstheme="minorHAnsi"/>
          <w:sz w:val="24"/>
          <w:szCs w:val="24"/>
          <w:lang w:val="ro-RO"/>
        </w:rPr>
        <w:t>prilie</w:t>
      </w:r>
      <w:r w:rsidR="004A29A0" w:rsidRPr="0065692D">
        <w:rPr>
          <w:rFonts w:cstheme="minorHAnsi"/>
          <w:sz w:val="24"/>
          <w:szCs w:val="24"/>
          <w:lang w:val="ro-RO"/>
        </w:rPr>
        <w:t xml:space="preserve"> 2021,</w:t>
      </w:r>
      <w:r w:rsidRPr="0065692D">
        <w:rPr>
          <w:rFonts w:cstheme="minorHAnsi"/>
          <w:sz w:val="24"/>
          <w:szCs w:val="24"/>
          <w:lang w:val="ro-RO"/>
        </w:rPr>
        <w:t xml:space="preserve"> </w:t>
      </w:r>
      <w:r w:rsidR="001C2D0F" w:rsidRPr="0065692D">
        <w:rPr>
          <w:rFonts w:cstheme="minorHAnsi"/>
          <w:sz w:val="24"/>
          <w:szCs w:val="24"/>
          <w:lang w:val="ro-RO"/>
        </w:rPr>
        <w:t xml:space="preserve">pentru analizarea implicațiilor motivării în dosarul </w:t>
      </w:r>
      <w:r w:rsidR="00316D22" w:rsidRPr="0065692D">
        <w:rPr>
          <w:rFonts w:cstheme="minorHAnsi"/>
          <w:sz w:val="24"/>
          <w:szCs w:val="24"/>
          <w:lang w:val="ro-RO"/>
        </w:rPr>
        <w:t xml:space="preserve">Ferma </w:t>
      </w:r>
      <w:r w:rsidR="001C2D0F" w:rsidRPr="0065692D">
        <w:rPr>
          <w:rFonts w:cstheme="minorHAnsi"/>
          <w:sz w:val="24"/>
          <w:szCs w:val="24"/>
          <w:lang w:val="ro-RO"/>
        </w:rPr>
        <w:t>Băneasa.</w:t>
      </w:r>
      <w:r w:rsidR="00316D22" w:rsidRPr="0065692D">
        <w:rPr>
          <w:rFonts w:cstheme="minorHAnsi"/>
          <w:sz w:val="24"/>
          <w:szCs w:val="24"/>
          <w:lang w:val="ro-RO"/>
        </w:rPr>
        <w:t xml:space="preserve"> La ședință au fost invitați și decanii Barourilor.</w:t>
      </w:r>
    </w:p>
    <w:p w14:paraId="46E3486B" w14:textId="77777777" w:rsidR="00697DCC" w:rsidRPr="0065692D" w:rsidRDefault="00697DCC" w:rsidP="008F19D0">
      <w:pPr>
        <w:spacing w:after="0" w:line="360" w:lineRule="auto"/>
        <w:jc w:val="both"/>
        <w:rPr>
          <w:rFonts w:cstheme="minorHAnsi"/>
          <w:sz w:val="24"/>
          <w:szCs w:val="24"/>
          <w:lang w:val="ro-RO"/>
        </w:rPr>
      </w:pPr>
    </w:p>
    <w:p w14:paraId="6A0EE27F" w14:textId="35A35172" w:rsidR="004119A9" w:rsidRPr="0065692D" w:rsidRDefault="00697DCC" w:rsidP="008F19D0">
      <w:pPr>
        <w:spacing w:after="0" w:line="360" w:lineRule="auto"/>
        <w:jc w:val="both"/>
        <w:rPr>
          <w:rFonts w:cstheme="minorHAnsi"/>
          <w:sz w:val="24"/>
          <w:szCs w:val="24"/>
          <w:lang w:val="ro-RO"/>
        </w:rPr>
      </w:pPr>
      <w:r w:rsidRPr="0065692D">
        <w:rPr>
          <w:rFonts w:cstheme="minorHAnsi"/>
          <w:sz w:val="24"/>
          <w:szCs w:val="24"/>
          <w:lang w:val="ro-RO"/>
        </w:rPr>
        <w:t xml:space="preserve">Participanții la întâlnire au </w:t>
      </w:r>
      <w:r w:rsidR="001C2D0F" w:rsidRPr="0065692D">
        <w:rPr>
          <w:rFonts w:cstheme="minorHAnsi"/>
          <w:sz w:val="24"/>
          <w:szCs w:val="24"/>
          <w:lang w:val="ro-RO"/>
        </w:rPr>
        <w:t>semnalat</w:t>
      </w:r>
      <w:r w:rsidR="00316D22" w:rsidRPr="0065692D">
        <w:rPr>
          <w:rFonts w:cstheme="minorHAnsi"/>
          <w:sz w:val="24"/>
          <w:szCs w:val="24"/>
          <w:lang w:val="ro-RO"/>
        </w:rPr>
        <w:t xml:space="preserve"> </w:t>
      </w:r>
      <w:r w:rsidR="004119A9" w:rsidRPr="0065692D">
        <w:rPr>
          <w:rFonts w:cstheme="minorHAnsi"/>
          <w:sz w:val="24"/>
          <w:szCs w:val="24"/>
          <w:lang w:val="ro-RO"/>
        </w:rPr>
        <w:t>urm</w:t>
      </w:r>
      <w:r w:rsidRPr="0065692D">
        <w:rPr>
          <w:rFonts w:cstheme="minorHAnsi"/>
          <w:sz w:val="24"/>
          <w:szCs w:val="24"/>
          <w:lang w:val="ro-RO"/>
        </w:rPr>
        <w:t>ă</w:t>
      </w:r>
      <w:r w:rsidR="004119A9" w:rsidRPr="0065692D">
        <w:rPr>
          <w:rFonts w:cstheme="minorHAnsi"/>
          <w:sz w:val="24"/>
          <w:szCs w:val="24"/>
          <w:lang w:val="ro-RO"/>
        </w:rPr>
        <w:t>toarele</w:t>
      </w:r>
      <w:r w:rsidR="001C2D0F" w:rsidRPr="0065692D">
        <w:rPr>
          <w:rFonts w:cstheme="minorHAnsi"/>
          <w:sz w:val="24"/>
          <w:szCs w:val="24"/>
          <w:lang w:val="ro-RO"/>
        </w:rPr>
        <w:t xml:space="preserve"> probleme</w:t>
      </w:r>
      <w:r w:rsidR="004119A9" w:rsidRPr="0065692D">
        <w:rPr>
          <w:rFonts w:cstheme="minorHAnsi"/>
          <w:sz w:val="24"/>
          <w:szCs w:val="24"/>
          <w:lang w:val="ro-RO"/>
        </w:rPr>
        <w:t xml:space="preserve">: </w:t>
      </w:r>
    </w:p>
    <w:p w14:paraId="55785788" w14:textId="04C2E370" w:rsidR="00316D22" w:rsidRPr="0065692D" w:rsidRDefault="00316D22" w:rsidP="008F19D0">
      <w:pPr>
        <w:spacing w:after="0" w:line="360" w:lineRule="auto"/>
        <w:jc w:val="both"/>
        <w:rPr>
          <w:rFonts w:cstheme="minorHAnsi"/>
          <w:sz w:val="24"/>
          <w:szCs w:val="24"/>
          <w:lang w:val="ro-RO"/>
        </w:rPr>
      </w:pPr>
    </w:p>
    <w:p w14:paraId="5AA89256" w14:textId="77777777" w:rsidR="00D033AC" w:rsidRPr="0065692D" w:rsidRDefault="003C3A4B" w:rsidP="00D033AC">
      <w:pPr>
        <w:pStyle w:val="ListParagraph"/>
        <w:numPr>
          <w:ilvl w:val="0"/>
          <w:numId w:val="2"/>
        </w:numPr>
        <w:spacing w:after="0" w:line="360" w:lineRule="auto"/>
        <w:jc w:val="both"/>
        <w:rPr>
          <w:rFonts w:cstheme="minorHAnsi"/>
          <w:sz w:val="24"/>
          <w:szCs w:val="24"/>
          <w:lang w:val="ro-RO"/>
        </w:rPr>
      </w:pPr>
      <w:r w:rsidRPr="0065692D">
        <w:rPr>
          <w:rFonts w:cstheme="minorHAnsi"/>
          <w:sz w:val="24"/>
          <w:szCs w:val="24"/>
          <w:lang w:val="ro-RO"/>
        </w:rPr>
        <w:t>Din parcurgerea deciziei motivate în dosarul Băneasa rezultă că nu sunt aduse elemente noi</w:t>
      </w:r>
      <w:r w:rsidR="006A78E4" w:rsidRPr="0065692D">
        <w:rPr>
          <w:rFonts w:cstheme="minorHAnsi"/>
          <w:sz w:val="24"/>
          <w:szCs w:val="24"/>
          <w:lang w:val="ro-RO"/>
        </w:rPr>
        <w:t>, astfel încât a</w:t>
      </w:r>
      <w:r w:rsidRPr="0065692D">
        <w:rPr>
          <w:rFonts w:cstheme="minorHAnsi"/>
          <w:sz w:val="24"/>
          <w:szCs w:val="24"/>
          <w:lang w:val="ro-RO"/>
        </w:rPr>
        <w:t>celeași fapte considerate de prima instanță drept acte privind exercițiul normal al profesiei de avocat sunt interpretate diferit, fiind încadrate ca infracțiuni de constituire de grup infracțional organizat și complicitate la abuz în serviciu</w:t>
      </w:r>
      <w:r w:rsidR="00053C87" w:rsidRPr="0065692D">
        <w:rPr>
          <w:rFonts w:cstheme="minorHAnsi"/>
          <w:sz w:val="24"/>
          <w:szCs w:val="24"/>
          <w:lang w:val="ro-RO"/>
        </w:rPr>
        <w:t>;</w:t>
      </w:r>
    </w:p>
    <w:p w14:paraId="52E2FE61" w14:textId="281221D4" w:rsidR="00D033AC" w:rsidRPr="0065692D" w:rsidRDefault="004A29A0" w:rsidP="00D033AC">
      <w:pPr>
        <w:pStyle w:val="ListParagraph"/>
        <w:numPr>
          <w:ilvl w:val="0"/>
          <w:numId w:val="2"/>
        </w:numPr>
        <w:spacing w:after="0" w:line="360" w:lineRule="auto"/>
        <w:jc w:val="both"/>
        <w:rPr>
          <w:rFonts w:cstheme="minorHAnsi"/>
          <w:sz w:val="24"/>
          <w:szCs w:val="24"/>
          <w:lang w:val="ro-RO"/>
        </w:rPr>
      </w:pPr>
      <w:r w:rsidRPr="0065692D">
        <w:rPr>
          <w:rFonts w:cstheme="minorHAnsi"/>
          <w:sz w:val="24"/>
          <w:szCs w:val="24"/>
          <w:lang w:val="ro-RO"/>
        </w:rPr>
        <w:t>Hotărârea în dosarul Băneasa reprezintă un precedent periculos pentru viitorul profesiei de avocat, dar și pentru dre</w:t>
      </w:r>
      <w:r w:rsidR="00AA57E5" w:rsidRPr="0065692D">
        <w:rPr>
          <w:rFonts w:cstheme="minorHAnsi"/>
          <w:sz w:val="24"/>
          <w:szCs w:val="24"/>
          <w:lang w:val="ro-RO"/>
        </w:rPr>
        <w:t>p</w:t>
      </w:r>
      <w:r w:rsidRPr="0065692D">
        <w:rPr>
          <w:rFonts w:cstheme="minorHAnsi"/>
          <w:sz w:val="24"/>
          <w:szCs w:val="24"/>
          <w:lang w:val="ro-RO"/>
        </w:rPr>
        <w:t>tul la apărare al cetățeanului și pentru statul de drept</w:t>
      </w:r>
      <w:r w:rsidR="00D033AC" w:rsidRPr="0065692D">
        <w:rPr>
          <w:rFonts w:cstheme="minorHAnsi"/>
          <w:sz w:val="24"/>
          <w:szCs w:val="24"/>
          <w:lang w:val="ro-RO"/>
        </w:rPr>
        <w:t>. Motivarea hotărârii confirmă temerile justificate exprimate de avocați în privința unor concepții care reprezintă, dincolo de ansamblul probatoriu al speței, atacuri asupra profesiei de avocat, precum:</w:t>
      </w:r>
    </w:p>
    <w:p w14:paraId="3A02D71C" w14:textId="7B7BAE84" w:rsidR="00316D22" w:rsidRPr="0065692D" w:rsidRDefault="00316D22" w:rsidP="00D033AC">
      <w:pPr>
        <w:pStyle w:val="ListParagraph"/>
        <w:numPr>
          <w:ilvl w:val="1"/>
          <w:numId w:val="9"/>
        </w:numPr>
        <w:spacing w:after="0" w:line="360" w:lineRule="auto"/>
        <w:jc w:val="both"/>
        <w:rPr>
          <w:rFonts w:cstheme="minorHAnsi"/>
          <w:sz w:val="24"/>
          <w:szCs w:val="24"/>
          <w:lang w:val="ro-RO"/>
        </w:rPr>
      </w:pPr>
      <w:r w:rsidRPr="0065692D">
        <w:rPr>
          <w:rFonts w:cstheme="minorHAnsi"/>
          <w:sz w:val="24"/>
          <w:szCs w:val="24"/>
          <w:lang w:val="ro-RO"/>
        </w:rPr>
        <w:t>Identificarea avocatului cu faptele clientului</w:t>
      </w:r>
      <w:r w:rsidR="00AA57E5" w:rsidRPr="0065692D">
        <w:rPr>
          <w:rFonts w:cstheme="minorHAnsi"/>
          <w:sz w:val="24"/>
          <w:szCs w:val="24"/>
          <w:lang w:val="ro-RO"/>
        </w:rPr>
        <w:t>,</w:t>
      </w:r>
      <w:r w:rsidR="004A29A0" w:rsidRPr="0065692D">
        <w:rPr>
          <w:rFonts w:cstheme="minorHAnsi"/>
          <w:sz w:val="24"/>
          <w:szCs w:val="24"/>
          <w:lang w:val="ro-RO"/>
        </w:rPr>
        <w:t xml:space="preserve"> aducându-se drept probe</w:t>
      </w:r>
      <w:r w:rsidR="00AA57E5" w:rsidRPr="0065692D">
        <w:rPr>
          <w:rFonts w:cstheme="minorHAnsi"/>
          <w:sz w:val="24"/>
          <w:szCs w:val="24"/>
          <w:lang w:val="ro-RO"/>
        </w:rPr>
        <w:t xml:space="preserve"> diverse</w:t>
      </w:r>
      <w:r w:rsidR="004A29A0" w:rsidRPr="0065692D">
        <w:rPr>
          <w:rFonts w:cstheme="minorHAnsi"/>
          <w:sz w:val="24"/>
          <w:szCs w:val="24"/>
          <w:lang w:val="ro-RO"/>
        </w:rPr>
        <w:t xml:space="preserve"> declarații </w:t>
      </w:r>
      <w:r w:rsidR="00AA57E5" w:rsidRPr="0065692D">
        <w:rPr>
          <w:rFonts w:cstheme="minorHAnsi"/>
          <w:sz w:val="24"/>
          <w:szCs w:val="24"/>
          <w:lang w:val="ro-RO"/>
        </w:rPr>
        <w:t xml:space="preserve">de martor </w:t>
      </w:r>
      <w:r w:rsidR="004A29A0" w:rsidRPr="0065692D">
        <w:rPr>
          <w:rFonts w:cstheme="minorHAnsi"/>
          <w:sz w:val="24"/>
          <w:szCs w:val="24"/>
          <w:lang w:val="ro-RO"/>
        </w:rPr>
        <w:t xml:space="preserve">cu privire la simple întâlniri </w:t>
      </w:r>
      <w:r w:rsidRPr="0065692D">
        <w:rPr>
          <w:rFonts w:cstheme="minorHAnsi"/>
          <w:sz w:val="24"/>
          <w:szCs w:val="24"/>
          <w:lang w:val="ro-RO"/>
        </w:rPr>
        <w:t xml:space="preserve">cu acesta, </w:t>
      </w:r>
      <w:r w:rsidR="00AA57E5" w:rsidRPr="0065692D">
        <w:rPr>
          <w:rFonts w:cstheme="minorHAnsi"/>
          <w:sz w:val="24"/>
          <w:szCs w:val="24"/>
          <w:lang w:val="ro-RO"/>
        </w:rPr>
        <w:t xml:space="preserve">sau </w:t>
      </w:r>
      <w:r w:rsidRPr="0065692D">
        <w:rPr>
          <w:rFonts w:cstheme="minorHAnsi"/>
          <w:sz w:val="24"/>
          <w:szCs w:val="24"/>
          <w:lang w:val="ro-RO"/>
        </w:rPr>
        <w:t xml:space="preserve"> participare</w:t>
      </w:r>
      <w:r w:rsidR="00AA57E5" w:rsidRPr="0065692D">
        <w:rPr>
          <w:rFonts w:cstheme="minorHAnsi"/>
          <w:sz w:val="24"/>
          <w:szCs w:val="24"/>
          <w:lang w:val="ro-RO"/>
        </w:rPr>
        <w:t>a</w:t>
      </w:r>
      <w:r w:rsidRPr="0065692D">
        <w:rPr>
          <w:rFonts w:cstheme="minorHAnsi"/>
          <w:sz w:val="24"/>
          <w:szCs w:val="24"/>
          <w:lang w:val="ro-RO"/>
        </w:rPr>
        <w:t xml:space="preserve"> alături de acesta la întâlniri, procese, reprezentări</w:t>
      </w:r>
      <w:r w:rsidR="004A29A0" w:rsidRPr="0065692D">
        <w:rPr>
          <w:rFonts w:cstheme="minorHAnsi"/>
          <w:sz w:val="24"/>
          <w:szCs w:val="24"/>
          <w:lang w:val="ro-RO"/>
        </w:rPr>
        <w:t xml:space="preserve">, </w:t>
      </w:r>
      <w:r w:rsidRPr="0065692D">
        <w:rPr>
          <w:rFonts w:cstheme="minorHAnsi"/>
          <w:sz w:val="24"/>
          <w:szCs w:val="24"/>
          <w:lang w:val="ro-RO"/>
        </w:rPr>
        <w:t xml:space="preserve">care prin ele însele nu presupun </w:t>
      </w:r>
      <w:r w:rsidRPr="0065692D">
        <w:rPr>
          <w:rFonts w:cstheme="minorHAnsi"/>
          <w:i/>
          <w:iCs/>
          <w:sz w:val="24"/>
          <w:szCs w:val="24"/>
          <w:lang w:val="ro-RO"/>
        </w:rPr>
        <w:t>ab initio</w:t>
      </w:r>
      <w:r w:rsidRPr="0065692D">
        <w:rPr>
          <w:rFonts w:cstheme="minorHAnsi"/>
          <w:sz w:val="24"/>
          <w:szCs w:val="24"/>
          <w:lang w:val="ro-RO"/>
        </w:rPr>
        <w:t xml:space="preserve"> că avocatul este concordant cu scopurile clientului;</w:t>
      </w:r>
    </w:p>
    <w:p w14:paraId="54920416" w14:textId="5B14310C" w:rsidR="006A78E4" w:rsidRPr="0065692D" w:rsidRDefault="00316D22" w:rsidP="00D033AC">
      <w:pPr>
        <w:pStyle w:val="ListParagraph"/>
        <w:numPr>
          <w:ilvl w:val="1"/>
          <w:numId w:val="9"/>
        </w:numPr>
        <w:spacing w:after="0" w:line="360" w:lineRule="auto"/>
        <w:jc w:val="both"/>
        <w:rPr>
          <w:rFonts w:cstheme="minorHAnsi"/>
          <w:sz w:val="24"/>
          <w:szCs w:val="24"/>
          <w:lang w:val="ro-RO"/>
        </w:rPr>
      </w:pPr>
      <w:r w:rsidRPr="0065692D">
        <w:rPr>
          <w:rFonts w:cstheme="minorHAnsi"/>
          <w:sz w:val="24"/>
          <w:szCs w:val="24"/>
          <w:lang w:val="ro-RO"/>
        </w:rPr>
        <w:t>Audierea avoca</w:t>
      </w:r>
      <w:r w:rsidR="006A78E4" w:rsidRPr="0065692D">
        <w:rPr>
          <w:rFonts w:cstheme="minorHAnsi"/>
          <w:sz w:val="24"/>
          <w:szCs w:val="24"/>
          <w:lang w:val="ro-RO"/>
        </w:rPr>
        <w:t xml:space="preserve">ților </w:t>
      </w:r>
      <w:r w:rsidRPr="0065692D">
        <w:rPr>
          <w:rFonts w:cstheme="minorHAnsi"/>
          <w:sz w:val="24"/>
          <w:szCs w:val="24"/>
          <w:lang w:val="ro-RO"/>
        </w:rPr>
        <w:t>ca martor</w:t>
      </w:r>
      <w:r w:rsidR="00AA57E5" w:rsidRPr="0065692D">
        <w:rPr>
          <w:rFonts w:cstheme="minorHAnsi"/>
          <w:sz w:val="24"/>
          <w:szCs w:val="24"/>
          <w:lang w:val="ro-RO"/>
        </w:rPr>
        <w:t>i</w:t>
      </w:r>
      <w:r w:rsidRPr="0065692D">
        <w:rPr>
          <w:rFonts w:cstheme="minorHAnsi"/>
          <w:sz w:val="24"/>
          <w:szCs w:val="24"/>
          <w:lang w:val="ro-RO"/>
        </w:rPr>
        <w:t xml:space="preserve"> în propriile dosare</w:t>
      </w:r>
      <w:r w:rsidR="006A78E4" w:rsidRPr="0065692D">
        <w:rPr>
          <w:rFonts w:cstheme="minorHAnsi"/>
          <w:sz w:val="24"/>
          <w:szCs w:val="24"/>
          <w:lang w:val="ro-RO"/>
        </w:rPr>
        <w:t xml:space="preserve"> pentru a-și justifica raționamentele juridice și pentru a spune cum și de ce și-au apărat clienții reprezintă o nesocotire flagrantă a secretului profesional</w:t>
      </w:r>
      <w:r w:rsidR="00053C87" w:rsidRPr="0065692D">
        <w:rPr>
          <w:rFonts w:cstheme="minorHAnsi"/>
          <w:sz w:val="24"/>
          <w:szCs w:val="24"/>
          <w:lang w:val="ro-RO"/>
        </w:rPr>
        <w:t>;</w:t>
      </w:r>
    </w:p>
    <w:p w14:paraId="6C95B6C1" w14:textId="7C638D91" w:rsidR="00D033AC" w:rsidRPr="0065692D" w:rsidRDefault="006A78E4" w:rsidP="00D033AC">
      <w:pPr>
        <w:pStyle w:val="ListParagraph"/>
        <w:numPr>
          <w:ilvl w:val="1"/>
          <w:numId w:val="9"/>
        </w:numPr>
        <w:spacing w:after="0" w:line="360" w:lineRule="auto"/>
        <w:jc w:val="both"/>
        <w:rPr>
          <w:rFonts w:cstheme="minorHAnsi"/>
          <w:sz w:val="24"/>
          <w:szCs w:val="24"/>
          <w:lang w:val="ro-RO"/>
        </w:rPr>
      </w:pPr>
      <w:r w:rsidRPr="0065692D">
        <w:rPr>
          <w:rFonts w:cstheme="minorHAnsi"/>
          <w:sz w:val="24"/>
          <w:szCs w:val="24"/>
          <w:lang w:val="ro-RO"/>
        </w:rPr>
        <w:lastRenderedPageBreak/>
        <w:t xml:space="preserve">Audierea judecătorilor ca martori împotriva propriilor hotărâri pentru a recunoaște că sunt greșite </w:t>
      </w:r>
      <w:r w:rsidR="004A29A0" w:rsidRPr="0065692D">
        <w:rPr>
          <w:rFonts w:cstheme="minorHAnsi"/>
          <w:sz w:val="24"/>
          <w:szCs w:val="24"/>
          <w:lang w:val="ro-RO"/>
        </w:rPr>
        <w:t>reprezintă încălcarea principiului autorității de lucru judecat. C</w:t>
      </w:r>
      <w:r w:rsidRPr="0065692D">
        <w:rPr>
          <w:rFonts w:cstheme="minorHAnsi"/>
          <w:sz w:val="24"/>
          <w:szCs w:val="24"/>
          <w:lang w:val="ro-RO"/>
        </w:rPr>
        <w:t>ondamnarea avocatului pentru că a folosit aceste hotărâri definitive în demersurile sale profesionale indică și o discriminare între</w:t>
      </w:r>
      <w:r w:rsidR="004A29A0" w:rsidRPr="0065692D">
        <w:rPr>
          <w:rFonts w:cstheme="minorHAnsi"/>
          <w:sz w:val="24"/>
          <w:szCs w:val="24"/>
          <w:lang w:val="ro-RO"/>
        </w:rPr>
        <w:t xml:space="preserve"> avocați și judecători</w:t>
      </w:r>
      <w:r w:rsidR="00D033AC" w:rsidRPr="0065692D">
        <w:rPr>
          <w:rFonts w:cstheme="minorHAnsi"/>
          <w:sz w:val="24"/>
          <w:szCs w:val="24"/>
          <w:lang w:val="ro-RO"/>
        </w:rPr>
        <w:t>;</w:t>
      </w:r>
    </w:p>
    <w:p w14:paraId="0426E7F3" w14:textId="2FE8431D" w:rsidR="00D05A16" w:rsidRPr="0065692D" w:rsidRDefault="00316D22" w:rsidP="00D033AC">
      <w:pPr>
        <w:pStyle w:val="ListParagraph"/>
        <w:numPr>
          <w:ilvl w:val="1"/>
          <w:numId w:val="9"/>
        </w:numPr>
        <w:spacing w:after="0" w:line="360" w:lineRule="auto"/>
        <w:jc w:val="both"/>
        <w:rPr>
          <w:rFonts w:cstheme="minorHAnsi"/>
          <w:sz w:val="24"/>
          <w:szCs w:val="24"/>
          <w:lang w:val="ro-RO"/>
        </w:rPr>
      </w:pPr>
      <w:r w:rsidRPr="0065692D">
        <w:rPr>
          <w:rFonts w:cstheme="minorHAnsi"/>
          <w:sz w:val="24"/>
          <w:szCs w:val="24"/>
          <w:lang w:val="ro-RO"/>
        </w:rPr>
        <w:t xml:space="preserve">Condamnarea avocaților pentru </w:t>
      </w:r>
      <w:r w:rsidRPr="0065692D">
        <w:rPr>
          <w:rFonts w:cstheme="minorHAnsi"/>
          <w:i/>
          <w:iCs/>
          <w:sz w:val="24"/>
          <w:szCs w:val="24"/>
          <w:lang w:val="ro-RO"/>
        </w:rPr>
        <w:t>delicte de opinie</w:t>
      </w:r>
      <w:r w:rsidR="00AA57E5" w:rsidRPr="0065692D">
        <w:rPr>
          <w:rFonts w:cstheme="minorHAnsi"/>
          <w:i/>
          <w:iCs/>
          <w:sz w:val="24"/>
          <w:szCs w:val="24"/>
          <w:lang w:val="ro-RO"/>
        </w:rPr>
        <w:t>, atâta vreme cât avocatul are o opinie contrară acuzării și este acuzat că</w:t>
      </w:r>
      <w:r w:rsidR="00AA57E5" w:rsidRPr="0065692D">
        <w:rPr>
          <w:rFonts w:cstheme="minorHAnsi"/>
          <w:sz w:val="24"/>
          <w:szCs w:val="24"/>
          <w:lang w:val="ro-RO"/>
        </w:rPr>
        <w:t xml:space="preserve"> ar fi știut sau ar fi trebuit să știe că demersurile clienților se bazează pe hotărâri judecătorești ilegale de retrocedare în baza </w:t>
      </w:r>
      <w:r w:rsidR="00D05A16" w:rsidRPr="0065692D">
        <w:rPr>
          <w:rFonts w:cstheme="minorHAnsi"/>
          <w:sz w:val="24"/>
          <w:szCs w:val="24"/>
          <w:lang w:val="ro-RO"/>
        </w:rPr>
        <w:t>Legii nr.10/2001</w:t>
      </w:r>
      <w:r w:rsidR="00053C87" w:rsidRPr="0065692D">
        <w:rPr>
          <w:rFonts w:cstheme="minorHAnsi"/>
          <w:sz w:val="24"/>
          <w:szCs w:val="24"/>
          <w:lang w:val="ro-RO"/>
        </w:rPr>
        <w:t>;</w:t>
      </w:r>
    </w:p>
    <w:p w14:paraId="79FC3048" w14:textId="093EDCE5" w:rsidR="00C8301E" w:rsidRPr="0065692D" w:rsidRDefault="001C2D0F" w:rsidP="008F19D0">
      <w:pPr>
        <w:pStyle w:val="ListParagraph"/>
        <w:numPr>
          <w:ilvl w:val="0"/>
          <w:numId w:val="2"/>
        </w:numPr>
        <w:spacing w:after="0" w:line="360" w:lineRule="auto"/>
        <w:ind w:left="360"/>
        <w:jc w:val="both"/>
        <w:rPr>
          <w:rFonts w:cstheme="minorHAnsi"/>
          <w:sz w:val="24"/>
          <w:szCs w:val="24"/>
          <w:lang w:val="ro-RO"/>
        </w:rPr>
      </w:pPr>
      <w:r w:rsidRPr="0065692D">
        <w:rPr>
          <w:rFonts w:cstheme="minorHAnsi"/>
          <w:sz w:val="24"/>
          <w:szCs w:val="24"/>
          <w:lang w:val="ro-RO"/>
        </w:rPr>
        <w:t xml:space="preserve">Motivarea de </w:t>
      </w:r>
      <w:r w:rsidR="003C3A4B" w:rsidRPr="0065692D">
        <w:rPr>
          <w:rFonts w:cstheme="minorHAnsi"/>
          <w:sz w:val="24"/>
          <w:szCs w:val="24"/>
          <w:lang w:val="ro-RO"/>
        </w:rPr>
        <w:t xml:space="preserve">aproape </w:t>
      </w:r>
      <w:r w:rsidRPr="0065692D">
        <w:rPr>
          <w:rFonts w:cstheme="minorHAnsi"/>
          <w:sz w:val="24"/>
          <w:szCs w:val="24"/>
          <w:lang w:val="ro-RO"/>
        </w:rPr>
        <w:t xml:space="preserve">700 de pagini a completului Înaltei Curți de Casație și Justiție </w:t>
      </w:r>
      <w:r w:rsidR="005F1D67" w:rsidRPr="0065692D">
        <w:rPr>
          <w:rFonts w:cstheme="minorHAnsi"/>
          <w:sz w:val="24"/>
          <w:szCs w:val="24"/>
          <w:lang w:val="ro-RO"/>
        </w:rPr>
        <w:t>include un limbaj circumstanțial, vag</w:t>
      </w:r>
      <w:r w:rsidR="006A78E4" w:rsidRPr="0065692D">
        <w:rPr>
          <w:rFonts w:cstheme="minorHAnsi"/>
          <w:sz w:val="24"/>
          <w:szCs w:val="24"/>
          <w:lang w:val="ro-RO"/>
        </w:rPr>
        <w:t>, fără a fi arătate fapte concrete care să justifice acuzațiile. Întâlnirile cu clienții și alte persoane sau participarea la întâlniri</w:t>
      </w:r>
      <w:r w:rsidR="00AA57E5" w:rsidRPr="0065692D">
        <w:rPr>
          <w:rFonts w:cstheme="minorHAnsi"/>
          <w:sz w:val="24"/>
          <w:szCs w:val="24"/>
          <w:lang w:val="ro-RO"/>
        </w:rPr>
        <w:t xml:space="preserve">, </w:t>
      </w:r>
      <w:r w:rsidR="004A29A0" w:rsidRPr="0065692D">
        <w:rPr>
          <w:rFonts w:cstheme="minorHAnsi"/>
          <w:sz w:val="24"/>
          <w:szCs w:val="24"/>
          <w:lang w:val="ro-RO"/>
        </w:rPr>
        <w:t>faptul că a urmărit să încaseze un onorariu, că a făcut diferite acte de procedură, contracte, notificări etc</w:t>
      </w:r>
      <w:r w:rsidR="00D05A16" w:rsidRPr="0065692D">
        <w:rPr>
          <w:rFonts w:cstheme="minorHAnsi"/>
          <w:sz w:val="24"/>
          <w:szCs w:val="24"/>
          <w:lang w:val="ro-RO"/>
        </w:rPr>
        <w:t>.</w:t>
      </w:r>
      <w:r w:rsidR="004A29A0" w:rsidRPr="0065692D">
        <w:rPr>
          <w:rFonts w:cstheme="minorHAnsi"/>
          <w:sz w:val="24"/>
          <w:szCs w:val="24"/>
          <w:lang w:val="ro-RO"/>
        </w:rPr>
        <w:t xml:space="preserve"> nu pot fi considerate </w:t>
      </w:r>
      <w:r w:rsidR="006A78E4" w:rsidRPr="0065692D">
        <w:rPr>
          <w:rFonts w:cstheme="minorHAnsi"/>
          <w:sz w:val="24"/>
          <w:szCs w:val="24"/>
          <w:lang w:val="ro-RO"/>
        </w:rPr>
        <w:t xml:space="preserve"> probe</w:t>
      </w:r>
      <w:r w:rsidR="00AA57E5" w:rsidRPr="0065692D">
        <w:rPr>
          <w:rFonts w:cstheme="minorHAnsi"/>
          <w:sz w:val="24"/>
          <w:szCs w:val="24"/>
          <w:lang w:val="ro-RO"/>
        </w:rPr>
        <w:t xml:space="preserve"> în sine </w:t>
      </w:r>
      <w:r w:rsidR="006A78E4" w:rsidRPr="0065692D">
        <w:rPr>
          <w:rFonts w:cstheme="minorHAnsi"/>
          <w:sz w:val="24"/>
          <w:szCs w:val="24"/>
          <w:lang w:val="ro-RO"/>
        </w:rPr>
        <w:t xml:space="preserve"> privind participarea la grup infracțional organizat sau complicitate la abuz.</w:t>
      </w:r>
    </w:p>
    <w:p w14:paraId="599D4B87" w14:textId="77777777" w:rsidR="004A29A0" w:rsidRPr="0065692D" w:rsidRDefault="004A29A0" w:rsidP="008F19D0">
      <w:pPr>
        <w:pStyle w:val="ListParagraph"/>
        <w:spacing w:after="0" w:line="360" w:lineRule="auto"/>
        <w:jc w:val="both"/>
        <w:rPr>
          <w:rFonts w:cstheme="minorHAnsi"/>
          <w:sz w:val="24"/>
          <w:szCs w:val="24"/>
          <w:lang w:val="ro-RO"/>
        </w:rPr>
      </w:pPr>
    </w:p>
    <w:p w14:paraId="36CA0A58" w14:textId="750C2914" w:rsidR="00D075DE" w:rsidRPr="0065692D" w:rsidRDefault="004A29A0" w:rsidP="008F19D0">
      <w:pPr>
        <w:spacing w:after="0" w:line="360" w:lineRule="auto"/>
        <w:ind w:left="360"/>
        <w:jc w:val="both"/>
        <w:rPr>
          <w:rFonts w:cstheme="minorHAnsi"/>
          <w:sz w:val="24"/>
          <w:szCs w:val="24"/>
          <w:lang w:val="ro-RO"/>
        </w:rPr>
      </w:pPr>
      <w:r w:rsidRPr="0065692D">
        <w:rPr>
          <w:rFonts w:cstheme="minorHAnsi"/>
          <w:sz w:val="24"/>
          <w:szCs w:val="24"/>
          <w:lang w:val="ro-RO"/>
        </w:rPr>
        <w:t>În urma acestor discuții, Comisia Permanentă a decis:</w:t>
      </w:r>
    </w:p>
    <w:p w14:paraId="754E4810" w14:textId="77777777" w:rsidR="00A17419" w:rsidRPr="0065692D" w:rsidRDefault="00A17419" w:rsidP="008F19D0">
      <w:pPr>
        <w:spacing w:after="0" w:line="360" w:lineRule="auto"/>
        <w:ind w:left="360"/>
        <w:jc w:val="both"/>
        <w:rPr>
          <w:rFonts w:cstheme="minorHAnsi"/>
          <w:sz w:val="24"/>
          <w:szCs w:val="24"/>
          <w:lang w:val="ro-RO"/>
        </w:rPr>
      </w:pPr>
    </w:p>
    <w:p w14:paraId="47B8BDD7" w14:textId="0C944297" w:rsidR="00D05A16" w:rsidRPr="0065692D" w:rsidRDefault="00D05A16" w:rsidP="008F19D0">
      <w:pPr>
        <w:pStyle w:val="ListParagraph"/>
        <w:numPr>
          <w:ilvl w:val="0"/>
          <w:numId w:val="5"/>
        </w:numPr>
        <w:spacing w:after="0" w:line="360" w:lineRule="auto"/>
        <w:jc w:val="both"/>
        <w:rPr>
          <w:rFonts w:cstheme="minorHAnsi"/>
          <w:sz w:val="24"/>
          <w:szCs w:val="24"/>
          <w:lang w:val="ro-RO"/>
        </w:rPr>
      </w:pPr>
      <w:r w:rsidRPr="0065692D">
        <w:rPr>
          <w:rFonts w:cstheme="minorHAnsi"/>
          <w:sz w:val="24"/>
          <w:szCs w:val="24"/>
          <w:lang w:val="ro-RO"/>
        </w:rPr>
        <w:t>Formularea unei poziții publice prin care să atragă atenția asupra viziunii care denaturează rolul avocatului în sistemul de drept, ducând la condamnarea acestuia pentru opinii juridice contrare celor susținute de acuzare (</w:t>
      </w:r>
      <w:r w:rsidRPr="0065692D">
        <w:rPr>
          <w:rFonts w:cstheme="minorHAnsi"/>
          <w:i/>
          <w:iCs/>
          <w:sz w:val="24"/>
          <w:szCs w:val="24"/>
          <w:lang w:val="ro-RO"/>
        </w:rPr>
        <w:t>delict de opinie</w:t>
      </w:r>
      <w:r w:rsidRPr="0065692D">
        <w:rPr>
          <w:rFonts w:cstheme="minorHAnsi"/>
          <w:sz w:val="24"/>
          <w:szCs w:val="24"/>
          <w:lang w:val="ro-RO"/>
        </w:rPr>
        <w:t>), identificarea avocatului cu faptele clientului</w:t>
      </w:r>
      <w:r w:rsidR="008F19D0" w:rsidRPr="0065692D">
        <w:rPr>
          <w:rFonts w:cstheme="minorHAnsi"/>
          <w:sz w:val="24"/>
          <w:szCs w:val="24"/>
          <w:lang w:val="ro-RO"/>
        </w:rPr>
        <w:t xml:space="preserve"> și </w:t>
      </w:r>
      <w:r w:rsidRPr="0065692D">
        <w:rPr>
          <w:rFonts w:cstheme="minorHAnsi"/>
          <w:sz w:val="24"/>
          <w:szCs w:val="24"/>
          <w:lang w:val="ro-RO"/>
        </w:rPr>
        <w:t>violarea secretului profesional prin audierea avocatului în legătură cu propriile cauze</w:t>
      </w:r>
      <w:r w:rsidR="00053C87" w:rsidRPr="0065692D">
        <w:rPr>
          <w:rFonts w:cstheme="minorHAnsi"/>
          <w:sz w:val="24"/>
          <w:szCs w:val="24"/>
          <w:lang w:val="ro-RO"/>
        </w:rPr>
        <w:t>;</w:t>
      </w:r>
    </w:p>
    <w:p w14:paraId="2D1FB483" w14:textId="4BAD057F" w:rsidR="00320BEE" w:rsidRPr="0065692D" w:rsidRDefault="00320BEE" w:rsidP="008F19D0">
      <w:pPr>
        <w:pStyle w:val="ListParagraph"/>
        <w:numPr>
          <w:ilvl w:val="0"/>
          <w:numId w:val="5"/>
        </w:numPr>
        <w:spacing w:after="0" w:line="360" w:lineRule="auto"/>
        <w:jc w:val="both"/>
        <w:rPr>
          <w:rFonts w:cstheme="minorHAnsi"/>
          <w:sz w:val="24"/>
          <w:szCs w:val="24"/>
          <w:lang w:val="ro-RO"/>
        </w:rPr>
      </w:pPr>
      <w:r w:rsidRPr="0065692D">
        <w:rPr>
          <w:rFonts w:cstheme="minorHAnsi"/>
          <w:sz w:val="24"/>
          <w:szCs w:val="24"/>
          <w:lang w:val="ro-RO"/>
        </w:rPr>
        <w:t>Continuarea demersurilor c</w:t>
      </w:r>
      <w:r w:rsidR="00A17419" w:rsidRPr="0065692D">
        <w:rPr>
          <w:rFonts w:cstheme="minorHAnsi"/>
          <w:sz w:val="24"/>
          <w:szCs w:val="24"/>
          <w:lang w:val="ro-RO"/>
        </w:rPr>
        <w:t>ătre</w:t>
      </w:r>
      <w:r w:rsidRPr="0065692D">
        <w:rPr>
          <w:rFonts w:cstheme="minorHAnsi"/>
          <w:sz w:val="24"/>
          <w:szCs w:val="24"/>
          <w:lang w:val="ro-RO"/>
        </w:rPr>
        <w:t xml:space="preserve"> organismele profesionale </w:t>
      </w:r>
      <w:r w:rsidR="00A17419" w:rsidRPr="0065692D">
        <w:rPr>
          <w:rFonts w:cstheme="minorHAnsi"/>
          <w:sz w:val="24"/>
          <w:szCs w:val="24"/>
          <w:lang w:val="ro-RO"/>
        </w:rPr>
        <w:t xml:space="preserve">internaționale </w:t>
      </w:r>
      <w:r w:rsidRPr="0065692D">
        <w:rPr>
          <w:rFonts w:cstheme="minorHAnsi"/>
          <w:sz w:val="24"/>
          <w:szCs w:val="24"/>
          <w:lang w:val="ro-RO"/>
        </w:rPr>
        <w:t>care au susținut UNBR</w:t>
      </w:r>
      <w:r w:rsidR="00A17419" w:rsidRPr="0065692D">
        <w:rPr>
          <w:rFonts w:cstheme="minorHAnsi"/>
          <w:sz w:val="24"/>
          <w:szCs w:val="24"/>
          <w:lang w:val="ro-RO"/>
        </w:rPr>
        <w:t xml:space="preserve"> și</w:t>
      </w:r>
      <w:r w:rsidRPr="0065692D">
        <w:rPr>
          <w:rFonts w:cstheme="minorHAnsi"/>
          <w:sz w:val="24"/>
          <w:szCs w:val="24"/>
          <w:lang w:val="ro-RO"/>
        </w:rPr>
        <w:t xml:space="preserve"> profesia de avocat</w:t>
      </w:r>
      <w:r w:rsidR="00A17419" w:rsidRPr="0065692D">
        <w:rPr>
          <w:rFonts w:cstheme="minorHAnsi"/>
          <w:sz w:val="24"/>
          <w:szCs w:val="24"/>
          <w:lang w:val="ro-RO"/>
        </w:rPr>
        <w:t>;</w:t>
      </w:r>
      <w:r w:rsidRPr="0065692D">
        <w:rPr>
          <w:rFonts w:cstheme="minorHAnsi"/>
          <w:sz w:val="24"/>
          <w:szCs w:val="24"/>
          <w:lang w:val="ro-RO"/>
        </w:rPr>
        <w:t xml:space="preserve"> </w:t>
      </w:r>
    </w:p>
    <w:p w14:paraId="6183A80C" w14:textId="36F62EB0" w:rsidR="00F92FD6" w:rsidRPr="0065692D" w:rsidRDefault="00D05A16" w:rsidP="008F19D0">
      <w:pPr>
        <w:pStyle w:val="ListParagraph"/>
        <w:numPr>
          <w:ilvl w:val="0"/>
          <w:numId w:val="5"/>
        </w:numPr>
        <w:spacing w:after="0" w:line="360" w:lineRule="auto"/>
        <w:jc w:val="both"/>
        <w:rPr>
          <w:rFonts w:cstheme="minorHAnsi"/>
          <w:sz w:val="24"/>
          <w:szCs w:val="24"/>
          <w:lang w:val="ro-RO"/>
        </w:rPr>
      </w:pPr>
      <w:r w:rsidRPr="0065692D">
        <w:rPr>
          <w:rFonts w:cstheme="minorHAnsi"/>
          <w:sz w:val="24"/>
          <w:szCs w:val="24"/>
          <w:lang w:val="ro-RO"/>
        </w:rPr>
        <w:t>R</w:t>
      </w:r>
      <w:r w:rsidR="00F92FD6" w:rsidRPr="0065692D">
        <w:rPr>
          <w:rFonts w:cstheme="minorHAnsi"/>
          <w:sz w:val="24"/>
          <w:szCs w:val="24"/>
          <w:lang w:val="ro-RO"/>
        </w:rPr>
        <w:t>ecomand</w:t>
      </w:r>
      <w:r w:rsidR="003C20E9" w:rsidRPr="0065692D">
        <w:rPr>
          <w:rFonts w:cstheme="minorHAnsi"/>
          <w:sz w:val="24"/>
          <w:szCs w:val="24"/>
          <w:lang w:val="ro-RO"/>
        </w:rPr>
        <w:t>a</w:t>
      </w:r>
      <w:r w:rsidR="00F92FD6" w:rsidRPr="0065692D">
        <w:rPr>
          <w:rFonts w:cstheme="minorHAnsi"/>
          <w:sz w:val="24"/>
          <w:szCs w:val="24"/>
          <w:lang w:val="ro-RO"/>
        </w:rPr>
        <w:t>r</w:t>
      </w:r>
      <w:r w:rsidRPr="0065692D">
        <w:rPr>
          <w:rFonts w:cstheme="minorHAnsi"/>
          <w:sz w:val="24"/>
          <w:szCs w:val="24"/>
          <w:lang w:val="ro-RO"/>
        </w:rPr>
        <w:t>ea ca</w:t>
      </w:r>
      <w:r w:rsidR="00F92FD6" w:rsidRPr="0065692D">
        <w:rPr>
          <w:rFonts w:cstheme="minorHAnsi"/>
          <w:sz w:val="24"/>
          <w:szCs w:val="24"/>
          <w:lang w:val="ro-RO"/>
        </w:rPr>
        <w:t xml:space="preserve"> barouri</w:t>
      </w:r>
      <w:r w:rsidRPr="0065692D">
        <w:rPr>
          <w:rFonts w:cstheme="minorHAnsi"/>
          <w:sz w:val="24"/>
          <w:szCs w:val="24"/>
          <w:lang w:val="ro-RO"/>
        </w:rPr>
        <w:t xml:space="preserve">le să folosească mijloace </w:t>
      </w:r>
      <w:r w:rsidR="00F92FD6" w:rsidRPr="0065692D">
        <w:rPr>
          <w:rFonts w:cstheme="minorHAnsi"/>
          <w:sz w:val="24"/>
          <w:szCs w:val="24"/>
          <w:lang w:val="ro-RO"/>
        </w:rPr>
        <w:t xml:space="preserve">de a aduce la cunoștința publică </w:t>
      </w:r>
      <w:r w:rsidRPr="0065692D">
        <w:rPr>
          <w:rFonts w:cstheme="minorHAnsi"/>
          <w:sz w:val="24"/>
          <w:szCs w:val="24"/>
          <w:lang w:val="ro-RO"/>
        </w:rPr>
        <w:t xml:space="preserve">a </w:t>
      </w:r>
      <w:r w:rsidR="00F92FD6" w:rsidRPr="0065692D">
        <w:rPr>
          <w:rFonts w:cstheme="minorHAnsi"/>
          <w:sz w:val="24"/>
          <w:szCs w:val="24"/>
          <w:lang w:val="ro-RO"/>
        </w:rPr>
        <w:t>abuzuri</w:t>
      </w:r>
      <w:r w:rsidRPr="0065692D">
        <w:rPr>
          <w:rFonts w:cstheme="minorHAnsi"/>
          <w:sz w:val="24"/>
          <w:szCs w:val="24"/>
          <w:lang w:val="ro-RO"/>
        </w:rPr>
        <w:t>lor</w:t>
      </w:r>
      <w:r w:rsidR="00F92FD6" w:rsidRPr="0065692D">
        <w:rPr>
          <w:rFonts w:cstheme="minorHAnsi"/>
          <w:sz w:val="24"/>
          <w:szCs w:val="24"/>
          <w:lang w:val="ro-RO"/>
        </w:rPr>
        <w:t xml:space="preserve"> împotriva </w:t>
      </w:r>
      <w:r w:rsidRPr="0065692D">
        <w:rPr>
          <w:rFonts w:cstheme="minorHAnsi"/>
          <w:sz w:val="24"/>
          <w:szCs w:val="24"/>
          <w:lang w:val="ro-RO"/>
        </w:rPr>
        <w:t>profesiei de avocat</w:t>
      </w:r>
      <w:r w:rsidR="003C20E9" w:rsidRPr="0065692D">
        <w:rPr>
          <w:rFonts w:cstheme="minorHAnsi"/>
          <w:sz w:val="24"/>
          <w:szCs w:val="24"/>
          <w:lang w:val="ro-RO"/>
        </w:rPr>
        <w:t>,</w:t>
      </w:r>
      <w:r w:rsidR="008F19D0" w:rsidRPr="0065692D">
        <w:rPr>
          <w:rFonts w:cstheme="minorHAnsi"/>
          <w:sz w:val="24"/>
          <w:szCs w:val="24"/>
          <w:lang w:val="ro-RO"/>
        </w:rPr>
        <w:t xml:space="preserve"> acestea urmând a se desfășura</w:t>
      </w:r>
      <w:r w:rsidR="003C20E9" w:rsidRPr="0065692D">
        <w:rPr>
          <w:rFonts w:cstheme="minorHAnsi"/>
          <w:sz w:val="24"/>
          <w:szCs w:val="24"/>
          <w:lang w:val="ro-RO"/>
        </w:rPr>
        <w:t xml:space="preserve"> </w:t>
      </w:r>
      <w:r w:rsidR="008F19D0" w:rsidRPr="0065692D">
        <w:rPr>
          <w:rFonts w:cstheme="minorHAnsi"/>
          <w:sz w:val="24"/>
          <w:szCs w:val="24"/>
          <w:lang w:val="ro-RO"/>
        </w:rPr>
        <w:t xml:space="preserve">prin participarea membrilor conducerii barourilor și avocaților, la sediile instanțelor, </w:t>
      </w:r>
      <w:r w:rsidR="003C20E9" w:rsidRPr="0065692D">
        <w:rPr>
          <w:rFonts w:cstheme="minorHAnsi"/>
          <w:sz w:val="24"/>
          <w:szCs w:val="24"/>
          <w:lang w:val="ro-RO"/>
        </w:rPr>
        <w:t xml:space="preserve">cu </w:t>
      </w:r>
      <w:r w:rsidR="008F19D0" w:rsidRPr="0065692D">
        <w:rPr>
          <w:rFonts w:cstheme="minorHAnsi"/>
          <w:sz w:val="24"/>
          <w:szCs w:val="24"/>
          <w:lang w:val="ro-RO"/>
        </w:rPr>
        <w:t>păstrarea</w:t>
      </w:r>
      <w:r w:rsidR="003C20E9" w:rsidRPr="0065692D">
        <w:rPr>
          <w:rFonts w:cstheme="minorHAnsi"/>
          <w:sz w:val="24"/>
          <w:szCs w:val="24"/>
          <w:lang w:val="ro-RO"/>
        </w:rPr>
        <w:t xml:space="preserve"> demnității</w:t>
      </w:r>
      <w:r w:rsidR="00556BAB" w:rsidRPr="0065692D">
        <w:rPr>
          <w:rFonts w:cstheme="minorHAnsi"/>
          <w:sz w:val="24"/>
          <w:szCs w:val="24"/>
          <w:lang w:val="ro-RO"/>
        </w:rPr>
        <w:t xml:space="preserve">, </w:t>
      </w:r>
      <w:r w:rsidR="003C20E9" w:rsidRPr="0065692D">
        <w:rPr>
          <w:rFonts w:cstheme="minorHAnsi"/>
          <w:sz w:val="24"/>
          <w:szCs w:val="24"/>
          <w:lang w:val="ro-RO"/>
        </w:rPr>
        <w:t>valorilor profesiei de avocat</w:t>
      </w:r>
      <w:r w:rsidR="00556BAB" w:rsidRPr="0065692D">
        <w:rPr>
          <w:rFonts w:cstheme="minorHAnsi"/>
          <w:sz w:val="24"/>
          <w:szCs w:val="24"/>
          <w:lang w:val="ro-RO"/>
        </w:rPr>
        <w:t xml:space="preserve"> și respect</w:t>
      </w:r>
      <w:r w:rsidR="002F12DA" w:rsidRPr="0065692D">
        <w:rPr>
          <w:rFonts w:cstheme="minorHAnsi"/>
          <w:sz w:val="24"/>
          <w:szCs w:val="24"/>
          <w:lang w:val="ro-RO"/>
        </w:rPr>
        <w:t>area instituțiilor justiției</w:t>
      </w:r>
      <w:r w:rsidR="00B24865" w:rsidRPr="0065692D">
        <w:rPr>
          <w:rFonts w:cstheme="minorHAnsi"/>
          <w:sz w:val="24"/>
          <w:szCs w:val="24"/>
          <w:lang w:val="ro-RO"/>
        </w:rPr>
        <w:t>. P</w:t>
      </w:r>
      <w:r w:rsidR="00390FEA" w:rsidRPr="0065692D">
        <w:rPr>
          <w:rFonts w:cstheme="minorHAnsi"/>
          <w:sz w:val="24"/>
          <w:szCs w:val="24"/>
          <w:lang w:val="ro-RO"/>
        </w:rPr>
        <w:t>entru a defini obiectiv limitele legale ale activității profesionale</w:t>
      </w:r>
      <w:r w:rsidR="0065692D">
        <w:rPr>
          <w:rFonts w:cstheme="minorHAnsi"/>
          <w:sz w:val="24"/>
          <w:szCs w:val="24"/>
          <w:lang w:val="ro-RO"/>
        </w:rPr>
        <w:t>,</w:t>
      </w:r>
      <w:r w:rsidR="00390FEA" w:rsidRPr="0065692D">
        <w:rPr>
          <w:rFonts w:cstheme="minorHAnsi"/>
          <w:sz w:val="24"/>
          <w:szCs w:val="24"/>
          <w:lang w:val="ro-RO"/>
        </w:rPr>
        <w:t xml:space="preserve"> un demers al  tuturor Barourilor este </w:t>
      </w:r>
      <w:r w:rsidR="00390FEA" w:rsidRPr="0065692D">
        <w:rPr>
          <w:rFonts w:cstheme="minorHAnsi"/>
          <w:sz w:val="24"/>
          <w:szCs w:val="24"/>
          <w:lang w:val="ro-RO"/>
        </w:rPr>
        <w:lastRenderedPageBreak/>
        <w:t>imperios necesar, pentru ca această delimitare să fie clară și să nu fie apreciată  contradictoriu, în mod diferit  în func</w:t>
      </w:r>
      <w:r w:rsidR="0065692D">
        <w:rPr>
          <w:rFonts w:cstheme="minorHAnsi"/>
          <w:sz w:val="24"/>
          <w:szCs w:val="24"/>
          <w:lang w:val="ro-RO"/>
        </w:rPr>
        <w:t>ț</w:t>
      </w:r>
      <w:r w:rsidR="00390FEA" w:rsidRPr="0065692D">
        <w:rPr>
          <w:rFonts w:cstheme="minorHAnsi"/>
          <w:sz w:val="24"/>
          <w:szCs w:val="24"/>
          <w:lang w:val="ro-RO"/>
        </w:rPr>
        <w:t>ie de persoana care efectuează interpretarea obliga</w:t>
      </w:r>
      <w:r w:rsidR="0065692D">
        <w:rPr>
          <w:rFonts w:cstheme="minorHAnsi"/>
          <w:sz w:val="24"/>
          <w:szCs w:val="24"/>
          <w:lang w:val="ro-RO"/>
        </w:rPr>
        <w:t>ț</w:t>
      </w:r>
      <w:r w:rsidR="00390FEA" w:rsidRPr="0065692D">
        <w:rPr>
          <w:rFonts w:cstheme="minorHAnsi"/>
          <w:sz w:val="24"/>
          <w:szCs w:val="24"/>
          <w:lang w:val="ro-RO"/>
        </w:rPr>
        <w:t>iilor avocatului</w:t>
      </w:r>
      <w:r w:rsidR="00B24865" w:rsidRPr="0065692D">
        <w:rPr>
          <w:rFonts w:cstheme="minorHAnsi"/>
          <w:sz w:val="24"/>
          <w:szCs w:val="24"/>
          <w:lang w:val="ro-RO"/>
        </w:rPr>
        <w:t>. D</w:t>
      </w:r>
      <w:r w:rsidR="00390FEA" w:rsidRPr="0065692D">
        <w:rPr>
          <w:rFonts w:cstheme="minorHAnsi"/>
          <w:sz w:val="24"/>
          <w:szCs w:val="24"/>
          <w:lang w:val="ro-RO"/>
        </w:rPr>
        <w:t xml:space="preserve">emersul poate lua forma </w:t>
      </w:r>
      <w:r w:rsidR="0065692D">
        <w:rPr>
          <w:rFonts w:cstheme="minorHAnsi"/>
          <w:sz w:val="24"/>
          <w:szCs w:val="24"/>
          <w:lang w:val="ro-RO"/>
        </w:rPr>
        <w:t>î</w:t>
      </w:r>
      <w:r w:rsidR="00390FEA" w:rsidRPr="0065692D">
        <w:rPr>
          <w:rFonts w:cstheme="minorHAnsi"/>
          <w:sz w:val="24"/>
          <w:szCs w:val="24"/>
          <w:lang w:val="ro-RO"/>
        </w:rPr>
        <w:t>naintării unui APEL către conducerea Tribunalelor și a Parchetelor din fiecare județ și, corespunzător, la nivel na</w:t>
      </w:r>
      <w:r w:rsidR="0065692D">
        <w:rPr>
          <w:rFonts w:cstheme="minorHAnsi"/>
          <w:sz w:val="24"/>
          <w:szCs w:val="24"/>
          <w:lang w:val="ro-RO"/>
        </w:rPr>
        <w:t>ț</w:t>
      </w:r>
      <w:r w:rsidR="00390FEA" w:rsidRPr="0065692D">
        <w:rPr>
          <w:rFonts w:cstheme="minorHAnsi"/>
          <w:sz w:val="24"/>
          <w:szCs w:val="24"/>
          <w:lang w:val="ro-RO"/>
        </w:rPr>
        <w:t>ional, de către Consiliile Barourilor la ace</w:t>
      </w:r>
      <w:r w:rsidR="0065692D">
        <w:rPr>
          <w:rFonts w:cstheme="minorHAnsi"/>
          <w:sz w:val="24"/>
          <w:szCs w:val="24"/>
          <w:lang w:val="ro-RO"/>
        </w:rPr>
        <w:t>e</w:t>
      </w:r>
      <w:r w:rsidR="00390FEA" w:rsidRPr="0065692D">
        <w:rPr>
          <w:rFonts w:cstheme="minorHAnsi"/>
          <w:sz w:val="24"/>
          <w:szCs w:val="24"/>
          <w:lang w:val="ro-RO"/>
        </w:rPr>
        <w:t>ași dat</w:t>
      </w:r>
      <w:r w:rsidR="0065692D">
        <w:rPr>
          <w:rFonts w:cstheme="minorHAnsi"/>
          <w:sz w:val="24"/>
          <w:szCs w:val="24"/>
          <w:lang w:val="ro-RO"/>
        </w:rPr>
        <w:t>ă</w:t>
      </w:r>
      <w:r w:rsidR="00390FEA" w:rsidRPr="0065692D">
        <w:rPr>
          <w:rFonts w:cstheme="minorHAnsi"/>
          <w:sz w:val="24"/>
          <w:szCs w:val="24"/>
          <w:lang w:val="ro-RO"/>
        </w:rPr>
        <w:t xml:space="preserve"> și la aceeași oră</w:t>
      </w:r>
      <w:r w:rsidR="00BD7BAF" w:rsidRPr="0065692D">
        <w:rPr>
          <w:rFonts w:cstheme="minorHAnsi"/>
          <w:sz w:val="24"/>
          <w:szCs w:val="24"/>
          <w:lang w:val="ro-RO"/>
        </w:rPr>
        <w:t xml:space="preserve"> (</w:t>
      </w:r>
      <w:r w:rsidR="00282C22">
        <w:rPr>
          <w:rFonts w:cstheme="minorHAnsi"/>
          <w:sz w:val="24"/>
          <w:szCs w:val="24"/>
          <w:lang w:val="ro-RO"/>
        </w:rPr>
        <w:t>miercuri</w:t>
      </w:r>
      <w:r w:rsidR="00F82E8D" w:rsidRPr="0065692D">
        <w:rPr>
          <w:rFonts w:cstheme="minorHAnsi"/>
          <w:sz w:val="24"/>
          <w:szCs w:val="24"/>
          <w:lang w:val="ro-RO"/>
        </w:rPr>
        <w:t>, 1</w:t>
      </w:r>
      <w:r w:rsidR="00282C22">
        <w:rPr>
          <w:rFonts w:cstheme="minorHAnsi"/>
          <w:sz w:val="24"/>
          <w:szCs w:val="24"/>
          <w:lang w:val="ro-RO"/>
        </w:rPr>
        <w:t>4</w:t>
      </w:r>
      <w:r w:rsidR="00F82E8D" w:rsidRPr="0065692D">
        <w:rPr>
          <w:rFonts w:cstheme="minorHAnsi"/>
          <w:sz w:val="24"/>
          <w:szCs w:val="24"/>
          <w:lang w:val="ro-RO"/>
        </w:rPr>
        <w:t xml:space="preserve"> aprilie ora 12,00).</w:t>
      </w:r>
    </w:p>
    <w:p w14:paraId="401A617D" w14:textId="592125BC" w:rsidR="00320BEE" w:rsidRPr="0065692D" w:rsidRDefault="006405B6" w:rsidP="008F19D0">
      <w:pPr>
        <w:pStyle w:val="ListParagraph"/>
        <w:numPr>
          <w:ilvl w:val="0"/>
          <w:numId w:val="5"/>
        </w:numPr>
        <w:spacing w:after="0" w:line="360" w:lineRule="auto"/>
        <w:jc w:val="both"/>
        <w:rPr>
          <w:rFonts w:cstheme="minorHAnsi"/>
          <w:sz w:val="24"/>
          <w:szCs w:val="24"/>
          <w:lang w:val="ro-RO"/>
        </w:rPr>
      </w:pPr>
      <w:r w:rsidRPr="0065692D">
        <w:rPr>
          <w:rFonts w:cstheme="minorHAnsi"/>
          <w:sz w:val="24"/>
          <w:szCs w:val="24"/>
          <w:lang w:val="ro-RO"/>
        </w:rPr>
        <w:t>Folosirea dialogului</w:t>
      </w:r>
      <w:r w:rsidR="00037A61" w:rsidRPr="0065692D">
        <w:rPr>
          <w:rFonts w:cstheme="minorHAnsi"/>
          <w:sz w:val="24"/>
          <w:szCs w:val="24"/>
          <w:lang w:val="ro-RO"/>
        </w:rPr>
        <w:t xml:space="preserve"> interprofesional </w:t>
      </w:r>
      <w:r w:rsidRPr="0065692D">
        <w:rPr>
          <w:rFonts w:cstheme="minorHAnsi"/>
          <w:sz w:val="24"/>
          <w:szCs w:val="24"/>
          <w:lang w:val="ro-RO"/>
        </w:rPr>
        <w:t>cu organizații ale</w:t>
      </w:r>
      <w:r w:rsidR="00037A61" w:rsidRPr="0065692D">
        <w:rPr>
          <w:rFonts w:cstheme="minorHAnsi"/>
          <w:sz w:val="24"/>
          <w:szCs w:val="24"/>
          <w:lang w:val="ro-RO"/>
        </w:rPr>
        <w:t xml:space="preserve"> judecători</w:t>
      </w:r>
      <w:r w:rsidRPr="0065692D">
        <w:rPr>
          <w:rFonts w:cstheme="minorHAnsi"/>
          <w:sz w:val="24"/>
          <w:szCs w:val="24"/>
          <w:lang w:val="ro-RO"/>
        </w:rPr>
        <w:t>lor</w:t>
      </w:r>
      <w:r w:rsidR="00037A61" w:rsidRPr="0065692D">
        <w:rPr>
          <w:rFonts w:cstheme="minorHAnsi"/>
          <w:sz w:val="24"/>
          <w:szCs w:val="24"/>
          <w:lang w:val="ro-RO"/>
        </w:rPr>
        <w:t>, procurori</w:t>
      </w:r>
      <w:r w:rsidRPr="0065692D">
        <w:rPr>
          <w:rFonts w:cstheme="minorHAnsi"/>
          <w:sz w:val="24"/>
          <w:szCs w:val="24"/>
          <w:lang w:val="ro-RO"/>
        </w:rPr>
        <w:t>lor</w:t>
      </w:r>
      <w:r w:rsidR="00037A61" w:rsidRPr="0065692D">
        <w:rPr>
          <w:rFonts w:cstheme="minorHAnsi"/>
          <w:sz w:val="24"/>
          <w:szCs w:val="24"/>
          <w:lang w:val="ro-RO"/>
        </w:rPr>
        <w:t xml:space="preserve">, Avocatul Poporului, </w:t>
      </w:r>
      <w:r w:rsidRPr="0065692D">
        <w:rPr>
          <w:rFonts w:cstheme="minorHAnsi"/>
          <w:sz w:val="24"/>
          <w:szCs w:val="24"/>
          <w:lang w:val="ro-RO"/>
        </w:rPr>
        <w:t xml:space="preserve">cu organisme ale </w:t>
      </w:r>
      <w:r w:rsidR="00037A61" w:rsidRPr="0065692D">
        <w:rPr>
          <w:rFonts w:cstheme="minorHAnsi"/>
          <w:sz w:val="24"/>
          <w:szCs w:val="24"/>
          <w:lang w:val="ro-RO"/>
        </w:rPr>
        <w:t>societ</w:t>
      </w:r>
      <w:r w:rsidRPr="0065692D">
        <w:rPr>
          <w:rFonts w:cstheme="minorHAnsi"/>
          <w:sz w:val="24"/>
          <w:szCs w:val="24"/>
          <w:lang w:val="ro-RO"/>
        </w:rPr>
        <w:t>ății</w:t>
      </w:r>
      <w:r w:rsidR="00037A61" w:rsidRPr="0065692D">
        <w:rPr>
          <w:rFonts w:cstheme="minorHAnsi"/>
          <w:sz w:val="24"/>
          <w:szCs w:val="24"/>
          <w:lang w:val="ro-RO"/>
        </w:rPr>
        <w:t xml:space="preserve"> civil</w:t>
      </w:r>
      <w:r w:rsidRPr="0065692D">
        <w:rPr>
          <w:rFonts w:cstheme="minorHAnsi"/>
          <w:sz w:val="24"/>
          <w:szCs w:val="24"/>
          <w:lang w:val="ro-RO"/>
        </w:rPr>
        <w:t xml:space="preserve">e pentru </w:t>
      </w:r>
      <w:r w:rsidR="00C76541" w:rsidRPr="0065692D">
        <w:rPr>
          <w:rFonts w:cstheme="minorHAnsi"/>
          <w:sz w:val="24"/>
          <w:szCs w:val="24"/>
          <w:lang w:val="ro-RO"/>
        </w:rPr>
        <w:t xml:space="preserve">a </w:t>
      </w:r>
      <w:r w:rsidR="003C3A4B" w:rsidRPr="0065692D">
        <w:rPr>
          <w:rFonts w:cstheme="minorHAnsi"/>
          <w:sz w:val="24"/>
          <w:szCs w:val="24"/>
          <w:lang w:val="ro-RO"/>
        </w:rPr>
        <w:t>clarifica aspectele privitoare la exercitarea liberă și independen</w:t>
      </w:r>
      <w:r w:rsidR="00053C87" w:rsidRPr="0065692D">
        <w:rPr>
          <w:rFonts w:cstheme="minorHAnsi"/>
          <w:sz w:val="24"/>
          <w:szCs w:val="24"/>
          <w:lang w:val="ro-RO"/>
        </w:rPr>
        <w:t>tă</w:t>
      </w:r>
      <w:r w:rsidR="003C3A4B" w:rsidRPr="0065692D">
        <w:rPr>
          <w:rFonts w:cstheme="minorHAnsi"/>
          <w:sz w:val="24"/>
          <w:szCs w:val="24"/>
          <w:lang w:val="ro-RO"/>
        </w:rPr>
        <w:t xml:space="preserve"> a profesiei de avocat</w:t>
      </w:r>
      <w:r w:rsidR="00C76541" w:rsidRPr="0065692D">
        <w:rPr>
          <w:rFonts w:cstheme="minorHAnsi"/>
          <w:sz w:val="24"/>
          <w:szCs w:val="24"/>
          <w:lang w:val="ro-RO"/>
        </w:rPr>
        <w:t>;</w:t>
      </w:r>
    </w:p>
    <w:p w14:paraId="1CAB47CB" w14:textId="08D2DC8F" w:rsidR="00F92FD6" w:rsidRPr="0065692D" w:rsidRDefault="00F92FD6" w:rsidP="008F19D0">
      <w:pPr>
        <w:pStyle w:val="ListParagraph"/>
        <w:numPr>
          <w:ilvl w:val="0"/>
          <w:numId w:val="5"/>
        </w:numPr>
        <w:spacing w:after="0" w:line="360" w:lineRule="auto"/>
        <w:jc w:val="both"/>
        <w:rPr>
          <w:rFonts w:cstheme="minorHAnsi"/>
          <w:sz w:val="24"/>
          <w:szCs w:val="24"/>
          <w:lang w:val="ro-RO"/>
        </w:rPr>
      </w:pPr>
      <w:r w:rsidRPr="0065692D">
        <w:rPr>
          <w:rStyle w:val="Strong"/>
          <w:rFonts w:cstheme="minorHAnsi"/>
          <w:b w:val="0"/>
          <w:bCs w:val="0"/>
          <w:lang w:val="ro-RO"/>
        </w:rPr>
        <w:t>A</w:t>
      </w:r>
      <w:r w:rsidRPr="0065692D">
        <w:rPr>
          <w:sz w:val="24"/>
          <w:szCs w:val="24"/>
          <w:lang w:val="ro-RO"/>
        </w:rPr>
        <w:t>naliza</w:t>
      </w:r>
      <w:r w:rsidR="00053C87" w:rsidRPr="0065692D">
        <w:rPr>
          <w:sz w:val="24"/>
          <w:szCs w:val="24"/>
          <w:lang w:val="ro-RO"/>
        </w:rPr>
        <w:t>rea</w:t>
      </w:r>
      <w:r w:rsidRPr="0065692D">
        <w:rPr>
          <w:sz w:val="24"/>
          <w:szCs w:val="24"/>
          <w:lang w:val="ro-RO"/>
        </w:rPr>
        <w:t xml:space="preserve"> cu prioritate dacă sunt necesare modificări ale legislației profesionale pentru întărirea garanțiilor exercitării libere a profesiei de avocat, în conformitate cu recomandările europene</w:t>
      </w:r>
      <w:r w:rsidR="003C20E9" w:rsidRPr="0065692D">
        <w:rPr>
          <w:sz w:val="24"/>
          <w:szCs w:val="24"/>
          <w:lang w:val="ro-RO"/>
        </w:rPr>
        <w:t>.</w:t>
      </w:r>
    </w:p>
    <w:p w14:paraId="17002535" w14:textId="4295BB86" w:rsidR="00037A61" w:rsidRPr="0065692D" w:rsidRDefault="003C20E9" w:rsidP="00053C87">
      <w:pPr>
        <w:pStyle w:val="ListParagraph"/>
        <w:numPr>
          <w:ilvl w:val="0"/>
          <w:numId w:val="5"/>
        </w:numPr>
        <w:spacing w:after="0" w:line="360" w:lineRule="auto"/>
        <w:jc w:val="both"/>
        <w:rPr>
          <w:rFonts w:cstheme="minorHAnsi"/>
          <w:sz w:val="24"/>
          <w:szCs w:val="24"/>
          <w:lang w:val="ro-RO"/>
        </w:rPr>
      </w:pPr>
      <w:r w:rsidRPr="0065692D">
        <w:rPr>
          <w:rFonts w:cstheme="minorHAnsi"/>
          <w:sz w:val="24"/>
          <w:szCs w:val="24"/>
          <w:lang w:val="ro-RO"/>
        </w:rPr>
        <w:t>UNBR solicită avocaților să se implice activ prin tra</w:t>
      </w:r>
      <w:r w:rsidR="00053C87" w:rsidRPr="0065692D">
        <w:rPr>
          <w:rFonts w:cstheme="minorHAnsi"/>
          <w:sz w:val="24"/>
          <w:szCs w:val="24"/>
          <w:lang w:val="ro-RO"/>
        </w:rPr>
        <w:t>n</w:t>
      </w:r>
      <w:r w:rsidRPr="0065692D">
        <w:rPr>
          <w:rFonts w:cstheme="minorHAnsi"/>
          <w:sz w:val="24"/>
          <w:szCs w:val="24"/>
          <w:lang w:val="ro-RO"/>
        </w:rPr>
        <w:t xml:space="preserve">smiterea de opinii cu privire la măsurile ce se impun ca urmare </w:t>
      </w:r>
      <w:r w:rsidR="00053C87" w:rsidRPr="0065692D">
        <w:rPr>
          <w:rFonts w:cstheme="minorHAnsi"/>
          <w:sz w:val="24"/>
          <w:szCs w:val="24"/>
          <w:lang w:val="ro-RO"/>
        </w:rPr>
        <w:t xml:space="preserve">a </w:t>
      </w:r>
      <w:r w:rsidR="008F19D0" w:rsidRPr="0065692D">
        <w:rPr>
          <w:rFonts w:cstheme="minorHAnsi"/>
          <w:sz w:val="24"/>
          <w:szCs w:val="24"/>
          <w:lang w:val="ro-RO"/>
        </w:rPr>
        <w:t xml:space="preserve">vulnerabilităților apărute în exercițiul liber al profesiei de avocat. </w:t>
      </w:r>
      <w:r w:rsidR="00053C87" w:rsidRPr="0065692D">
        <w:rPr>
          <w:rFonts w:cstheme="minorHAnsi"/>
          <w:sz w:val="24"/>
          <w:szCs w:val="24"/>
          <w:lang w:val="ro-RO"/>
        </w:rPr>
        <w:t>Î</w:t>
      </w:r>
      <w:r w:rsidR="008F19D0" w:rsidRPr="0065692D">
        <w:rPr>
          <w:rFonts w:cstheme="minorHAnsi"/>
          <w:sz w:val="24"/>
          <w:szCs w:val="24"/>
          <w:lang w:val="ro-RO"/>
        </w:rPr>
        <w:t>n acest sens, UNBR va pune la dispoziția avocaților o adresă specială dedicată acestui subiect și va avea în vedere ca pozițiile exprimate să fie analizate de organele de conducere în următoarele ședințe.</w:t>
      </w:r>
    </w:p>
    <w:p w14:paraId="753F889B" w14:textId="741729EF" w:rsidR="008F19D0" w:rsidRPr="0065692D" w:rsidRDefault="008F19D0" w:rsidP="008F19D0">
      <w:pPr>
        <w:pStyle w:val="ListParagraph"/>
        <w:numPr>
          <w:ilvl w:val="0"/>
          <w:numId w:val="5"/>
        </w:numPr>
        <w:spacing w:after="0" w:line="360" w:lineRule="auto"/>
        <w:jc w:val="both"/>
        <w:rPr>
          <w:rFonts w:cstheme="minorHAnsi"/>
          <w:sz w:val="24"/>
          <w:szCs w:val="24"/>
          <w:lang w:val="ro-RO"/>
        </w:rPr>
      </w:pPr>
      <w:r w:rsidRPr="0065692D">
        <w:rPr>
          <w:rFonts w:cstheme="minorHAnsi"/>
          <w:sz w:val="24"/>
          <w:szCs w:val="24"/>
          <w:lang w:val="ro-RO"/>
        </w:rPr>
        <w:t>UNBR solicită avocaților să expună decanilor și consiliilor barourilor toate formele de abuz în privința exercițiului profesiei de avocat în forma delictului de opinie, încălcării secretului profesional, identificării avocatului cu activitatea clientului sau alte forme de îngrădire a dreptului la apărare.</w:t>
      </w:r>
      <w:r w:rsidR="00A721CF" w:rsidRPr="0065692D">
        <w:rPr>
          <w:rFonts w:cstheme="minorHAnsi"/>
          <w:sz w:val="24"/>
          <w:szCs w:val="24"/>
          <w:lang w:val="ro-RO"/>
        </w:rPr>
        <w:t xml:space="preserve"> </w:t>
      </w:r>
    </w:p>
    <w:p w14:paraId="27AC661B" w14:textId="77777777" w:rsidR="009C687B" w:rsidRPr="0065692D" w:rsidRDefault="009C687B" w:rsidP="009C687B">
      <w:pPr>
        <w:pStyle w:val="ListParagraph"/>
        <w:spacing w:after="0" w:line="360" w:lineRule="auto"/>
        <w:jc w:val="both"/>
        <w:rPr>
          <w:rFonts w:cstheme="minorHAnsi"/>
          <w:sz w:val="24"/>
          <w:szCs w:val="24"/>
          <w:lang w:val="ro-RO"/>
        </w:rPr>
      </w:pPr>
    </w:p>
    <w:p w14:paraId="3CEB4FA9" w14:textId="6AD4BA6E" w:rsidR="00320BEE" w:rsidRPr="0065692D" w:rsidRDefault="00320BEE" w:rsidP="003C3A4B">
      <w:pPr>
        <w:spacing w:after="0" w:line="360" w:lineRule="auto"/>
        <w:rPr>
          <w:rFonts w:cstheme="minorHAnsi"/>
          <w:sz w:val="24"/>
          <w:szCs w:val="24"/>
          <w:lang w:val="ro-RO"/>
        </w:rPr>
      </w:pPr>
    </w:p>
    <w:p w14:paraId="7E010013" w14:textId="076CCB52" w:rsidR="00320BEE" w:rsidRPr="0065692D" w:rsidRDefault="00320BEE" w:rsidP="003C3A4B">
      <w:pPr>
        <w:spacing w:after="0" w:line="360" w:lineRule="auto"/>
        <w:rPr>
          <w:rFonts w:cstheme="minorHAnsi"/>
          <w:sz w:val="24"/>
          <w:szCs w:val="24"/>
          <w:lang w:val="ro-RO"/>
        </w:rPr>
      </w:pPr>
    </w:p>
    <w:p w14:paraId="73C0CA59" w14:textId="77777777" w:rsidR="00320BEE" w:rsidRPr="0065692D" w:rsidRDefault="00320BEE" w:rsidP="003C3A4B">
      <w:pPr>
        <w:spacing w:after="0" w:line="360" w:lineRule="auto"/>
        <w:rPr>
          <w:rFonts w:cstheme="minorHAnsi"/>
          <w:sz w:val="24"/>
          <w:szCs w:val="24"/>
          <w:lang w:val="ro-RO"/>
        </w:rPr>
      </w:pPr>
    </w:p>
    <w:p w14:paraId="481C311E" w14:textId="2A0E8223" w:rsidR="00834BBB" w:rsidRPr="0065692D" w:rsidRDefault="00834BBB" w:rsidP="003C3A4B">
      <w:pPr>
        <w:spacing w:after="0" w:line="360" w:lineRule="auto"/>
        <w:rPr>
          <w:rFonts w:cstheme="minorHAnsi"/>
          <w:sz w:val="24"/>
          <w:szCs w:val="24"/>
          <w:lang w:val="ro-RO"/>
        </w:rPr>
      </w:pPr>
    </w:p>
    <w:sectPr w:rsidR="00834BBB" w:rsidRPr="0065692D">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9C03E" w14:textId="77777777" w:rsidR="00A21908" w:rsidRDefault="00A21908" w:rsidP="00507548">
      <w:pPr>
        <w:spacing w:after="0" w:line="240" w:lineRule="auto"/>
      </w:pPr>
      <w:r>
        <w:separator/>
      </w:r>
    </w:p>
  </w:endnote>
  <w:endnote w:type="continuationSeparator" w:id="0">
    <w:p w14:paraId="7995025F" w14:textId="77777777" w:rsidR="00A21908" w:rsidRDefault="00A21908" w:rsidP="0050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487A5" w14:textId="77777777" w:rsidR="00A21908" w:rsidRDefault="00A21908" w:rsidP="00507548">
      <w:pPr>
        <w:spacing w:after="0" w:line="240" w:lineRule="auto"/>
      </w:pPr>
      <w:r>
        <w:separator/>
      </w:r>
    </w:p>
  </w:footnote>
  <w:footnote w:type="continuationSeparator" w:id="0">
    <w:p w14:paraId="092DDB75" w14:textId="77777777" w:rsidR="00A21908" w:rsidRDefault="00A21908" w:rsidP="00507548">
      <w:pPr>
        <w:spacing w:after="0" w:line="240" w:lineRule="auto"/>
      </w:pPr>
      <w:r>
        <w:continuationSeparator/>
      </w:r>
    </w:p>
  </w:footnote>
  <w:footnote w:id="1">
    <w:p w14:paraId="038362DC" w14:textId="58E99B6E" w:rsidR="00F94FFF" w:rsidRPr="00F94FFF" w:rsidRDefault="00F94FFF">
      <w:pPr>
        <w:pStyle w:val="FootnoteText"/>
        <w:rPr>
          <w:lang w:val="ro-RO"/>
        </w:rPr>
      </w:pPr>
      <w:r>
        <w:rPr>
          <w:rStyle w:val="FootnoteReference"/>
        </w:rPr>
        <w:t>*</w:t>
      </w:r>
      <w:r>
        <w:t xml:space="preserve"> </w:t>
      </w:r>
      <w:r w:rsidRPr="00D21351">
        <w:rPr>
          <w:b/>
          <w:bCs/>
          <w:i/>
          <w:iCs/>
          <w:lang w:val="ro-RO"/>
        </w:rPr>
        <w:t>Aprobată cu majoritate de Comisia Permanentă, în urma votului din 09 – 10 aprilie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F0220"/>
    <w:multiLevelType w:val="hybridMultilevel"/>
    <w:tmpl w:val="0CB0F7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9653A1"/>
    <w:multiLevelType w:val="hybridMultilevel"/>
    <w:tmpl w:val="3D3A55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21E95"/>
    <w:multiLevelType w:val="hybridMultilevel"/>
    <w:tmpl w:val="2610BA42"/>
    <w:lvl w:ilvl="0" w:tplc="57863FD4">
      <w:start w:val="1"/>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B787287"/>
    <w:multiLevelType w:val="hybridMultilevel"/>
    <w:tmpl w:val="CCA21C66"/>
    <w:lvl w:ilvl="0" w:tplc="BB6CB3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40AE5"/>
    <w:multiLevelType w:val="hybridMultilevel"/>
    <w:tmpl w:val="5062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7711D"/>
    <w:multiLevelType w:val="hybridMultilevel"/>
    <w:tmpl w:val="B31008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9B646CD"/>
    <w:multiLevelType w:val="hybridMultilevel"/>
    <w:tmpl w:val="ECAC2FB8"/>
    <w:lvl w:ilvl="0" w:tplc="A1EC6D98">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AA67B01"/>
    <w:multiLevelType w:val="hybridMultilevel"/>
    <w:tmpl w:val="33CE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65D9B"/>
    <w:multiLevelType w:val="hybridMultilevel"/>
    <w:tmpl w:val="8DC43DA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0"/>
  </w:num>
  <w:num w:numId="6">
    <w:abstractNumId w:val="2"/>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A9"/>
    <w:rsid w:val="00032D61"/>
    <w:rsid w:val="00037A61"/>
    <w:rsid w:val="00053C87"/>
    <w:rsid w:val="00061575"/>
    <w:rsid w:val="0009454F"/>
    <w:rsid w:val="001C2D0F"/>
    <w:rsid w:val="00210593"/>
    <w:rsid w:val="00282C22"/>
    <w:rsid w:val="002E2723"/>
    <w:rsid w:val="002F12DA"/>
    <w:rsid w:val="00316D22"/>
    <w:rsid w:val="00320BEE"/>
    <w:rsid w:val="00390FEA"/>
    <w:rsid w:val="003C20E9"/>
    <w:rsid w:val="003C3A4B"/>
    <w:rsid w:val="004119A9"/>
    <w:rsid w:val="00430DE2"/>
    <w:rsid w:val="00454883"/>
    <w:rsid w:val="004A25C0"/>
    <w:rsid w:val="004A29A0"/>
    <w:rsid w:val="00507548"/>
    <w:rsid w:val="00556BAB"/>
    <w:rsid w:val="00593669"/>
    <w:rsid w:val="005D14FA"/>
    <w:rsid w:val="005F1D67"/>
    <w:rsid w:val="006405B6"/>
    <w:rsid w:val="0065692D"/>
    <w:rsid w:val="00697DCC"/>
    <w:rsid w:val="006A78E4"/>
    <w:rsid w:val="007F48D7"/>
    <w:rsid w:val="00834BBB"/>
    <w:rsid w:val="008F02BF"/>
    <w:rsid w:val="008F19D0"/>
    <w:rsid w:val="009C687B"/>
    <w:rsid w:val="00A17419"/>
    <w:rsid w:val="00A21908"/>
    <w:rsid w:val="00A721CF"/>
    <w:rsid w:val="00AA57E5"/>
    <w:rsid w:val="00B110DE"/>
    <w:rsid w:val="00B24865"/>
    <w:rsid w:val="00B36060"/>
    <w:rsid w:val="00BD7BAF"/>
    <w:rsid w:val="00C43146"/>
    <w:rsid w:val="00C76541"/>
    <w:rsid w:val="00C8301E"/>
    <w:rsid w:val="00D033AC"/>
    <w:rsid w:val="00D05A16"/>
    <w:rsid w:val="00D075DE"/>
    <w:rsid w:val="00D21351"/>
    <w:rsid w:val="00D83056"/>
    <w:rsid w:val="00E81619"/>
    <w:rsid w:val="00EA5D5E"/>
    <w:rsid w:val="00F36628"/>
    <w:rsid w:val="00F82E8D"/>
    <w:rsid w:val="00F92FD6"/>
    <w:rsid w:val="00F9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5B17"/>
  <w15:chartTrackingRefBased/>
  <w15:docId w15:val="{3DDA2F98-9BAE-4EB5-AB8D-DED81263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D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9A9"/>
    <w:pPr>
      <w:ind w:left="720"/>
      <w:contextualSpacing/>
    </w:pPr>
  </w:style>
  <w:style w:type="character" w:customStyle="1" w:styleId="Heading1Char">
    <w:name w:val="Heading 1 Char"/>
    <w:basedOn w:val="DefaultParagraphFont"/>
    <w:link w:val="Heading1"/>
    <w:uiPriority w:val="9"/>
    <w:rsid w:val="001C2D0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92FD6"/>
    <w:rPr>
      <w:b/>
      <w:bCs/>
    </w:rPr>
  </w:style>
  <w:style w:type="paragraph" w:styleId="FootnoteText">
    <w:name w:val="footnote text"/>
    <w:basedOn w:val="Normal"/>
    <w:link w:val="FootnoteTextChar"/>
    <w:uiPriority w:val="99"/>
    <w:semiHidden/>
    <w:unhideWhenUsed/>
    <w:rsid w:val="005075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548"/>
    <w:rPr>
      <w:sz w:val="20"/>
      <w:szCs w:val="20"/>
    </w:rPr>
  </w:style>
  <w:style w:type="character" w:styleId="FootnoteReference">
    <w:name w:val="footnote reference"/>
    <w:basedOn w:val="DefaultParagraphFont"/>
    <w:uiPriority w:val="99"/>
    <w:semiHidden/>
    <w:unhideWhenUsed/>
    <w:rsid w:val="005075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288FB-BADE-4C3E-A96C-AB87C24E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785</Words>
  <Characters>4553</Characters>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2021-04-10T17:17:00Z</dcterms:created>
  <dcterms:modified xsi:type="dcterms:W3CDTF">2021-04-10T17:42:00Z</dcterms:modified>
</cp:coreProperties>
</file>