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0F22" w14:textId="77777777" w:rsidR="00EC5F00" w:rsidRPr="003A78B5" w:rsidRDefault="00EC5F00" w:rsidP="00EC5F00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  <w:szCs w:val="32"/>
          <w:lang w:eastAsia="ro-RO"/>
        </w:rPr>
      </w:pPr>
      <w:r w:rsidRPr="003A78B5">
        <w:rPr>
          <w:rFonts w:cs="Arial"/>
          <w:b/>
          <w:bCs/>
          <w:sz w:val="32"/>
          <w:szCs w:val="32"/>
          <w:lang w:eastAsia="ro-RO"/>
        </w:rPr>
        <w:t>ANUNȚ</w:t>
      </w:r>
    </w:p>
    <w:p w14:paraId="0F257B86" w14:textId="77777777" w:rsidR="00EC5F00" w:rsidRPr="002F3417" w:rsidRDefault="00EC5F00" w:rsidP="00EC5F00">
      <w:pPr>
        <w:autoSpaceDE w:val="0"/>
        <w:autoSpaceDN w:val="0"/>
        <w:adjustRightInd w:val="0"/>
        <w:jc w:val="both"/>
        <w:rPr>
          <w:rFonts w:cs="Arial"/>
          <w:i/>
          <w:iCs/>
          <w:lang w:eastAsia="ro-RO"/>
        </w:rPr>
      </w:pPr>
    </w:p>
    <w:p w14:paraId="2C007403" w14:textId="77777777" w:rsidR="00EC5F00" w:rsidRDefault="00EC5F00" w:rsidP="00EC5F00">
      <w:pPr>
        <w:autoSpaceDE w:val="0"/>
        <w:autoSpaceDN w:val="0"/>
        <w:adjustRightInd w:val="0"/>
        <w:jc w:val="both"/>
        <w:rPr>
          <w:rFonts w:cs="Arial"/>
          <w:i/>
          <w:iCs/>
          <w:lang w:eastAsia="ro-RO"/>
        </w:rPr>
      </w:pPr>
      <w:r w:rsidRPr="002F3417">
        <w:rPr>
          <w:rFonts w:cs="Arial"/>
          <w:i/>
          <w:iCs/>
          <w:lang w:eastAsia="ro-RO"/>
        </w:rPr>
        <w:t xml:space="preserve">În conformitate cu </w:t>
      </w:r>
      <w:r w:rsidRPr="002F3417">
        <w:rPr>
          <w:rFonts w:eastAsia="HiddenHorzOCR" w:cs="Arial"/>
          <w:i/>
          <w:iCs/>
          <w:lang w:eastAsia="ro-RO"/>
        </w:rPr>
        <w:t xml:space="preserve">dispozițiile </w:t>
      </w:r>
      <w:r w:rsidRPr="002F3417">
        <w:rPr>
          <w:rFonts w:cs="Arial"/>
          <w:i/>
          <w:iCs/>
          <w:lang w:eastAsia="ro-RO"/>
        </w:rPr>
        <w:t xml:space="preserve">art. </w:t>
      </w:r>
      <w:r w:rsidRPr="002F3417">
        <w:rPr>
          <w:rFonts w:cs="Arial"/>
          <w:i/>
          <w:iCs/>
        </w:rPr>
        <w:t xml:space="preserve">61 alin. (2), art. 62 alin. (1) și (2), art. 63 </w:t>
      </w:r>
      <w:r w:rsidRPr="002F3417">
        <w:rPr>
          <w:rFonts w:cs="Arial"/>
          <w:i/>
          <w:iCs/>
          <w:lang w:eastAsia="ro-RO"/>
        </w:rPr>
        <w:t xml:space="preserve">din Legea nr. 51/1995 pentru organizarea </w:t>
      </w:r>
      <w:r>
        <w:rPr>
          <w:rFonts w:eastAsia="HiddenHorzOCR" w:cs="Arial"/>
          <w:i/>
          <w:iCs/>
          <w:lang w:eastAsia="ro-RO"/>
        </w:rPr>
        <w:t>ș</w:t>
      </w:r>
      <w:r w:rsidRPr="002F3417">
        <w:rPr>
          <w:rFonts w:eastAsia="HiddenHorzOCR" w:cs="Arial"/>
          <w:i/>
          <w:iCs/>
          <w:lang w:eastAsia="ro-RO"/>
        </w:rPr>
        <w:t xml:space="preserve">i </w:t>
      </w:r>
      <w:r w:rsidRPr="002F3417">
        <w:rPr>
          <w:rFonts w:cs="Arial"/>
          <w:i/>
          <w:iCs/>
          <w:lang w:eastAsia="ro-RO"/>
        </w:rPr>
        <w:t xml:space="preserve">exercitarea profesiei de avocat, </w:t>
      </w:r>
      <w:r w:rsidRPr="002F3417">
        <w:rPr>
          <w:rFonts w:eastAsia="HiddenHorzOCR" w:cs="Arial"/>
          <w:i/>
          <w:iCs/>
          <w:lang w:eastAsia="ro-RO"/>
        </w:rPr>
        <w:t xml:space="preserve">republicată, </w:t>
      </w:r>
      <w:r w:rsidRPr="002F3417">
        <w:rPr>
          <w:rFonts w:cs="Arial"/>
          <w:i/>
          <w:iCs/>
          <w:lang w:eastAsia="ro-RO"/>
        </w:rPr>
        <w:t xml:space="preserve">cu </w:t>
      </w:r>
      <w:r w:rsidRPr="002F3417">
        <w:rPr>
          <w:rFonts w:eastAsia="HiddenHorzOCR" w:cs="Arial"/>
          <w:i/>
          <w:iCs/>
          <w:lang w:eastAsia="ro-RO"/>
        </w:rPr>
        <w:t xml:space="preserve">modificările </w:t>
      </w:r>
      <w:r>
        <w:rPr>
          <w:rFonts w:eastAsia="HiddenHorzOCR" w:cs="Arial"/>
          <w:i/>
          <w:iCs/>
          <w:lang w:eastAsia="ro-RO"/>
        </w:rPr>
        <w:t>ș</w:t>
      </w:r>
      <w:r w:rsidRPr="002F3417">
        <w:rPr>
          <w:rFonts w:eastAsia="HiddenHorzOCR" w:cs="Arial"/>
          <w:i/>
          <w:iCs/>
          <w:lang w:eastAsia="ro-RO"/>
        </w:rPr>
        <w:t xml:space="preserve">i completările </w:t>
      </w:r>
      <w:r w:rsidRPr="002F3417">
        <w:rPr>
          <w:rFonts w:cs="Arial"/>
          <w:i/>
          <w:iCs/>
          <w:lang w:eastAsia="ro-RO"/>
        </w:rPr>
        <w:t>ulterioare</w:t>
      </w:r>
      <w:r>
        <w:rPr>
          <w:rFonts w:cs="Arial"/>
          <w:i/>
          <w:iCs/>
          <w:lang w:eastAsia="ro-RO"/>
        </w:rPr>
        <w:t>,</w:t>
      </w:r>
    </w:p>
    <w:p w14:paraId="286F50A3" w14:textId="77777777" w:rsidR="00EC5F00" w:rsidRDefault="00EC5F00" w:rsidP="00EC5F00">
      <w:pPr>
        <w:autoSpaceDE w:val="0"/>
        <w:autoSpaceDN w:val="0"/>
        <w:adjustRightInd w:val="0"/>
        <w:jc w:val="both"/>
        <w:rPr>
          <w:rFonts w:cs="Arial"/>
          <w:i/>
          <w:iCs/>
          <w:lang w:eastAsia="ro-RO"/>
        </w:rPr>
      </w:pPr>
      <w:r>
        <w:rPr>
          <w:rFonts w:cs="Arial"/>
          <w:i/>
          <w:iCs/>
          <w:lang w:eastAsia="ro-RO"/>
        </w:rPr>
        <w:t xml:space="preserve">În temeiul </w:t>
      </w:r>
      <w:r w:rsidRPr="002F3417">
        <w:rPr>
          <w:rFonts w:eastAsia="HiddenHorzOCR" w:cs="Arial"/>
          <w:i/>
          <w:iCs/>
          <w:lang w:eastAsia="ro-RO"/>
        </w:rPr>
        <w:t xml:space="preserve">Hotărârii Consiliului </w:t>
      </w:r>
      <w:r w:rsidRPr="002F3417">
        <w:rPr>
          <w:rFonts w:cs="Arial"/>
          <w:i/>
          <w:iCs/>
          <w:lang w:eastAsia="ro-RO"/>
        </w:rPr>
        <w:t xml:space="preserve">Uniunii </w:t>
      </w:r>
      <w:r w:rsidRPr="002F3417">
        <w:rPr>
          <w:rFonts w:eastAsia="HiddenHorzOCR" w:cs="Arial"/>
          <w:i/>
          <w:iCs/>
          <w:lang w:eastAsia="ro-RO"/>
        </w:rPr>
        <w:t xml:space="preserve">Naționale </w:t>
      </w:r>
      <w:r w:rsidRPr="002F3417">
        <w:rPr>
          <w:rFonts w:cs="Arial"/>
          <w:i/>
          <w:iCs/>
          <w:lang w:eastAsia="ro-RO"/>
        </w:rPr>
        <w:t>a Barourilor din România</w:t>
      </w:r>
      <w:r w:rsidRPr="002F3417">
        <w:rPr>
          <w:rFonts w:eastAsia="HiddenHorzOCR" w:cs="Arial"/>
          <w:i/>
          <w:iCs/>
          <w:lang w:eastAsia="ro-RO"/>
        </w:rPr>
        <w:t xml:space="preserve"> (U.N.B.R.) </w:t>
      </w:r>
      <w:r w:rsidRPr="002F3417">
        <w:rPr>
          <w:rFonts w:cs="Arial"/>
          <w:i/>
          <w:iCs/>
          <w:lang w:eastAsia="ro-RO"/>
        </w:rPr>
        <w:t>nr.</w:t>
      </w:r>
      <w:r>
        <w:rPr>
          <w:rFonts w:cs="Arial"/>
          <w:i/>
          <w:iCs/>
          <w:lang w:eastAsia="ro-RO"/>
        </w:rPr>
        <w:t xml:space="preserve"> 147/14-15 mai 2021</w:t>
      </w:r>
      <w:r w:rsidRPr="002F3417">
        <w:rPr>
          <w:rFonts w:cs="Arial"/>
          <w:i/>
          <w:iCs/>
          <w:lang w:eastAsia="ro-RO"/>
        </w:rPr>
        <w:t xml:space="preserve">, </w:t>
      </w:r>
    </w:p>
    <w:p w14:paraId="517543DF" w14:textId="77777777" w:rsidR="00EC5F00" w:rsidRDefault="00EC5F00" w:rsidP="00EC5F00">
      <w:pPr>
        <w:autoSpaceDE w:val="0"/>
        <w:autoSpaceDN w:val="0"/>
        <w:adjustRightInd w:val="0"/>
        <w:jc w:val="both"/>
        <w:rPr>
          <w:rFonts w:eastAsia="HiddenHorzOCR" w:cs="Arial"/>
          <w:b/>
          <w:bCs/>
          <w:lang w:eastAsia="ro-RO"/>
        </w:rPr>
      </w:pPr>
      <w:r w:rsidRPr="002F3417">
        <w:rPr>
          <w:rFonts w:cs="Arial"/>
          <w:b/>
          <w:bCs/>
          <w:lang w:eastAsia="ro-RO"/>
        </w:rPr>
        <w:t xml:space="preserve">se </w:t>
      </w:r>
      <w:r w:rsidRPr="002F3417">
        <w:rPr>
          <w:rFonts w:eastAsia="HiddenHorzOCR" w:cs="Arial"/>
          <w:b/>
          <w:bCs/>
          <w:lang w:eastAsia="ro-RO"/>
        </w:rPr>
        <w:t xml:space="preserve">convoacă </w:t>
      </w:r>
    </w:p>
    <w:p w14:paraId="1AB9A6DE" w14:textId="77777777" w:rsidR="00EC5F00" w:rsidRDefault="00EC5F00" w:rsidP="00EC5F00">
      <w:pPr>
        <w:autoSpaceDE w:val="0"/>
        <w:autoSpaceDN w:val="0"/>
        <w:adjustRightInd w:val="0"/>
        <w:jc w:val="center"/>
        <w:rPr>
          <w:rFonts w:eastAsia="HiddenHorzOCR" w:cs="Arial"/>
          <w:b/>
          <w:bCs/>
          <w:lang w:eastAsia="ro-RO"/>
        </w:rPr>
      </w:pPr>
      <w:r w:rsidRPr="002F3417">
        <w:rPr>
          <w:rFonts w:cs="Arial"/>
          <w:b/>
          <w:bCs/>
          <w:lang w:eastAsia="ro-RO"/>
        </w:rPr>
        <w:t xml:space="preserve">CONGRESUL </w:t>
      </w:r>
      <w:r w:rsidRPr="002F3417">
        <w:rPr>
          <w:rFonts w:eastAsia="HiddenHorzOCR" w:cs="Arial"/>
          <w:b/>
          <w:bCs/>
          <w:lang w:eastAsia="ro-RO"/>
        </w:rPr>
        <w:t>AVOCAŢILOR</w:t>
      </w:r>
    </w:p>
    <w:p w14:paraId="5F4358DB" w14:textId="77777777" w:rsidR="00EC5F00" w:rsidRDefault="00EC5F00" w:rsidP="00EC5F00">
      <w:pPr>
        <w:autoSpaceDE w:val="0"/>
        <w:autoSpaceDN w:val="0"/>
        <w:adjustRightInd w:val="0"/>
        <w:jc w:val="center"/>
        <w:rPr>
          <w:rFonts w:eastAsia="HiddenHorzOCR" w:cs="Arial"/>
          <w:b/>
          <w:bCs/>
          <w:lang w:eastAsia="ro-RO"/>
        </w:rPr>
      </w:pPr>
    </w:p>
    <w:p w14:paraId="35B4AAF7" w14:textId="77777777" w:rsidR="00EC5F00" w:rsidRPr="002F3417" w:rsidRDefault="00EC5F00" w:rsidP="00EC5F00">
      <w:pPr>
        <w:autoSpaceDE w:val="0"/>
        <w:autoSpaceDN w:val="0"/>
        <w:adjustRightInd w:val="0"/>
        <w:jc w:val="both"/>
      </w:pPr>
      <w:r>
        <w:rPr>
          <w:rFonts w:cs="Arial"/>
          <w:b/>
          <w:bCs/>
          <w:lang w:eastAsia="ro-RO"/>
        </w:rPr>
        <w:t>în zilele de 25-26 iunie</w:t>
      </w:r>
      <w:r w:rsidRPr="00C40CD4">
        <w:rPr>
          <w:rFonts w:cs="Arial"/>
          <w:b/>
          <w:bCs/>
          <w:lang w:eastAsia="ro-RO"/>
        </w:rPr>
        <w:t xml:space="preserve"> 202</w:t>
      </w:r>
      <w:r>
        <w:rPr>
          <w:rFonts w:cs="Arial"/>
          <w:b/>
          <w:bCs/>
          <w:lang w:eastAsia="ro-RO"/>
        </w:rPr>
        <w:t>1</w:t>
      </w:r>
      <w:r w:rsidRPr="00C40CD4">
        <w:rPr>
          <w:rFonts w:cs="Arial"/>
          <w:b/>
          <w:bCs/>
          <w:lang w:eastAsia="ro-RO"/>
        </w:rPr>
        <w:t xml:space="preserve"> </w:t>
      </w:r>
      <w:r>
        <w:rPr>
          <w:rFonts w:cs="Arial"/>
          <w:b/>
          <w:bCs/>
          <w:lang w:eastAsia="ro-RO"/>
        </w:rPr>
        <w:t xml:space="preserve">cu începere de la ora 09.00, la </w:t>
      </w:r>
      <w:r w:rsidRPr="00540A20">
        <w:rPr>
          <w:rFonts w:cs="Arial"/>
          <w:b/>
          <w:bCs/>
          <w:lang w:eastAsia="ro-RO"/>
        </w:rPr>
        <w:t xml:space="preserve">Palatul Patriarhiei, sala Aula Magna, Aleea Dealul Mitropoliei nr. 25, sector IV, București </w:t>
      </w:r>
    </w:p>
    <w:p w14:paraId="6F0FA4A9" w14:textId="77777777" w:rsidR="00EC5F00" w:rsidRPr="002F3417" w:rsidRDefault="00EC5F00" w:rsidP="00EC5F00">
      <w:pPr>
        <w:autoSpaceDE w:val="0"/>
        <w:autoSpaceDN w:val="0"/>
        <w:adjustRightInd w:val="0"/>
        <w:jc w:val="both"/>
        <w:rPr>
          <w:rFonts w:eastAsia="HiddenHorzOCR" w:cs="Arial"/>
          <w:lang w:eastAsia="ro-RO"/>
        </w:rPr>
      </w:pPr>
    </w:p>
    <w:p w14:paraId="462CECEB" w14:textId="77777777" w:rsidR="00EC5F00" w:rsidRPr="002F3417" w:rsidRDefault="00EC5F00" w:rsidP="00EC5F00">
      <w:pPr>
        <w:autoSpaceDE w:val="0"/>
        <w:autoSpaceDN w:val="0"/>
        <w:adjustRightInd w:val="0"/>
        <w:jc w:val="both"/>
        <w:rPr>
          <w:rFonts w:eastAsia="HiddenHorzOCR" w:cs="Arial"/>
          <w:lang w:eastAsia="ro-RO"/>
        </w:rPr>
      </w:pPr>
      <w:r w:rsidRPr="002F3417">
        <w:rPr>
          <w:rFonts w:cs="Arial"/>
          <w:i/>
          <w:iCs/>
          <w:lang w:eastAsia="ro-RO"/>
        </w:rPr>
        <w:t xml:space="preserve">În conformitate cu </w:t>
      </w:r>
      <w:r w:rsidRPr="002F3417">
        <w:rPr>
          <w:rFonts w:eastAsia="HiddenHorzOCR" w:cs="Arial"/>
          <w:i/>
          <w:iCs/>
          <w:lang w:eastAsia="ro-RO"/>
        </w:rPr>
        <w:t xml:space="preserve">dispozițiile </w:t>
      </w:r>
      <w:r w:rsidRPr="002F3417">
        <w:rPr>
          <w:rFonts w:cs="Arial"/>
          <w:i/>
          <w:iCs/>
          <w:lang w:eastAsia="ro-RO"/>
        </w:rPr>
        <w:t xml:space="preserve">art. 63 din Legea nr. 51/1995, </w:t>
      </w:r>
      <w:r w:rsidRPr="002F3417">
        <w:rPr>
          <w:rFonts w:cs="Arial"/>
          <w:b/>
          <w:bCs/>
          <w:lang w:eastAsia="ro-RO"/>
        </w:rPr>
        <w:t>ordinea de zi a Congresului</w:t>
      </w:r>
      <w:r w:rsidRPr="002F3417">
        <w:rPr>
          <w:rFonts w:cs="Arial"/>
          <w:i/>
          <w:iCs/>
          <w:lang w:eastAsia="ro-RO"/>
        </w:rPr>
        <w:t xml:space="preserve"> </w:t>
      </w:r>
      <w:r w:rsidRPr="002F3417">
        <w:rPr>
          <w:rFonts w:cs="Arial"/>
          <w:lang w:eastAsia="ro-RO"/>
        </w:rPr>
        <w:t xml:space="preserve">este </w:t>
      </w:r>
      <w:r w:rsidRPr="002F3417">
        <w:rPr>
          <w:rFonts w:eastAsia="HiddenHorzOCR" w:cs="Arial"/>
          <w:lang w:eastAsia="ro-RO"/>
        </w:rPr>
        <w:t>următoarea:</w:t>
      </w:r>
    </w:p>
    <w:p w14:paraId="4489C139" w14:textId="77777777" w:rsidR="00EC5F00" w:rsidRDefault="00EC5F00" w:rsidP="00EC5F00">
      <w:pPr>
        <w:numPr>
          <w:ilvl w:val="0"/>
          <w:numId w:val="1"/>
        </w:numPr>
        <w:spacing w:line="276" w:lineRule="auto"/>
        <w:ind w:left="0" w:firstLine="360"/>
        <w:jc w:val="both"/>
        <w:rPr>
          <w:rFonts w:cs="Arial"/>
        </w:rPr>
      </w:pPr>
      <w:r>
        <w:rPr>
          <w:rFonts w:cs="Arial"/>
        </w:rPr>
        <w:t xml:space="preserve">Dezbaterea temei „Apărarea apărării”. Adoptarea de măsuri în </w:t>
      </w:r>
      <w:r w:rsidRPr="004F0C88">
        <w:rPr>
          <w:rFonts w:cs="Arial"/>
        </w:rPr>
        <w:t>apărarea profesiei de avocat</w:t>
      </w:r>
      <w:r>
        <w:rPr>
          <w:rFonts w:cs="Arial"/>
        </w:rPr>
        <w:t>.</w:t>
      </w:r>
    </w:p>
    <w:p w14:paraId="73C676FA" w14:textId="77777777" w:rsidR="00EC5F00" w:rsidRPr="004728F3" w:rsidRDefault="00EC5F00" w:rsidP="00EC5F00">
      <w:pPr>
        <w:numPr>
          <w:ilvl w:val="0"/>
          <w:numId w:val="1"/>
        </w:numPr>
        <w:spacing w:line="276" w:lineRule="auto"/>
        <w:ind w:left="0" w:firstLine="360"/>
        <w:jc w:val="both"/>
        <w:rPr>
          <w:rFonts w:cs="Arial"/>
        </w:rPr>
      </w:pPr>
      <w:r w:rsidRPr="004728F3">
        <w:rPr>
          <w:rFonts w:cs="Arial"/>
        </w:rPr>
        <w:t>Prezentarea pentru dezbatere și aprobare a raportului anual al Consiliului U.N.B.R..</w:t>
      </w:r>
    </w:p>
    <w:p w14:paraId="1FCF5BC5" w14:textId="77777777" w:rsidR="00EC5F00" w:rsidRPr="004728F3" w:rsidRDefault="00EC5F00" w:rsidP="00EC5F00">
      <w:pPr>
        <w:numPr>
          <w:ilvl w:val="0"/>
          <w:numId w:val="1"/>
        </w:numPr>
        <w:spacing w:line="276" w:lineRule="auto"/>
        <w:ind w:left="0" w:firstLine="360"/>
        <w:jc w:val="both"/>
        <w:rPr>
          <w:rFonts w:cs="Arial"/>
        </w:rPr>
      </w:pPr>
      <w:r w:rsidRPr="004728F3">
        <w:rPr>
          <w:rFonts w:cs="Arial"/>
        </w:rPr>
        <w:t>Prezentarea pentru dezbatere și aprobare a raportului anual al Consiliului de conducere al Casei de Asigurări a Avocaților (C.A.A.).</w:t>
      </w:r>
    </w:p>
    <w:p w14:paraId="71004D49" w14:textId="77777777" w:rsidR="00EC5F00" w:rsidRPr="004728F3" w:rsidRDefault="00EC5F00" w:rsidP="00EC5F00">
      <w:pPr>
        <w:numPr>
          <w:ilvl w:val="0"/>
          <w:numId w:val="1"/>
        </w:numPr>
        <w:spacing w:line="276" w:lineRule="auto"/>
        <w:ind w:left="0" w:firstLine="360"/>
        <w:jc w:val="both"/>
        <w:rPr>
          <w:rFonts w:cs="Arial"/>
        </w:rPr>
      </w:pPr>
      <w:r w:rsidRPr="004728F3">
        <w:rPr>
          <w:rFonts w:cs="Arial"/>
        </w:rPr>
        <w:t>Prezentarea spre aprobare a execuției bugetare pe anul 20</w:t>
      </w:r>
      <w:r>
        <w:rPr>
          <w:rFonts w:cs="Arial"/>
        </w:rPr>
        <w:t>20</w:t>
      </w:r>
      <w:r w:rsidRPr="004728F3">
        <w:rPr>
          <w:rFonts w:cs="Arial"/>
        </w:rPr>
        <w:t xml:space="preserve"> și a proiectului de buget al U.N.B.R. pentru anul 202</w:t>
      </w:r>
      <w:r>
        <w:rPr>
          <w:rFonts w:cs="Arial"/>
        </w:rPr>
        <w:t>1</w:t>
      </w:r>
      <w:r w:rsidRPr="004728F3">
        <w:rPr>
          <w:rFonts w:cs="Arial"/>
        </w:rPr>
        <w:t xml:space="preserve"> – ratificarea Hotărârii </w:t>
      </w:r>
      <w:r>
        <w:rPr>
          <w:rFonts w:cs="Arial"/>
        </w:rPr>
        <w:t>C</w:t>
      </w:r>
      <w:r w:rsidRPr="004728F3">
        <w:rPr>
          <w:rFonts w:cs="Arial"/>
        </w:rPr>
        <w:t xml:space="preserve">onsiliului UNBR nr. </w:t>
      </w:r>
      <w:r>
        <w:rPr>
          <w:rFonts w:cs="Arial"/>
        </w:rPr>
        <w:t>149</w:t>
      </w:r>
      <w:r w:rsidRPr="004728F3">
        <w:rPr>
          <w:rFonts w:cs="Arial"/>
        </w:rPr>
        <w:t>/</w:t>
      </w:r>
      <w:r>
        <w:rPr>
          <w:rFonts w:cs="Arial"/>
        </w:rPr>
        <w:t>14-15 mai 2021</w:t>
      </w:r>
      <w:r w:rsidRPr="004728F3">
        <w:rPr>
          <w:rFonts w:cs="Arial"/>
        </w:rPr>
        <w:t>.</w:t>
      </w:r>
      <w:r>
        <w:rPr>
          <w:rFonts w:cs="Arial"/>
        </w:rPr>
        <w:t xml:space="preserve"> </w:t>
      </w:r>
      <w:r w:rsidRPr="004F0C88">
        <w:rPr>
          <w:rFonts w:cs="Arial"/>
        </w:rPr>
        <w:t>Mandatarea Consiliului U.N.B.R. de a aproba proiectul de buget al UNBR pe anul 202</w:t>
      </w:r>
      <w:r>
        <w:rPr>
          <w:rFonts w:cs="Arial"/>
        </w:rPr>
        <w:t>2</w:t>
      </w:r>
      <w:r w:rsidRPr="004F0C88">
        <w:rPr>
          <w:rFonts w:cs="Arial"/>
        </w:rPr>
        <w:t>.</w:t>
      </w:r>
    </w:p>
    <w:p w14:paraId="33A1D69E" w14:textId="77777777" w:rsidR="00EC5F00" w:rsidRPr="004F0C88" w:rsidRDefault="00EC5F00" w:rsidP="00EC5F00">
      <w:pPr>
        <w:numPr>
          <w:ilvl w:val="0"/>
          <w:numId w:val="1"/>
        </w:numPr>
        <w:spacing w:line="276" w:lineRule="auto"/>
        <w:ind w:left="0" w:firstLine="360"/>
        <w:jc w:val="both"/>
        <w:rPr>
          <w:rFonts w:cs="Arial"/>
        </w:rPr>
      </w:pPr>
      <w:r w:rsidRPr="004728F3">
        <w:rPr>
          <w:rFonts w:cs="Arial"/>
        </w:rPr>
        <w:t>Prezentarea spre aprobare a execuției bugetare pe anul 20</w:t>
      </w:r>
      <w:r>
        <w:rPr>
          <w:rFonts w:cs="Arial"/>
        </w:rPr>
        <w:t>20</w:t>
      </w:r>
      <w:r w:rsidRPr="004728F3">
        <w:rPr>
          <w:rFonts w:cs="Arial"/>
        </w:rPr>
        <w:t xml:space="preserve"> și a proiectului de buget al C.A.A. pentru anul 202</w:t>
      </w:r>
      <w:r>
        <w:rPr>
          <w:rFonts w:cs="Arial"/>
        </w:rPr>
        <w:t>1</w:t>
      </w:r>
      <w:r w:rsidRPr="004728F3">
        <w:rPr>
          <w:rFonts w:cs="Arial"/>
        </w:rPr>
        <w:t>.</w:t>
      </w:r>
      <w:r>
        <w:rPr>
          <w:rFonts w:cs="Arial"/>
        </w:rPr>
        <w:t xml:space="preserve"> </w:t>
      </w:r>
      <w:r w:rsidRPr="004F0C88">
        <w:rPr>
          <w:rFonts w:cs="Arial"/>
        </w:rPr>
        <w:t xml:space="preserve">Mandatarea Consiliului U.N.B.R. de a aproba proiectul de buget al C.A.A. pe </w:t>
      </w:r>
      <w:r w:rsidRPr="00465AC5">
        <w:rPr>
          <w:rFonts w:cs="Arial"/>
        </w:rPr>
        <w:t>anul 2022.</w:t>
      </w:r>
    </w:p>
    <w:p w14:paraId="62B330DB" w14:textId="77777777" w:rsidR="00EC5F00" w:rsidRPr="004F0C88" w:rsidRDefault="00EC5F00" w:rsidP="00EC5F00">
      <w:pPr>
        <w:numPr>
          <w:ilvl w:val="0"/>
          <w:numId w:val="1"/>
        </w:numPr>
        <w:spacing w:line="276" w:lineRule="auto"/>
        <w:ind w:left="0" w:firstLine="360"/>
        <w:jc w:val="both"/>
        <w:rPr>
          <w:rFonts w:cs="Arial"/>
        </w:rPr>
      </w:pPr>
      <w:r w:rsidRPr="004F0C88">
        <w:rPr>
          <w:rFonts w:cs="Arial"/>
        </w:rPr>
        <w:t>Prezentarea spre aprobare a raportului anual al Comisiei centrale de cenzori a U.N.B.R..</w:t>
      </w:r>
    </w:p>
    <w:p w14:paraId="0F662A03" w14:textId="77777777" w:rsidR="00EC5F00" w:rsidRPr="004F0C88" w:rsidRDefault="00EC5F00" w:rsidP="00EC5F00">
      <w:pPr>
        <w:numPr>
          <w:ilvl w:val="0"/>
          <w:numId w:val="1"/>
        </w:numPr>
        <w:spacing w:line="276" w:lineRule="auto"/>
        <w:ind w:left="0" w:firstLine="360"/>
        <w:jc w:val="both"/>
        <w:rPr>
          <w:rFonts w:cs="Arial"/>
        </w:rPr>
      </w:pPr>
      <w:r w:rsidRPr="004F0C88">
        <w:rPr>
          <w:rFonts w:cs="Arial"/>
        </w:rPr>
        <w:t>Prezentarea spre aprobare a raportului anual al Comisiei de cenzori a C.A.A..</w:t>
      </w:r>
    </w:p>
    <w:p w14:paraId="5D667082" w14:textId="77777777" w:rsidR="00EC5F00" w:rsidRPr="004F0C88" w:rsidRDefault="00EC5F00" w:rsidP="00EC5F00">
      <w:pPr>
        <w:numPr>
          <w:ilvl w:val="0"/>
          <w:numId w:val="1"/>
        </w:numPr>
        <w:spacing w:line="276" w:lineRule="auto"/>
        <w:ind w:left="0" w:firstLine="360"/>
        <w:jc w:val="both"/>
        <w:rPr>
          <w:rFonts w:cs="Arial"/>
        </w:rPr>
      </w:pPr>
      <w:r w:rsidRPr="004F0C88">
        <w:rPr>
          <w:rFonts w:cs="Arial"/>
        </w:rPr>
        <w:t>Prezentarea raportului anual al Comisiei centrale de disciplină.</w:t>
      </w:r>
    </w:p>
    <w:p w14:paraId="3DF706A4" w14:textId="77777777" w:rsidR="00EC5F00" w:rsidRPr="004F0C88" w:rsidRDefault="00EC5F00" w:rsidP="00EC5F00">
      <w:pPr>
        <w:numPr>
          <w:ilvl w:val="0"/>
          <w:numId w:val="1"/>
        </w:numPr>
        <w:spacing w:line="276" w:lineRule="auto"/>
        <w:ind w:left="0" w:firstLine="360"/>
        <w:jc w:val="both"/>
        <w:rPr>
          <w:rFonts w:cs="Arial"/>
        </w:rPr>
      </w:pPr>
      <w:r w:rsidRPr="004F0C88">
        <w:rPr>
          <w:rFonts w:cs="Arial"/>
        </w:rPr>
        <w:t>Ratificarea Hotărârilor Consiliului U.N.B.R. de modificare și completare a Statutului profesiei de avocat și a Statutului C.A.A. Mandatarea Consiliului U.N.B.R. ca în perioada dintre Congrese să îndeplinească atribuția prevăzută la art. 63 alin. (1) lit. e) din Legea nr. 51/1995.</w:t>
      </w:r>
    </w:p>
    <w:p w14:paraId="48C68C22" w14:textId="77777777" w:rsidR="00EC5F00" w:rsidRPr="004F0C88" w:rsidRDefault="00EC5F00" w:rsidP="00EC5F00">
      <w:pPr>
        <w:numPr>
          <w:ilvl w:val="0"/>
          <w:numId w:val="1"/>
        </w:numPr>
        <w:spacing w:line="276" w:lineRule="auto"/>
        <w:ind w:left="0" w:firstLine="360"/>
        <w:jc w:val="both"/>
        <w:rPr>
          <w:rFonts w:cs="Arial"/>
        </w:rPr>
      </w:pPr>
      <w:r w:rsidRPr="004F0C88">
        <w:rPr>
          <w:rFonts w:cs="Arial"/>
        </w:rPr>
        <w:t>Completarea componenței Consiliului U.N.B.R</w:t>
      </w:r>
      <w:r w:rsidRPr="00465AC5">
        <w:rPr>
          <w:rFonts w:cs="Arial"/>
        </w:rPr>
        <w:t>. cu membri supleanți ca</w:t>
      </w:r>
      <w:r>
        <w:rPr>
          <w:rFonts w:cs="Arial"/>
        </w:rPr>
        <w:t xml:space="preserve"> urmare a imposibilității temporare a exercitării funcției.</w:t>
      </w:r>
      <w:r w:rsidRPr="004F0C88">
        <w:rPr>
          <w:rFonts w:cs="Arial"/>
        </w:rPr>
        <w:t xml:space="preserve"> Actualizarea compunerii Comisiei centrale de disciplină</w:t>
      </w:r>
      <w:r>
        <w:rPr>
          <w:rFonts w:cs="Arial"/>
        </w:rPr>
        <w:t xml:space="preserve"> (dacă se impune)</w:t>
      </w:r>
      <w:r w:rsidRPr="004F0C88">
        <w:rPr>
          <w:rFonts w:cs="Arial"/>
        </w:rPr>
        <w:t>.</w:t>
      </w:r>
    </w:p>
    <w:p w14:paraId="03FAC3EE" w14:textId="77777777" w:rsidR="00EC5F00" w:rsidRPr="004F0C88" w:rsidRDefault="00EC5F00" w:rsidP="00EC5F00">
      <w:pPr>
        <w:numPr>
          <w:ilvl w:val="0"/>
          <w:numId w:val="1"/>
        </w:numPr>
        <w:spacing w:line="276" w:lineRule="auto"/>
        <w:ind w:left="0" w:firstLine="360"/>
        <w:jc w:val="both"/>
        <w:rPr>
          <w:rFonts w:cs="Arial"/>
        </w:rPr>
      </w:pPr>
      <w:r w:rsidRPr="004F0C88">
        <w:rPr>
          <w:rFonts w:cs="Arial"/>
        </w:rPr>
        <w:t>Adoptarea de hotărâri și rezoluții.</w:t>
      </w:r>
    </w:p>
    <w:p w14:paraId="463B3131" w14:textId="77777777" w:rsidR="00EC5F00" w:rsidRPr="00EF7677" w:rsidRDefault="00EC5F00" w:rsidP="00EC5F00">
      <w:pPr>
        <w:numPr>
          <w:ilvl w:val="0"/>
          <w:numId w:val="1"/>
        </w:numPr>
        <w:spacing w:line="276" w:lineRule="auto"/>
        <w:ind w:left="0" w:firstLine="360"/>
        <w:jc w:val="both"/>
        <w:rPr>
          <w:rFonts w:cs="Arial"/>
        </w:rPr>
      </w:pPr>
      <w:r w:rsidRPr="004F0C88">
        <w:rPr>
          <w:rFonts w:cs="Arial"/>
        </w:rPr>
        <w:t>Diverse.</w:t>
      </w:r>
    </w:p>
    <w:p w14:paraId="67DAF353" w14:textId="77777777" w:rsidR="00EC5F00" w:rsidRPr="002F3417" w:rsidRDefault="00EC5F00" w:rsidP="00EC5F00">
      <w:pPr>
        <w:ind w:right="29"/>
        <w:jc w:val="center"/>
        <w:rPr>
          <w:b/>
        </w:rPr>
      </w:pPr>
      <w:r w:rsidRPr="002F3417">
        <w:rPr>
          <w:b/>
        </w:rPr>
        <w:t>P R E Ş E D I N T E    U.N.B.R.</w:t>
      </w:r>
    </w:p>
    <w:p w14:paraId="55B59EC7" w14:textId="77777777" w:rsidR="00EC5F00" w:rsidRDefault="00EC5F00" w:rsidP="00EC5F00">
      <w:pPr>
        <w:ind w:right="29"/>
        <w:jc w:val="center"/>
        <w:rPr>
          <w:b/>
        </w:rPr>
      </w:pPr>
      <w:r w:rsidRPr="002F3417">
        <w:rPr>
          <w:b/>
        </w:rPr>
        <w:t>Av. dr. Traian-Cornel Briciu</w:t>
      </w:r>
    </w:p>
    <w:p w14:paraId="33991A27" w14:textId="77777777" w:rsidR="00EC5F00" w:rsidRPr="002A45EF" w:rsidRDefault="00EC5F00" w:rsidP="00EC5F00">
      <w:pPr>
        <w:ind w:right="29"/>
        <w:jc w:val="center"/>
        <w:rPr>
          <w:rFonts w:cs="Arial"/>
        </w:rPr>
      </w:pPr>
    </w:p>
    <w:p w14:paraId="7CB79B17" w14:textId="77777777" w:rsidR="00474E91" w:rsidRDefault="00EC5F00"/>
    <w:sectPr w:rsidR="00474E91" w:rsidSect="005A4672">
      <w:footerReference w:type="default" r:id="rId7"/>
      <w:headerReference w:type="first" r:id="rId8"/>
      <w:pgSz w:w="11906" w:h="16838" w:code="9"/>
      <w:pgMar w:top="172" w:right="849" w:bottom="454" w:left="1276" w:header="14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17E9" w14:textId="77777777" w:rsidR="00EC5F00" w:rsidRDefault="00EC5F00" w:rsidP="00EC5F00">
      <w:r>
        <w:separator/>
      </w:r>
    </w:p>
  </w:endnote>
  <w:endnote w:type="continuationSeparator" w:id="0">
    <w:p w14:paraId="1234B5B5" w14:textId="77777777" w:rsidR="00EC5F00" w:rsidRDefault="00EC5F00" w:rsidP="00EC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25DF" w14:textId="77777777" w:rsidR="00E92F96" w:rsidRDefault="00EC5F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940ABF6" w14:textId="77777777" w:rsidR="00E92F96" w:rsidRDefault="00EC5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9CF96" w14:textId="77777777" w:rsidR="00EC5F00" w:rsidRDefault="00EC5F00" w:rsidP="00EC5F00">
      <w:r>
        <w:separator/>
      </w:r>
    </w:p>
  </w:footnote>
  <w:footnote w:type="continuationSeparator" w:id="0">
    <w:p w14:paraId="076B2587" w14:textId="77777777" w:rsidR="00EC5F00" w:rsidRDefault="00EC5F00" w:rsidP="00EC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AD78" w14:textId="25A28267" w:rsidR="004058B6" w:rsidRDefault="00EC5F00" w:rsidP="00E92F96">
    <w:pPr>
      <w:pStyle w:val="Header"/>
      <w:tabs>
        <w:tab w:val="clear" w:pos="9406"/>
        <w:tab w:val="right" w:pos="9072"/>
      </w:tabs>
      <w:rPr>
        <w:noProof/>
        <w:lang w:val="en-US"/>
      </w:rPr>
    </w:pPr>
  </w:p>
  <w:p w14:paraId="667160F0" w14:textId="65CEDF05" w:rsidR="00EC5F00" w:rsidRDefault="00EC5F00" w:rsidP="00E92F96">
    <w:pPr>
      <w:pStyle w:val="Header"/>
      <w:tabs>
        <w:tab w:val="clear" w:pos="9406"/>
        <w:tab w:val="right" w:pos="9072"/>
      </w:tabs>
      <w:rPr>
        <w:noProof/>
        <w:lang w:val="en-US"/>
      </w:rPr>
    </w:pPr>
  </w:p>
  <w:p w14:paraId="4C4EB695" w14:textId="02BF496D" w:rsidR="00EC5F00" w:rsidRDefault="00EC5F00" w:rsidP="00E92F96">
    <w:pPr>
      <w:pStyle w:val="Header"/>
      <w:tabs>
        <w:tab w:val="clear" w:pos="9406"/>
        <w:tab w:val="right" w:pos="9072"/>
      </w:tabs>
      <w:rPr>
        <w:noProof/>
        <w:lang w:val="en-US"/>
      </w:rPr>
    </w:pPr>
  </w:p>
  <w:p w14:paraId="7F707F29" w14:textId="19CB3A51" w:rsidR="00EC5F00" w:rsidRDefault="00EC5F00" w:rsidP="00E92F96">
    <w:pPr>
      <w:pStyle w:val="Header"/>
      <w:tabs>
        <w:tab w:val="clear" w:pos="9406"/>
        <w:tab w:val="right" w:pos="9072"/>
      </w:tabs>
      <w:rPr>
        <w:noProof/>
        <w:lang w:val="en-US"/>
      </w:rPr>
    </w:pPr>
  </w:p>
  <w:p w14:paraId="2488E78E" w14:textId="3327F9EB" w:rsidR="00EC5F00" w:rsidRDefault="00EC5F00" w:rsidP="00E92F96">
    <w:pPr>
      <w:pStyle w:val="Header"/>
      <w:tabs>
        <w:tab w:val="clear" w:pos="9406"/>
        <w:tab w:val="right" w:pos="9072"/>
      </w:tabs>
      <w:rPr>
        <w:noProof/>
        <w:lang w:val="en-US"/>
      </w:rPr>
    </w:pPr>
  </w:p>
  <w:p w14:paraId="1FAB8337" w14:textId="77777777" w:rsidR="00EC5F00" w:rsidRDefault="00EC5F00" w:rsidP="00E92F96">
    <w:pPr>
      <w:pStyle w:val="Header"/>
      <w:tabs>
        <w:tab w:val="clear" w:pos="940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650DB"/>
    <w:multiLevelType w:val="hybridMultilevel"/>
    <w:tmpl w:val="34480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00"/>
    <w:rsid w:val="000A473E"/>
    <w:rsid w:val="00947968"/>
    <w:rsid w:val="00B94855"/>
    <w:rsid w:val="00EC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5364"/>
  <w15:chartTrackingRefBased/>
  <w15:docId w15:val="{3B4C9A89-A490-4669-91ED-A20CAD3E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F00"/>
    <w:pPr>
      <w:spacing w:after="0" w:line="240" w:lineRule="auto"/>
    </w:pPr>
    <w:rPr>
      <w:rFonts w:ascii="Arial" w:eastAsia="Calibri" w:hAnsi="Arial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5F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C5F00"/>
    <w:rPr>
      <w:rFonts w:ascii="Arial" w:eastAsia="Calibri" w:hAnsi="Arial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EC5F0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F00"/>
    <w:rPr>
      <w:rFonts w:ascii="Arial" w:eastAsia="Calibri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 Gherasim</dc:creator>
  <cp:keywords/>
  <dc:description/>
  <cp:lastModifiedBy>Sandu Gherasim</cp:lastModifiedBy>
  <cp:revision>1</cp:revision>
  <dcterms:created xsi:type="dcterms:W3CDTF">2021-05-25T13:05:00Z</dcterms:created>
  <dcterms:modified xsi:type="dcterms:W3CDTF">2021-05-25T13:06:00Z</dcterms:modified>
</cp:coreProperties>
</file>