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58" w:rsidRPr="007656AF" w:rsidRDefault="004B5C7D" w:rsidP="004B5C7D">
      <w:pPr>
        <w:spacing w:after="0" w:line="240" w:lineRule="auto"/>
        <w:jc w:val="center"/>
        <w:rPr>
          <w:rFonts w:ascii="Times New Roman" w:hAnsi="Times New Roman" w:cs="Times New Roman"/>
          <w:b/>
          <w:sz w:val="24"/>
          <w:szCs w:val="24"/>
          <w:lang w:val="ro-RO"/>
        </w:rPr>
      </w:pPr>
      <w:r w:rsidRPr="007656AF">
        <w:rPr>
          <w:rFonts w:ascii="Times New Roman" w:hAnsi="Times New Roman" w:cs="Times New Roman"/>
          <w:b/>
          <w:sz w:val="24"/>
          <w:szCs w:val="24"/>
          <w:lang w:val="ro-RO"/>
        </w:rPr>
        <w:t>PROVOCĂRI PRIVIND RĂSPUNDEREA PENALĂ A AVOCATULUI. CONDIȚII ȘI EFECTE</w:t>
      </w:r>
    </w:p>
    <w:p w:rsidR="004B5C7D" w:rsidRDefault="004B5C7D" w:rsidP="004B5C7D">
      <w:pPr>
        <w:spacing w:after="0" w:line="240" w:lineRule="auto"/>
        <w:jc w:val="center"/>
        <w:rPr>
          <w:rFonts w:ascii="Times New Roman" w:hAnsi="Times New Roman" w:cs="Times New Roman"/>
          <w:b/>
          <w:sz w:val="24"/>
          <w:szCs w:val="24"/>
          <w:lang w:val="ro-RO"/>
        </w:rPr>
      </w:pPr>
      <w:r w:rsidRPr="004B5C7D">
        <w:rPr>
          <w:rFonts w:ascii="Times New Roman" w:hAnsi="Times New Roman" w:cs="Times New Roman"/>
          <w:b/>
          <w:sz w:val="24"/>
          <w:szCs w:val="24"/>
          <w:lang w:val="ro-RO"/>
        </w:rPr>
        <w:t>CHALLENGES REGARDING THE LAWYER'S CRIMINAL LIABILITY. CONDITIONS AND EFFECTS</w:t>
      </w:r>
    </w:p>
    <w:p w:rsidR="004B5C7D" w:rsidRDefault="004B5C7D" w:rsidP="004B5C7D">
      <w:pPr>
        <w:spacing w:after="0" w:line="240" w:lineRule="auto"/>
        <w:jc w:val="center"/>
        <w:rPr>
          <w:rFonts w:ascii="Times New Roman" w:hAnsi="Times New Roman" w:cs="Times New Roman"/>
          <w:b/>
          <w:sz w:val="24"/>
          <w:szCs w:val="24"/>
          <w:lang w:val="ro-RO"/>
        </w:rPr>
      </w:pPr>
      <w:r w:rsidRPr="004B5C7D">
        <w:rPr>
          <w:rFonts w:ascii="Times New Roman" w:hAnsi="Times New Roman" w:cs="Times New Roman"/>
          <w:b/>
          <w:sz w:val="24"/>
          <w:szCs w:val="24"/>
          <w:lang w:val="ro-RO"/>
        </w:rPr>
        <w:t>LES DÉFIS RELATIFS À LA RESPONSABILITÉ PÉNALE DE L'AVOCAT. CONDITIONS ET EFFETS</w:t>
      </w:r>
    </w:p>
    <w:p w:rsidR="004B5C7D" w:rsidRDefault="004B5C7D" w:rsidP="004B5C7D">
      <w:pPr>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Avocat Andreea Mădălina</w:t>
      </w:r>
      <w:r w:rsidR="001610A2">
        <w:rPr>
          <w:rFonts w:ascii="Times New Roman" w:hAnsi="Times New Roman" w:cs="Times New Roman"/>
          <w:sz w:val="24"/>
          <w:szCs w:val="24"/>
          <w:lang w:val="ro-RO"/>
        </w:rPr>
        <w:t xml:space="preserve"> Nicu</w:t>
      </w:r>
    </w:p>
    <w:p w:rsidR="004B5C7D" w:rsidRDefault="005C6755" w:rsidP="004B5C7D">
      <w:pPr>
        <w:spacing w:after="0" w:line="240" w:lineRule="auto"/>
        <w:jc w:val="right"/>
        <w:rPr>
          <w:rFonts w:ascii="Times New Roman" w:hAnsi="Times New Roman" w:cs="Times New Roman"/>
          <w:sz w:val="24"/>
          <w:szCs w:val="24"/>
          <w:lang w:val="ro-RO"/>
        </w:rPr>
      </w:pPr>
      <w:r>
        <w:rPr>
          <w:rFonts w:ascii="Times New Roman" w:hAnsi="Times New Roman" w:cs="Times New Roman"/>
          <w:sz w:val="24"/>
          <w:szCs w:val="24"/>
          <w:lang w:val="ro-RO"/>
        </w:rPr>
        <w:t>-</w:t>
      </w:r>
      <w:r w:rsidR="004B5C7D">
        <w:rPr>
          <w:rFonts w:ascii="Times New Roman" w:hAnsi="Times New Roman" w:cs="Times New Roman"/>
          <w:sz w:val="24"/>
          <w:szCs w:val="24"/>
          <w:lang w:val="ro-RO"/>
        </w:rPr>
        <w:t>Baroul Dolj</w:t>
      </w:r>
    </w:p>
    <w:p w:rsidR="004B5C7D" w:rsidRDefault="004B5C7D" w:rsidP="004B5C7D">
      <w:pPr>
        <w:spacing w:after="0" w:line="240" w:lineRule="auto"/>
        <w:jc w:val="both"/>
        <w:rPr>
          <w:rFonts w:ascii="Times New Roman" w:hAnsi="Times New Roman" w:cs="Times New Roman"/>
          <w:sz w:val="24"/>
          <w:szCs w:val="24"/>
          <w:lang w:val="ro-RO"/>
        </w:rPr>
      </w:pPr>
    </w:p>
    <w:p w:rsidR="004B5C7D" w:rsidRPr="004475F1" w:rsidRDefault="004475F1" w:rsidP="004475F1">
      <w:pPr>
        <w:spacing w:after="0" w:line="240" w:lineRule="auto"/>
        <w:jc w:val="center"/>
        <w:rPr>
          <w:rFonts w:ascii="Times New Roman" w:hAnsi="Times New Roman" w:cs="Times New Roman"/>
          <w:b/>
          <w:sz w:val="24"/>
          <w:szCs w:val="24"/>
          <w:lang w:val="ro-RO"/>
        </w:rPr>
      </w:pPr>
      <w:r w:rsidRPr="004475F1">
        <w:rPr>
          <w:rFonts w:ascii="Times New Roman" w:hAnsi="Times New Roman" w:cs="Times New Roman"/>
          <w:b/>
          <w:sz w:val="24"/>
          <w:szCs w:val="24"/>
          <w:lang w:val="ro-RO"/>
        </w:rPr>
        <w:t>I</w:t>
      </w:r>
      <w:r>
        <w:rPr>
          <w:rFonts w:ascii="Times New Roman" w:hAnsi="Times New Roman" w:cs="Times New Roman"/>
          <w:b/>
          <w:sz w:val="24"/>
          <w:szCs w:val="24"/>
          <w:lang w:val="ro-RO"/>
        </w:rPr>
        <w:t>ntroducere</w:t>
      </w:r>
    </w:p>
    <w:p w:rsidR="004B5C7D" w:rsidRDefault="004B5C7D" w:rsidP="004B5C7D">
      <w:pPr>
        <w:spacing w:after="0" w:line="240" w:lineRule="auto"/>
        <w:jc w:val="both"/>
        <w:rPr>
          <w:rFonts w:ascii="Times New Roman" w:hAnsi="Times New Roman" w:cs="Times New Roman"/>
          <w:sz w:val="24"/>
          <w:szCs w:val="24"/>
          <w:lang w:val="ro-RO"/>
        </w:rPr>
      </w:pPr>
    </w:p>
    <w:p w:rsidR="004B5C7D" w:rsidRDefault="004B5C7D"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1455F6">
        <w:rPr>
          <w:rFonts w:ascii="Times New Roman" w:hAnsi="Times New Roman" w:cs="Times New Roman"/>
          <w:sz w:val="24"/>
          <w:szCs w:val="24"/>
          <w:lang w:val="ro-RO"/>
        </w:rPr>
        <w:t xml:space="preserve">Avocatul ca și profesionist al dreptului are misiunea dificilă de a căuta o rezolvare oricărei probleme juridice cu care se confruntă clientul său fără a se lăsa absorbit în capcana libertății </w:t>
      </w:r>
      <w:r w:rsidR="00B7142D">
        <w:rPr>
          <w:rFonts w:ascii="Times New Roman" w:hAnsi="Times New Roman" w:cs="Times New Roman"/>
          <w:sz w:val="24"/>
          <w:szCs w:val="24"/>
          <w:lang w:val="ro-RO"/>
        </w:rPr>
        <w:t xml:space="preserve">și independenței </w:t>
      </w:r>
      <w:r w:rsidR="001455F6">
        <w:rPr>
          <w:rFonts w:ascii="Times New Roman" w:hAnsi="Times New Roman" w:cs="Times New Roman"/>
          <w:sz w:val="24"/>
          <w:szCs w:val="24"/>
          <w:lang w:val="ro-RO"/>
        </w:rPr>
        <w:t xml:space="preserve">de care poate dispune și de a depăși limita firavă care separă o persoană de participant la </w:t>
      </w:r>
      <w:r w:rsidR="00B7142D">
        <w:rPr>
          <w:rFonts w:ascii="Times New Roman" w:hAnsi="Times New Roman" w:cs="Times New Roman"/>
          <w:sz w:val="24"/>
          <w:szCs w:val="24"/>
          <w:lang w:val="ro-RO"/>
        </w:rPr>
        <w:t xml:space="preserve">înfăptuirea </w:t>
      </w:r>
      <w:r w:rsidR="001455F6">
        <w:rPr>
          <w:rFonts w:ascii="Times New Roman" w:hAnsi="Times New Roman" w:cs="Times New Roman"/>
          <w:sz w:val="24"/>
          <w:szCs w:val="24"/>
          <w:lang w:val="ro-RO"/>
        </w:rPr>
        <w:t>actul</w:t>
      </w:r>
      <w:r w:rsidR="00B7142D">
        <w:rPr>
          <w:rFonts w:ascii="Times New Roman" w:hAnsi="Times New Roman" w:cs="Times New Roman"/>
          <w:sz w:val="24"/>
          <w:szCs w:val="24"/>
          <w:lang w:val="ro-RO"/>
        </w:rPr>
        <w:t>ui</w:t>
      </w:r>
      <w:r w:rsidR="001455F6">
        <w:rPr>
          <w:rFonts w:ascii="Times New Roman" w:hAnsi="Times New Roman" w:cs="Times New Roman"/>
          <w:sz w:val="24"/>
          <w:szCs w:val="24"/>
          <w:lang w:val="ro-RO"/>
        </w:rPr>
        <w:t xml:space="preserve"> de justiție</w:t>
      </w:r>
      <w:r w:rsidR="00B7142D">
        <w:rPr>
          <w:rFonts w:ascii="Times New Roman" w:hAnsi="Times New Roman" w:cs="Times New Roman"/>
          <w:sz w:val="24"/>
          <w:szCs w:val="24"/>
          <w:lang w:val="ro-RO"/>
        </w:rPr>
        <w:t>,</w:t>
      </w:r>
      <w:r w:rsidR="001455F6">
        <w:rPr>
          <w:rFonts w:ascii="Times New Roman" w:hAnsi="Times New Roman" w:cs="Times New Roman"/>
          <w:sz w:val="24"/>
          <w:szCs w:val="24"/>
          <w:lang w:val="ro-RO"/>
        </w:rPr>
        <w:t xml:space="preserve"> de cea a persoanei care </w:t>
      </w:r>
      <w:r w:rsidR="00B7142D">
        <w:rPr>
          <w:rFonts w:ascii="Times New Roman" w:hAnsi="Times New Roman" w:cs="Times New Roman"/>
          <w:sz w:val="24"/>
          <w:szCs w:val="24"/>
          <w:lang w:val="ro-RO"/>
        </w:rPr>
        <w:t xml:space="preserve">săvârșește </w:t>
      </w:r>
      <w:r w:rsidR="001455F6">
        <w:rPr>
          <w:rFonts w:ascii="Times New Roman" w:hAnsi="Times New Roman" w:cs="Times New Roman"/>
          <w:sz w:val="24"/>
          <w:szCs w:val="24"/>
          <w:lang w:val="ro-RO"/>
        </w:rPr>
        <w:t>actul infracțional.</w:t>
      </w:r>
    </w:p>
    <w:p w:rsidR="001455F6" w:rsidRDefault="001455F6"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Prin prisma intereselor </w:t>
      </w:r>
      <w:r w:rsidR="00B34839">
        <w:rPr>
          <w:rFonts w:ascii="Times New Roman" w:hAnsi="Times New Roman" w:cs="Times New Roman"/>
          <w:sz w:val="24"/>
          <w:szCs w:val="24"/>
          <w:lang w:val="ro-RO"/>
        </w:rPr>
        <w:t>individuale pe care le are de apărat, avocatul poate ajunge uneori să fie privit în oglindă cu clientul său, să ajungă să fie dușmănit și persecutat pentru îndeplinirea obligațiilor sale profesionale uitându-se faptul că ceea ce urmărește acesta</w:t>
      </w:r>
      <w:r w:rsidR="007E43C5">
        <w:rPr>
          <w:rFonts w:ascii="Times New Roman" w:hAnsi="Times New Roman" w:cs="Times New Roman"/>
          <w:sz w:val="24"/>
          <w:szCs w:val="24"/>
          <w:lang w:val="ro-RO"/>
        </w:rPr>
        <w:t xml:space="preserve"> în primul rând</w:t>
      </w:r>
      <w:r w:rsidR="00B34839">
        <w:rPr>
          <w:rFonts w:ascii="Times New Roman" w:hAnsi="Times New Roman" w:cs="Times New Roman"/>
          <w:sz w:val="24"/>
          <w:szCs w:val="24"/>
          <w:lang w:val="ro-RO"/>
        </w:rPr>
        <w:t xml:space="preserve"> să </w:t>
      </w:r>
      <w:r w:rsidR="00B7142D">
        <w:rPr>
          <w:rFonts w:ascii="Times New Roman" w:hAnsi="Times New Roman" w:cs="Times New Roman"/>
          <w:sz w:val="24"/>
          <w:szCs w:val="24"/>
          <w:lang w:val="ro-RO"/>
        </w:rPr>
        <w:t>realizeze</w:t>
      </w:r>
      <w:r w:rsidR="00B34839">
        <w:rPr>
          <w:rFonts w:ascii="Times New Roman" w:hAnsi="Times New Roman" w:cs="Times New Roman"/>
          <w:sz w:val="24"/>
          <w:szCs w:val="24"/>
          <w:lang w:val="ro-RO"/>
        </w:rPr>
        <w:t xml:space="preserve"> este de se asigura că legea este respectată și </w:t>
      </w:r>
      <w:r w:rsidR="00B7142D">
        <w:rPr>
          <w:rFonts w:ascii="Times New Roman" w:hAnsi="Times New Roman" w:cs="Times New Roman"/>
          <w:sz w:val="24"/>
          <w:szCs w:val="24"/>
          <w:lang w:val="ro-RO"/>
        </w:rPr>
        <w:t>drepturile clientului său sunt respectate.</w:t>
      </w:r>
    </w:p>
    <w:p w:rsidR="00B34839" w:rsidRDefault="00B34839"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Cu toate acestea, principiile fundamentale care </w:t>
      </w:r>
      <w:r w:rsidR="000F11B5">
        <w:rPr>
          <w:rFonts w:ascii="Times New Roman" w:hAnsi="Times New Roman" w:cs="Times New Roman"/>
          <w:sz w:val="24"/>
          <w:szCs w:val="24"/>
          <w:lang w:val="ro-RO"/>
        </w:rPr>
        <w:t xml:space="preserve">alcătuiesc haina avocatului trebuie să fie mereu purtate, acesta nu-și poate exercita profesia considerându-le lipsite de importanță,  nu poate abuza de independența și libertatea cu care s-a obișnuit să trăiască </w:t>
      </w:r>
      <w:r w:rsidR="007E43C5">
        <w:rPr>
          <w:rFonts w:ascii="Times New Roman" w:hAnsi="Times New Roman" w:cs="Times New Roman"/>
          <w:sz w:val="24"/>
          <w:szCs w:val="24"/>
          <w:lang w:val="ro-RO"/>
        </w:rPr>
        <w:t>trecând</w:t>
      </w:r>
      <w:r w:rsidR="000F11B5">
        <w:rPr>
          <w:rFonts w:ascii="Times New Roman" w:hAnsi="Times New Roman" w:cs="Times New Roman"/>
          <w:sz w:val="24"/>
          <w:szCs w:val="24"/>
          <w:lang w:val="ro-RO"/>
        </w:rPr>
        <w:t xml:space="preserve"> dincolo de limitele justiției.</w:t>
      </w:r>
    </w:p>
    <w:p w:rsidR="000F11B5" w:rsidRDefault="000F11B5"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A84909">
        <w:rPr>
          <w:rFonts w:ascii="Times New Roman" w:hAnsi="Times New Roman" w:cs="Times New Roman"/>
          <w:sz w:val="24"/>
          <w:szCs w:val="24"/>
          <w:lang w:val="ro-RO"/>
        </w:rPr>
        <w:t xml:space="preserve">Dintre toate </w:t>
      </w:r>
      <w:r w:rsidR="00400B0F">
        <w:rPr>
          <w:rFonts w:ascii="Times New Roman" w:hAnsi="Times New Roman" w:cs="Times New Roman"/>
          <w:sz w:val="24"/>
          <w:szCs w:val="24"/>
          <w:lang w:val="ro-RO"/>
        </w:rPr>
        <w:t>abaterile</w:t>
      </w:r>
      <w:r w:rsidR="00A84909">
        <w:rPr>
          <w:rFonts w:ascii="Times New Roman" w:hAnsi="Times New Roman" w:cs="Times New Roman"/>
          <w:sz w:val="24"/>
          <w:szCs w:val="24"/>
          <w:lang w:val="ro-RO"/>
        </w:rPr>
        <w:t xml:space="preserve"> care pot </w:t>
      </w:r>
      <w:r w:rsidR="00400B0F">
        <w:rPr>
          <w:rFonts w:ascii="Times New Roman" w:hAnsi="Times New Roman" w:cs="Times New Roman"/>
          <w:sz w:val="24"/>
          <w:szCs w:val="24"/>
          <w:lang w:val="ro-RO"/>
        </w:rPr>
        <w:t>distruge toată munca acumulată până în acel moment a unui avocat, răspunderea penală este cea mai gravă întrucât este cea care lasă nu doar o cicatrice adâncă în viața acestuia, ci cea care pătează și cel mai mult imaginea profesiei ca atare.</w:t>
      </w:r>
    </w:p>
    <w:p w:rsidR="0052078A" w:rsidRDefault="0052078A" w:rsidP="0052078A">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Avocatul, la fel ca orice altă persoană atunci când săvârșește o faptă prevăzută de legea penală cu vinovăție, nejustificată și imputabilă devine un subiect de analiză în cadrul anchetei penale pentru tragerea sa la răspundere penală</w:t>
      </w:r>
      <w:r>
        <w:rPr>
          <w:rStyle w:val="FootnoteReference"/>
          <w:rFonts w:ascii="Times New Roman" w:hAnsi="Times New Roman" w:cs="Times New Roman"/>
          <w:sz w:val="24"/>
          <w:szCs w:val="24"/>
          <w:lang w:val="ro-RO"/>
        </w:rPr>
        <w:footnoteReference w:id="1"/>
      </w:r>
      <w:r>
        <w:rPr>
          <w:rFonts w:ascii="Times New Roman" w:hAnsi="Times New Roman" w:cs="Times New Roman"/>
          <w:sz w:val="24"/>
          <w:szCs w:val="24"/>
          <w:lang w:val="ro-RO"/>
        </w:rPr>
        <w:t>. Cu toate acestea, există anumite reguli particulare aplicabile acestuia care conturează anumite observații speciale de analiză teoretice și practice.</w:t>
      </w:r>
    </w:p>
    <w:p w:rsidR="0052078A" w:rsidRDefault="0052078A" w:rsidP="004B5C7D">
      <w:pPr>
        <w:spacing w:after="0" w:line="240" w:lineRule="auto"/>
        <w:jc w:val="both"/>
        <w:rPr>
          <w:rFonts w:ascii="Times New Roman" w:hAnsi="Times New Roman" w:cs="Times New Roman"/>
          <w:sz w:val="24"/>
          <w:szCs w:val="24"/>
          <w:lang w:val="ro-RO"/>
        </w:rPr>
      </w:pPr>
    </w:p>
    <w:p w:rsidR="007E43C5" w:rsidRPr="004475F1" w:rsidRDefault="004475F1" w:rsidP="0041269B">
      <w:pPr>
        <w:spacing w:after="0" w:line="240" w:lineRule="auto"/>
        <w:jc w:val="center"/>
        <w:rPr>
          <w:rFonts w:ascii="Times New Roman" w:hAnsi="Times New Roman" w:cs="Times New Roman"/>
          <w:b/>
          <w:sz w:val="24"/>
          <w:szCs w:val="24"/>
          <w:lang w:val="ro-RO"/>
        </w:rPr>
      </w:pPr>
      <w:r w:rsidRPr="004475F1">
        <w:rPr>
          <w:rFonts w:ascii="Times New Roman" w:hAnsi="Times New Roman" w:cs="Times New Roman"/>
          <w:b/>
          <w:sz w:val="24"/>
          <w:szCs w:val="24"/>
          <w:lang w:val="ro-RO"/>
        </w:rPr>
        <w:t>C</w:t>
      </w:r>
      <w:r>
        <w:rPr>
          <w:rFonts w:ascii="Times New Roman" w:hAnsi="Times New Roman" w:cs="Times New Roman"/>
          <w:b/>
          <w:sz w:val="24"/>
          <w:szCs w:val="24"/>
          <w:lang w:val="ro-RO"/>
        </w:rPr>
        <w:t xml:space="preserve">apitolul </w:t>
      </w:r>
      <w:r w:rsidR="00C329EA" w:rsidRPr="004475F1">
        <w:rPr>
          <w:rFonts w:ascii="Times New Roman" w:hAnsi="Times New Roman" w:cs="Times New Roman"/>
          <w:b/>
          <w:sz w:val="24"/>
          <w:szCs w:val="24"/>
          <w:lang w:val="ro-RO"/>
        </w:rPr>
        <w:t>I</w:t>
      </w:r>
      <w:r w:rsidR="007E43C5" w:rsidRPr="004475F1">
        <w:rPr>
          <w:rFonts w:ascii="Times New Roman" w:hAnsi="Times New Roman" w:cs="Times New Roman"/>
          <w:b/>
          <w:sz w:val="24"/>
          <w:szCs w:val="24"/>
          <w:lang w:val="ro-RO"/>
        </w:rPr>
        <w:t xml:space="preserve">. </w:t>
      </w:r>
      <w:r>
        <w:rPr>
          <w:rFonts w:ascii="Times New Roman" w:hAnsi="Times New Roman" w:cs="Times New Roman"/>
          <w:b/>
          <w:sz w:val="24"/>
          <w:szCs w:val="24"/>
          <w:lang w:val="ro-RO"/>
        </w:rPr>
        <w:t>Condiții speciale privind răspunderea penală a avocatului</w:t>
      </w:r>
    </w:p>
    <w:p w:rsidR="000264D3" w:rsidRDefault="000264D3" w:rsidP="004B5C7D">
      <w:pPr>
        <w:spacing w:after="0" w:line="240" w:lineRule="auto"/>
        <w:jc w:val="both"/>
        <w:rPr>
          <w:rFonts w:ascii="Times New Roman" w:hAnsi="Times New Roman" w:cs="Times New Roman"/>
          <w:sz w:val="24"/>
          <w:szCs w:val="24"/>
          <w:lang w:val="ro-RO"/>
        </w:rPr>
      </w:pPr>
    </w:p>
    <w:p w:rsidR="009E6641" w:rsidRPr="004475F1" w:rsidRDefault="004475F1" w:rsidP="004475F1">
      <w:pPr>
        <w:spacing w:after="0" w:line="240" w:lineRule="auto"/>
        <w:jc w:val="center"/>
        <w:rPr>
          <w:rFonts w:ascii="Times New Roman" w:hAnsi="Times New Roman" w:cs="Times New Roman"/>
          <w:sz w:val="24"/>
          <w:szCs w:val="24"/>
          <w:lang w:val="ro-RO"/>
        </w:rPr>
      </w:pPr>
      <w:r w:rsidRPr="004475F1">
        <w:rPr>
          <w:rFonts w:ascii="Times New Roman" w:hAnsi="Times New Roman" w:cs="Times New Roman"/>
          <w:sz w:val="24"/>
          <w:szCs w:val="24"/>
          <w:lang w:val="ro-RO"/>
        </w:rPr>
        <w:t>I.</w:t>
      </w:r>
      <w:r w:rsidR="009E6641" w:rsidRPr="004475F1">
        <w:rPr>
          <w:rFonts w:ascii="Times New Roman" w:hAnsi="Times New Roman" w:cs="Times New Roman"/>
          <w:sz w:val="24"/>
          <w:szCs w:val="24"/>
          <w:lang w:val="ro-RO"/>
        </w:rPr>
        <w:t>1. Aspecte procedurale privind urmărirea penală și judecata</w:t>
      </w:r>
    </w:p>
    <w:p w:rsidR="009E6641" w:rsidRDefault="009E6641" w:rsidP="004B214E">
      <w:pPr>
        <w:spacing w:after="0" w:line="240" w:lineRule="auto"/>
        <w:jc w:val="both"/>
        <w:rPr>
          <w:rFonts w:ascii="Times New Roman" w:hAnsi="Times New Roman" w:cs="Times New Roman"/>
          <w:sz w:val="24"/>
          <w:szCs w:val="24"/>
          <w:lang w:val="ro-RO"/>
        </w:rPr>
      </w:pPr>
    </w:p>
    <w:p w:rsidR="009A2E45" w:rsidRDefault="0052078A" w:rsidP="00EE4B43">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Conform dispozițiilor art.38</w:t>
      </w:r>
      <w:r w:rsidR="001B3ED6">
        <w:rPr>
          <w:rFonts w:ascii="Times New Roman" w:hAnsi="Times New Roman" w:cs="Times New Roman"/>
          <w:sz w:val="24"/>
          <w:szCs w:val="24"/>
          <w:lang w:val="ro-RO"/>
        </w:rPr>
        <w:t xml:space="preserve"> alin.(1) lit.d) C.proc.pen., </w:t>
      </w:r>
      <w:r w:rsidR="008B4191">
        <w:rPr>
          <w:rFonts w:ascii="Times New Roman" w:hAnsi="Times New Roman" w:cs="Times New Roman"/>
          <w:sz w:val="24"/>
          <w:szCs w:val="24"/>
          <w:lang w:val="ro-RO"/>
        </w:rPr>
        <w:t>în cazul săvârșirii unei infracțiuni de către avocat, se v</w:t>
      </w:r>
      <w:r w:rsidR="00835115">
        <w:rPr>
          <w:rFonts w:ascii="Times New Roman" w:hAnsi="Times New Roman" w:cs="Times New Roman"/>
          <w:sz w:val="24"/>
          <w:szCs w:val="24"/>
          <w:lang w:val="ro-RO"/>
        </w:rPr>
        <w:t>a reține competența personală a curții de a</w:t>
      </w:r>
      <w:r w:rsidR="008B4191">
        <w:rPr>
          <w:rFonts w:ascii="Times New Roman" w:hAnsi="Times New Roman" w:cs="Times New Roman"/>
          <w:sz w:val="24"/>
          <w:szCs w:val="24"/>
          <w:lang w:val="ro-RO"/>
        </w:rPr>
        <w:t>pe</w:t>
      </w:r>
      <w:r w:rsidR="001B3ED6">
        <w:rPr>
          <w:rFonts w:ascii="Times New Roman" w:hAnsi="Times New Roman" w:cs="Times New Roman"/>
          <w:sz w:val="24"/>
          <w:szCs w:val="24"/>
          <w:lang w:val="ro-RO"/>
        </w:rPr>
        <w:t>l</w:t>
      </w:r>
      <w:r w:rsidR="008B4191">
        <w:rPr>
          <w:rFonts w:ascii="Times New Roman" w:hAnsi="Times New Roman" w:cs="Times New Roman"/>
          <w:sz w:val="24"/>
          <w:szCs w:val="24"/>
          <w:lang w:val="ro-RO"/>
        </w:rPr>
        <w:t>.</w:t>
      </w:r>
      <w:r w:rsidR="001B3ED6">
        <w:rPr>
          <w:rFonts w:ascii="Times New Roman" w:hAnsi="Times New Roman" w:cs="Times New Roman"/>
          <w:sz w:val="24"/>
          <w:szCs w:val="24"/>
          <w:lang w:val="ro-RO"/>
        </w:rPr>
        <w:t xml:space="preserve"> </w:t>
      </w:r>
      <w:r w:rsidR="00EE4B43">
        <w:rPr>
          <w:rFonts w:ascii="Times New Roman" w:hAnsi="Times New Roman" w:cs="Times New Roman"/>
          <w:sz w:val="24"/>
          <w:szCs w:val="24"/>
          <w:lang w:val="ro-RO"/>
        </w:rPr>
        <w:t>Totodată, c</w:t>
      </w:r>
      <w:r w:rsidR="00835115">
        <w:rPr>
          <w:rFonts w:ascii="Times New Roman" w:hAnsi="Times New Roman" w:cs="Times New Roman"/>
          <w:sz w:val="24"/>
          <w:szCs w:val="24"/>
          <w:lang w:val="ro-RO"/>
        </w:rPr>
        <w:t>ompetența curții de apel de a judeca cauza în primă instanță pentru faptele săvârșite de către avocați are în vedere</w:t>
      </w:r>
      <w:r w:rsidR="00495D5E">
        <w:rPr>
          <w:rFonts w:ascii="Times New Roman" w:hAnsi="Times New Roman" w:cs="Times New Roman"/>
          <w:sz w:val="24"/>
          <w:szCs w:val="24"/>
          <w:lang w:val="ro-RO"/>
        </w:rPr>
        <w:t>,</w:t>
      </w:r>
      <w:r w:rsidR="00835115">
        <w:rPr>
          <w:rFonts w:ascii="Times New Roman" w:hAnsi="Times New Roman" w:cs="Times New Roman"/>
          <w:sz w:val="24"/>
          <w:szCs w:val="24"/>
          <w:lang w:val="ro-RO"/>
        </w:rPr>
        <w:t xml:space="preserve"> </w:t>
      </w:r>
      <w:r w:rsidR="00495D5E">
        <w:rPr>
          <w:rFonts w:ascii="Times New Roman" w:hAnsi="Times New Roman" w:cs="Times New Roman"/>
          <w:sz w:val="24"/>
          <w:szCs w:val="24"/>
          <w:lang w:val="ro-RO"/>
        </w:rPr>
        <w:t xml:space="preserve">atât avocații români, cât și cei </w:t>
      </w:r>
      <w:r w:rsidR="00835115">
        <w:rPr>
          <w:rFonts w:ascii="Times New Roman" w:hAnsi="Times New Roman" w:cs="Times New Roman"/>
          <w:sz w:val="24"/>
          <w:szCs w:val="24"/>
          <w:lang w:val="ro-RO"/>
        </w:rPr>
        <w:t>străini care fac parte din U.N.B.R., inclusiv dacă aceștia sunt suspendați</w:t>
      </w:r>
      <w:r w:rsidR="00217830">
        <w:rPr>
          <w:rStyle w:val="FootnoteReference"/>
          <w:rFonts w:ascii="Times New Roman" w:hAnsi="Times New Roman" w:cs="Times New Roman"/>
          <w:sz w:val="24"/>
          <w:szCs w:val="24"/>
          <w:lang w:val="ro-RO"/>
        </w:rPr>
        <w:footnoteReference w:id="2"/>
      </w:r>
      <w:r w:rsidR="009A2E45">
        <w:rPr>
          <w:rFonts w:ascii="Times New Roman" w:hAnsi="Times New Roman" w:cs="Times New Roman"/>
          <w:sz w:val="24"/>
          <w:szCs w:val="24"/>
          <w:lang w:val="ro-RO"/>
        </w:rPr>
        <w:t xml:space="preserve">. Din perspectiva cazului privind avocatul pensionat, se observă că acestuia nu îi încetează </w:t>
      </w:r>
      <w:r w:rsidR="00EE4B43">
        <w:rPr>
          <w:rFonts w:ascii="Times New Roman" w:hAnsi="Times New Roman" w:cs="Times New Roman"/>
          <w:sz w:val="24"/>
          <w:szCs w:val="24"/>
          <w:lang w:val="ro-RO"/>
        </w:rPr>
        <w:t xml:space="preserve">prin pensionare </w:t>
      </w:r>
      <w:r w:rsidR="009A2E45">
        <w:rPr>
          <w:rFonts w:ascii="Times New Roman" w:hAnsi="Times New Roman" w:cs="Times New Roman"/>
          <w:sz w:val="24"/>
          <w:szCs w:val="24"/>
          <w:lang w:val="ro-RO"/>
        </w:rPr>
        <w:t xml:space="preserve">calitatea de avocat, ci numai dreptul de a </w:t>
      </w:r>
      <w:r w:rsidR="009A2E45">
        <w:rPr>
          <w:rFonts w:ascii="Times New Roman" w:hAnsi="Times New Roman" w:cs="Times New Roman"/>
          <w:sz w:val="24"/>
          <w:szCs w:val="24"/>
          <w:lang w:val="ro-RO"/>
        </w:rPr>
        <w:lastRenderedPageBreak/>
        <w:t>exercita profesia de avocat prin urmare, consider că în cazul săvârșirii de către acesta a unei infracțiuni competența va reveni tot curții de apel</w:t>
      </w:r>
      <w:r>
        <w:rPr>
          <w:rStyle w:val="FootnoteReference"/>
          <w:rFonts w:ascii="Times New Roman" w:hAnsi="Times New Roman" w:cs="Times New Roman"/>
          <w:sz w:val="24"/>
          <w:szCs w:val="24"/>
          <w:lang w:val="ro-RO"/>
        </w:rPr>
        <w:footnoteReference w:id="3"/>
      </w:r>
      <w:r w:rsidR="009A2E45">
        <w:rPr>
          <w:rFonts w:ascii="Times New Roman" w:hAnsi="Times New Roman" w:cs="Times New Roman"/>
          <w:sz w:val="24"/>
          <w:szCs w:val="24"/>
          <w:lang w:val="ro-RO"/>
        </w:rPr>
        <w:t>.</w:t>
      </w:r>
    </w:p>
    <w:p w:rsidR="009A60DE" w:rsidRDefault="008B4191" w:rsidP="000D534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D5344">
        <w:rPr>
          <w:rFonts w:ascii="Times New Roman" w:hAnsi="Times New Roman" w:cs="Times New Roman"/>
          <w:sz w:val="24"/>
          <w:szCs w:val="24"/>
          <w:lang w:val="ro-RO"/>
        </w:rPr>
        <w:t>De asemenea</w:t>
      </w:r>
      <w:r>
        <w:rPr>
          <w:rFonts w:ascii="Times New Roman" w:hAnsi="Times New Roman" w:cs="Times New Roman"/>
          <w:sz w:val="24"/>
          <w:szCs w:val="24"/>
          <w:lang w:val="ro-RO"/>
        </w:rPr>
        <w:t xml:space="preserve">, </w:t>
      </w:r>
      <w:r w:rsidR="009A60DE">
        <w:rPr>
          <w:rFonts w:ascii="Times New Roman" w:hAnsi="Times New Roman" w:cs="Times New Roman"/>
          <w:sz w:val="24"/>
          <w:szCs w:val="24"/>
          <w:lang w:val="ro-RO"/>
        </w:rPr>
        <w:t xml:space="preserve">în cazul dispozițiilor art.48 C.proc.pen. privind competența în caz de schimbare a calității inculpatului, se va reține că și în cazul în care </w:t>
      </w:r>
      <w:r>
        <w:rPr>
          <w:rFonts w:ascii="Times New Roman" w:hAnsi="Times New Roman" w:cs="Times New Roman"/>
          <w:sz w:val="24"/>
          <w:szCs w:val="24"/>
          <w:lang w:val="ro-RO"/>
        </w:rPr>
        <w:t>după săvârșirea infracțiunii</w:t>
      </w:r>
      <w:r w:rsidR="000D5344">
        <w:rPr>
          <w:rFonts w:ascii="Times New Roman" w:hAnsi="Times New Roman" w:cs="Times New Roman"/>
          <w:sz w:val="24"/>
          <w:szCs w:val="24"/>
          <w:lang w:val="ro-RO"/>
        </w:rPr>
        <w:t>, pers</w:t>
      </w:r>
      <w:r w:rsidR="007C589B">
        <w:rPr>
          <w:rFonts w:ascii="Times New Roman" w:hAnsi="Times New Roman" w:cs="Times New Roman"/>
          <w:sz w:val="24"/>
          <w:szCs w:val="24"/>
          <w:lang w:val="ro-RO"/>
        </w:rPr>
        <w:t>oana pierde calitatea de avocat</w:t>
      </w:r>
      <w:r w:rsidR="000D5344">
        <w:rPr>
          <w:rFonts w:ascii="Times New Roman" w:hAnsi="Times New Roman" w:cs="Times New Roman"/>
          <w:sz w:val="24"/>
          <w:szCs w:val="24"/>
          <w:lang w:val="ro-RO"/>
        </w:rPr>
        <w:t xml:space="preserve"> </w:t>
      </w:r>
      <w:r w:rsidR="0052078A">
        <w:rPr>
          <w:rFonts w:ascii="Times New Roman" w:hAnsi="Times New Roman" w:cs="Times New Roman"/>
          <w:sz w:val="24"/>
          <w:szCs w:val="24"/>
          <w:lang w:val="ro-RO"/>
        </w:rPr>
        <w:t>(</w:t>
      </w:r>
      <w:r w:rsidR="007C589B">
        <w:rPr>
          <w:rFonts w:ascii="Times New Roman" w:hAnsi="Times New Roman" w:cs="Times New Roman"/>
          <w:sz w:val="24"/>
          <w:szCs w:val="24"/>
          <w:lang w:val="ro-RO"/>
        </w:rPr>
        <w:t xml:space="preserve">spre exemplu, </w:t>
      </w:r>
      <w:r w:rsidR="000D5344">
        <w:rPr>
          <w:rFonts w:ascii="Times New Roman" w:hAnsi="Times New Roman" w:cs="Times New Roman"/>
          <w:sz w:val="24"/>
          <w:szCs w:val="24"/>
          <w:lang w:val="ro-RO"/>
        </w:rPr>
        <w:t>prin renunțarea scrisă</w:t>
      </w:r>
      <w:r w:rsidR="007C589B">
        <w:rPr>
          <w:rFonts w:ascii="Times New Roman" w:hAnsi="Times New Roman" w:cs="Times New Roman"/>
          <w:sz w:val="24"/>
          <w:szCs w:val="24"/>
          <w:lang w:val="ro-RO"/>
        </w:rPr>
        <w:t xml:space="preserve"> ori ca urmare</w:t>
      </w:r>
      <w:r w:rsidR="00EE4B43">
        <w:rPr>
          <w:rFonts w:ascii="Times New Roman" w:hAnsi="Times New Roman" w:cs="Times New Roman"/>
          <w:sz w:val="24"/>
          <w:szCs w:val="24"/>
          <w:lang w:val="ro-RO"/>
        </w:rPr>
        <w:t xml:space="preserve"> a condamnării pentru altă faptă</w:t>
      </w:r>
      <w:r w:rsidR="007C589B">
        <w:rPr>
          <w:rFonts w:ascii="Times New Roman" w:hAnsi="Times New Roman" w:cs="Times New Roman"/>
          <w:sz w:val="24"/>
          <w:szCs w:val="24"/>
          <w:lang w:val="ro-RO"/>
        </w:rPr>
        <w:t xml:space="preserve"> care atrage nedemnitatea</w:t>
      </w:r>
      <w:r w:rsidR="0052078A">
        <w:rPr>
          <w:rFonts w:ascii="Times New Roman" w:hAnsi="Times New Roman" w:cs="Times New Roman"/>
          <w:sz w:val="24"/>
          <w:szCs w:val="24"/>
          <w:lang w:val="ro-RO"/>
        </w:rPr>
        <w:t>)</w:t>
      </w:r>
      <w:r w:rsidR="000D5344">
        <w:rPr>
          <w:rFonts w:ascii="Times New Roman" w:hAnsi="Times New Roman" w:cs="Times New Roman"/>
          <w:sz w:val="24"/>
          <w:szCs w:val="24"/>
          <w:lang w:val="ro-RO"/>
        </w:rPr>
        <w:t xml:space="preserve"> iar infracțiunea este determinată de calitatea sa de </w:t>
      </w:r>
      <w:r w:rsidR="009A60DE">
        <w:rPr>
          <w:rFonts w:ascii="Times New Roman" w:hAnsi="Times New Roman" w:cs="Times New Roman"/>
          <w:sz w:val="24"/>
          <w:szCs w:val="24"/>
          <w:lang w:val="ro-RO"/>
        </w:rPr>
        <w:t>avocat</w:t>
      </w:r>
      <w:r w:rsidR="000D5344">
        <w:rPr>
          <w:rFonts w:ascii="Times New Roman" w:hAnsi="Times New Roman" w:cs="Times New Roman"/>
          <w:sz w:val="24"/>
          <w:szCs w:val="24"/>
          <w:lang w:val="ro-RO"/>
        </w:rPr>
        <w:t xml:space="preserve">, instanța va rămâne în continuare competentă să judece cauza dacă fapta are legătură cu atribuțiile de serviciu ale inculpatului ori s-a dat citire actului de sesizare al instanței. Totodată, dobândirea calității de avocat după săvârșirea infracțiunii, nu determină schimbarea competenței instanței care a început judecarea </w:t>
      </w:r>
      <w:r w:rsidR="009A60DE">
        <w:rPr>
          <w:rFonts w:ascii="Times New Roman" w:hAnsi="Times New Roman" w:cs="Times New Roman"/>
          <w:sz w:val="24"/>
          <w:szCs w:val="24"/>
          <w:lang w:val="ro-RO"/>
        </w:rPr>
        <w:t>cauzei</w:t>
      </w:r>
      <w:r w:rsidR="000D5344">
        <w:rPr>
          <w:rFonts w:ascii="Times New Roman" w:hAnsi="Times New Roman" w:cs="Times New Roman"/>
          <w:sz w:val="24"/>
          <w:szCs w:val="24"/>
          <w:lang w:val="ro-RO"/>
        </w:rPr>
        <w:t xml:space="preserve">. </w:t>
      </w:r>
    </w:p>
    <w:p w:rsidR="005221E9" w:rsidRDefault="000D5344" w:rsidP="00AE521F">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potrivit art.282 alin.(1) din Statut</w:t>
      </w:r>
      <w:r w:rsidR="00495D5E">
        <w:rPr>
          <w:rFonts w:ascii="Times New Roman" w:hAnsi="Times New Roman" w:cs="Times New Roman"/>
          <w:sz w:val="24"/>
          <w:szCs w:val="24"/>
          <w:lang w:val="ro-RO"/>
        </w:rPr>
        <w:t>ul profesiei de avocat</w:t>
      </w:r>
      <w:r>
        <w:rPr>
          <w:rFonts w:ascii="Times New Roman" w:hAnsi="Times New Roman" w:cs="Times New Roman"/>
          <w:sz w:val="24"/>
          <w:szCs w:val="24"/>
          <w:lang w:val="ro-RO"/>
        </w:rPr>
        <w:t xml:space="preserve">, fapta săvârșită de avocat face și obiectul unei proceduri disciplinare aceasta se va suspenda </w:t>
      </w:r>
      <w:r w:rsidR="009A60DE">
        <w:rPr>
          <w:rFonts w:ascii="Times New Roman" w:hAnsi="Times New Roman" w:cs="Times New Roman"/>
          <w:sz w:val="24"/>
          <w:szCs w:val="24"/>
          <w:lang w:val="ro-RO"/>
        </w:rPr>
        <w:t xml:space="preserve">obligatoriu </w:t>
      </w:r>
      <w:r>
        <w:rPr>
          <w:rFonts w:ascii="Times New Roman" w:hAnsi="Times New Roman" w:cs="Times New Roman"/>
          <w:sz w:val="24"/>
          <w:szCs w:val="24"/>
          <w:lang w:val="ro-RO"/>
        </w:rPr>
        <w:t xml:space="preserve">până la soluționarea cauzei. </w:t>
      </w:r>
      <w:r w:rsidR="005221E9">
        <w:rPr>
          <w:rFonts w:ascii="Times New Roman" w:hAnsi="Times New Roman" w:cs="Times New Roman"/>
          <w:sz w:val="24"/>
          <w:szCs w:val="24"/>
          <w:lang w:val="ro-RO"/>
        </w:rPr>
        <w:t>Această măsură scoate în evidență caracterul subsidiar al răspunderii disciplinare, față de răspunderea penală</w:t>
      </w:r>
      <w:r w:rsidR="005221E9">
        <w:rPr>
          <w:rStyle w:val="FootnoteReference"/>
          <w:rFonts w:ascii="Times New Roman" w:hAnsi="Times New Roman" w:cs="Times New Roman"/>
          <w:sz w:val="24"/>
          <w:szCs w:val="24"/>
          <w:lang w:val="ro-RO"/>
        </w:rPr>
        <w:footnoteReference w:id="4"/>
      </w:r>
      <w:r w:rsidR="005221E9">
        <w:rPr>
          <w:rFonts w:ascii="Times New Roman" w:hAnsi="Times New Roman" w:cs="Times New Roman"/>
          <w:sz w:val="24"/>
          <w:szCs w:val="24"/>
          <w:lang w:val="ro-RO"/>
        </w:rPr>
        <w:t>.</w:t>
      </w:r>
    </w:p>
    <w:p w:rsidR="0052078A" w:rsidRDefault="0052078A" w:rsidP="000D534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și dispozițiile alin.</w:t>
      </w:r>
      <w:r w:rsidR="00FC63F8">
        <w:rPr>
          <w:rFonts w:ascii="Times New Roman" w:hAnsi="Times New Roman" w:cs="Times New Roman"/>
          <w:sz w:val="24"/>
          <w:szCs w:val="24"/>
          <w:lang w:val="ro-RO"/>
        </w:rPr>
        <w:t>(</w:t>
      </w:r>
      <w:r>
        <w:rPr>
          <w:rFonts w:ascii="Times New Roman" w:hAnsi="Times New Roman" w:cs="Times New Roman"/>
          <w:sz w:val="24"/>
          <w:szCs w:val="24"/>
          <w:lang w:val="ro-RO"/>
        </w:rPr>
        <w:t>2</w:t>
      </w:r>
      <w:r w:rsidR="00FC63F8">
        <w:rPr>
          <w:rFonts w:ascii="Times New Roman" w:hAnsi="Times New Roman" w:cs="Times New Roman"/>
          <w:sz w:val="24"/>
          <w:szCs w:val="24"/>
          <w:lang w:val="ro-RO"/>
        </w:rPr>
        <w:t>)</w:t>
      </w:r>
      <w:r>
        <w:rPr>
          <w:rFonts w:ascii="Times New Roman" w:hAnsi="Times New Roman" w:cs="Times New Roman"/>
          <w:sz w:val="24"/>
          <w:szCs w:val="24"/>
          <w:lang w:val="ro-RO"/>
        </w:rPr>
        <w:t xml:space="preserve"> al articolului citat,</w:t>
      </w:r>
      <w:r w:rsidR="00FC63F8">
        <w:rPr>
          <w:rFonts w:ascii="Times New Roman" w:hAnsi="Times New Roman" w:cs="Times New Roman"/>
          <w:sz w:val="24"/>
          <w:szCs w:val="24"/>
          <w:lang w:val="ro-RO"/>
        </w:rPr>
        <w:t xml:space="preserve"> suspendarea durează până la soluționarea definitivă </w:t>
      </w:r>
      <w:r w:rsidR="005221E9">
        <w:rPr>
          <w:rFonts w:ascii="Times New Roman" w:hAnsi="Times New Roman" w:cs="Times New Roman"/>
          <w:sz w:val="24"/>
          <w:szCs w:val="24"/>
          <w:lang w:val="ro-RO"/>
        </w:rPr>
        <w:t>a cauzei și pe parcursul suspend</w:t>
      </w:r>
      <w:r w:rsidR="00FC63F8">
        <w:rPr>
          <w:rFonts w:ascii="Times New Roman" w:hAnsi="Times New Roman" w:cs="Times New Roman"/>
          <w:sz w:val="24"/>
          <w:szCs w:val="24"/>
          <w:lang w:val="ro-RO"/>
        </w:rPr>
        <w:t>ării termenul de 1 an de exercitare a acțiunii disciplinare, nu curge. Se remarcă o necorelare de texte prin care se face trimitere în privința termenului la art.87 din Legea nr.51/1995 pentru organizarea și exercitarea profesiei de avocat, când de fapt trebuia să se specifice art.86 alin.(4) din aceeași Lege.</w:t>
      </w:r>
    </w:p>
    <w:p w:rsidR="00416DFF" w:rsidRPr="00416DFF" w:rsidRDefault="007C589B" w:rsidP="00416D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De asemenea, potrivit art.85 alin.(3) din Legea nr.51/199</w:t>
      </w:r>
      <w:r w:rsidR="00416DFF">
        <w:rPr>
          <w:rFonts w:ascii="Times New Roman" w:hAnsi="Times New Roman" w:cs="Times New Roman"/>
          <w:sz w:val="24"/>
          <w:szCs w:val="24"/>
          <w:lang w:val="ro-RO"/>
        </w:rPr>
        <w:t xml:space="preserve">5 „instanțele judecătorești și parchetele Ministerului Public sunt obligate să înainteze consiliului baroului orice plângere făcută împotriva unui avocat și să îl înștiințeze despre orice acțiune de urmărire penală sau de judecată pornită împotriva unui avocat”. Deși </w:t>
      </w:r>
      <w:r w:rsidR="001B3ED6">
        <w:rPr>
          <w:rFonts w:ascii="Times New Roman" w:hAnsi="Times New Roman" w:cs="Times New Roman"/>
          <w:sz w:val="24"/>
          <w:szCs w:val="24"/>
          <w:lang w:val="ro-RO"/>
        </w:rPr>
        <w:t>prevederea</w:t>
      </w:r>
      <w:r w:rsidR="00416DFF">
        <w:rPr>
          <w:rFonts w:ascii="Times New Roman" w:hAnsi="Times New Roman" w:cs="Times New Roman"/>
          <w:sz w:val="24"/>
          <w:szCs w:val="24"/>
          <w:lang w:val="ro-RO"/>
        </w:rPr>
        <w:t xml:space="preserve"> se prezintă ca o informare sub forma unei obligații legale, nespecificând un termen anume de la care trebuie făcută lasă la aprecierea organelor judiciare alegerea acestui moment. Având în vedere aceste aspecte, ar fi fost indicat ca cel puțin să se utilizeze sintagma „de îndată” pentru a nu lăsa momentul înștiințării consiliului baroului să se situeze chiar la limita terminării urmării penale sau a condamnării definitive. </w:t>
      </w:r>
      <w:r w:rsidR="001E0102">
        <w:rPr>
          <w:rFonts w:ascii="Times New Roman" w:hAnsi="Times New Roman" w:cs="Times New Roman"/>
          <w:sz w:val="24"/>
          <w:szCs w:val="24"/>
          <w:lang w:val="ro-RO"/>
        </w:rPr>
        <w:t xml:space="preserve">De asemenea, textul menționează obligația înștiințării despre </w:t>
      </w:r>
      <w:r w:rsidR="00D51383">
        <w:rPr>
          <w:rFonts w:ascii="Times New Roman" w:hAnsi="Times New Roman" w:cs="Times New Roman"/>
          <w:sz w:val="24"/>
          <w:szCs w:val="24"/>
        </w:rPr>
        <w:t>“</w:t>
      </w:r>
      <w:r w:rsidR="001E0102">
        <w:rPr>
          <w:rFonts w:ascii="Times New Roman" w:hAnsi="Times New Roman" w:cs="Times New Roman"/>
          <w:sz w:val="24"/>
          <w:szCs w:val="24"/>
          <w:lang w:val="ro-RO"/>
        </w:rPr>
        <w:t xml:space="preserve">orice acțiune de urmărire penală sau de judecată </w:t>
      </w:r>
      <w:r w:rsidR="001B3ED6">
        <w:rPr>
          <w:rFonts w:ascii="Times New Roman" w:hAnsi="Times New Roman" w:cs="Times New Roman"/>
          <w:sz w:val="24"/>
          <w:szCs w:val="24"/>
          <w:lang w:val="ro-RO"/>
        </w:rPr>
        <w:t>pornită</w:t>
      </w:r>
      <w:r w:rsidR="00D51383">
        <w:rPr>
          <w:rFonts w:ascii="Times New Roman" w:hAnsi="Times New Roman" w:cs="Times New Roman"/>
          <w:sz w:val="24"/>
          <w:szCs w:val="24"/>
          <w:lang w:val="ro-RO"/>
        </w:rPr>
        <w:t>”</w:t>
      </w:r>
      <w:r w:rsidR="001E0102">
        <w:rPr>
          <w:rFonts w:ascii="Times New Roman" w:hAnsi="Times New Roman" w:cs="Times New Roman"/>
          <w:sz w:val="24"/>
          <w:szCs w:val="24"/>
          <w:lang w:val="ro-RO"/>
        </w:rPr>
        <w:t xml:space="preserve">, ceea ce înseamnă că încă de la începutul urmăririi penale este necesară înștiințarea consiliului baroului precum și, pe parcursul derulărilor celorlalte faze ale procesului penal astfel încât consiliul baroului să fie la curent cu tot procesul penal, </w:t>
      </w:r>
      <w:r w:rsidR="00EE4B43">
        <w:rPr>
          <w:rFonts w:ascii="Times New Roman" w:hAnsi="Times New Roman" w:cs="Times New Roman"/>
          <w:sz w:val="24"/>
          <w:szCs w:val="24"/>
          <w:lang w:val="ro-RO"/>
        </w:rPr>
        <w:t>observând</w:t>
      </w:r>
      <w:r w:rsidR="001E0102">
        <w:rPr>
          <w:rFonts w:ascii="Times New Roman" w:hAnsi="Times New Roman" w:cs="Times New Roman"/>
          <w:sz w:val="24"/>
          <w:szCs w:val="24"/>
          <w:lang w:val="ro-RO"/>
        </w:rPr>
        <w:t xml:space="preserve"> și modalitatea de instrumentare </w:t>
      </w:r>
      <w:r w:rsidR="00EE4B43">
        <w:rPr>
          <w:rFonts w:ascii="Times New Roman" w:hAnsi="Times New Roman" w:cs="Times New Roman"/>
          <w:sz w:val="24"/>
          <w:szCs w:val="24"/>
          <w:lang w:val="ro-RO"/>
        </w:rPr>
        <w:t>a cauzei</w:t>
      </w:r>
      <w:r w:rsidR="001E0102">
        <w:rPr>
          <w:rFonts w:ascii="Times New Roman" w:hAnsi="Times New Roman" w:cs="Times New Roman"/>
          <w:sz w:val="24"/>
          <w:szCs w:val="24"/>
          <w:lang w:val="ro-RO"/>
        </w:rPr>
        <w:t>, respectarea drepturilor și obligațiilor avocat</w:t>
      </w:r>
      <w:r w:rsidR="003F0925">
        <w:rPr>
          <w:rFonts w:ascii="Times New Roman" w:hAnsi="Times New Roman" w:cs="Times New Roman"/>
          <w:sz w:val="24"/>
          <w:szCs w:val="24"/>
          <w:lang w:val="ro-RO"/>
        </w:rPr>
        <w:t>ului</w:t>
      </w:r>
      <w:r w:rsidR="001E0102">
        <w:rPr>
          <w:rFonts w:ascii="Times New Roman" w:hAnsi="Times New Roman" w:cs="Times New Roman"/>
          <w:sz w:val="24"/>
          <w:szCs w:val="24"/>
          <w:lang w:val="ro-RO"/>
        </w:rPr>
        <w:t xml:space="preserve"> </w:t>
      </w:r>
      <w:r w:rsidR="001B3ED6">
        <w:rPr>
          <w:rFonts w:ascii="Times New Roman" w:hAnsi="Times New Roman" w:cs="Times New Roman"/>
          <w:sz w:val="24"/>
          <w:szCs w:val="24"/>
          <w:lang w:val="ro-RO"/>
        </w:rPr>
        <w:t xml:space="preserve">precum </w:t>
      </w:r>
      <w:r w:rsidR="001E0102">
        <w:rPr>
          <w:rFonts w:ascii="Times New Roman" w:hAnsi="Times New Roman" w:cs="Times New Roman"/>
          <w:sz w:val="24"/>
          <w:szCs w:val="24"/>
          <w:lang w:val="ro-RO"/>
        </w:rPr>
        <w:t>și</w:t>
      </w:r>
      <w:r w:rsidR="001B3ED6">
        <w:rPr>
          <w:rFonts w:ascii="Times New Roman" w:hAnsi="Times New Roman" w:cs="Times New Roman"/>
          <w:sz w:val="24"/>
          <w:szCs w:val="24"/>
          <w:lang w:val="ro-RO"/>
        </w:rPr>
        <w:t>,</w:t>
      </w:r>
      <w:r w:rsidR="001E0102">
        <w:rPr>
          <w:rFonts w:ascii="Times New Roman" w:hAnsi="Times New Roman" w:cs="Times New Roman"/>
          <w:sz w:val="24"/>
          <w:szCs w:val="24"/>
          <w:lang w:val="ro-RO"/>
        </w:rPr>
        <w:t xml:space="preserve"> modalitatea de finalizare a acestuia.</w:t>
      </w:r>
    </w:p>
    <w:p w:rsidR="007C589B" w:rsidRDefault="008B4191"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În cursul urmăririi penale, potrivit art.306 alin.(6) C.proc.pen., secretul profesional al avocatului este opozabil organelor de urmărire penală atât înainte, cât și după începerea urmăririi penale.</w:t>
      </w:r>
      <w:r w:rsidR="003F0925">
        <w:rPr>
          <w:rFonts w:ascii="Times New Roman" w:hAnsi="Times New Roman" w:cs="Times New Roman"/>
          <w:sz w:val="24"/>
          <w:szCs w:val="24"/>
          <w:lang w:val="ro-RO"/>
        </w:rPr>
        <w:t xml:space="preserve"> Spre deosebire de secretul bancar și cel profesional al altor persoane </w:t>
      </w:r>
      <w:r w:rsidR="00EE4B43">
        <w:rPr>
          <w:rFonts w:ascii="Times New Roman" w:hAnsi="Times New Roman" w:cs="Times New Roman"/>
          <w:sz w:val="24"/>
          <w:szCs w:val="24"/>
          <w:lang w:val="ro-RO"/>
        </w:rPr>
        <w:t>decât avocatul</w:t>
      </w:r>
      <w:r w:rsidR="003F0925">
        <w:rPr>
          <w:rFonts w:ascii="Times New Roman" w:hAnsi="Times New Roman" w:cs="Times New Roman"/>
          <w:sz w:val="24"/>
          <w:szCs w:val="24"/>
          <w:lang w:val="ro-RO"/>
        </w:rPr>
        <w:t xml:space="preserve"> care nu mai sunt opozabile procurorului, după începerea urmăririi penale, secretul profesional al avocatului continuă să fie opozabil </w:t>
      </w:r>
      <w:r w:rsidR="001B3ED6">
        <w:rPr>
          <w:rFonts w:ascii="Times New Roman" w:hAnsi="Times New Roman" w:cs="Times New Roman"/>
          <w:sz w:val="24"/>
          <w:szCs w:val="24"/>
          <w:lang w:val="ro-RO"/>
        </w:rPr>
        <w:t xml:space="preserve">de regulă, </w:t>
      </w:r>
      <w:r w:rsidR="00EE4B43">
        <w:rPr>
          <w:rFonts w:ascii="Times New Roman" w:hAnsi="Times New Roman" w:cs="Times New Roman"/>
          <w:sz w:val="24"/>
          <w:szCs w:val="24"/>
          <w:lang w:val="ro-RO"/>
        </w:rPr>
        <w:t>nelimitat</w:t>
      </w:r>
      <w:r w:rsidR="003F0925">
        <w:rPr>
          <w:rFonts w:ascii="Times New Roman" w:hAnsi="Times New Roman" w:cs="Times New Roman"/>
          <w:sz w:val="24"/>
          <w:szCs w:val="24"/>
          <w:lang w:val="ro-RO"/>
        </w:rPr>
        <w:t xml:space="preserve">. Deși textul are în vedere numai procurorul, secretul profesional al avocatului se întinde </w:t>
      </w:r>
      <w:r w:rsidR="00EE4B43">
        <w:rPr>
          <w:rFonts w:ascii="Times New Roman" w:hAnsi="Times New Roman" w:cs="Times New Roman"/>
          <w:sz w:val="24"/>
          <w:szCs w:val="24"/>
          <w:lang w:val="ro-RO"/>
        </w:rPr>
        <w:t xml:space="preserve">și </w:t>
      </w:r>
      <w:r w:rsidR="003F0925">
        <w:rPr>
          <w:rFonts w:ascii="Times New Roman" w:hAnsi="Times New Roman" w:cs="Times New Roman"/>
          <w:sz w:val="24"/>
          <w:szCs w:val="24"/>
          <w:lang w:val="ro-RO"/>
        </w:rPr>
        <w:t xml:space="preserve">asupra tuturor </w:t>
      </w:r>
      <w:r w:rsidR="00EE4B43">
        <w:rPr>
          <w:rFonts w:ascii="Times New Roman" w:hAnsi="Times New Roman" w:cs="Times New Roman"/>
          <w:sz w:val="24"/>
          <w:szCs w:val="24"/>
          <w:lang w:val="ro-RO"/>
        </w:rPr>
        <w:t xml:space="preserve">celorlalte </w:t>
      </w:r>
      <w:r w:rsidR="003F0925">
        <w:rPr>
          <w:rFonts w:ascii="Times New Roman" w:hAnsi="Times New Roman" w:cs="Times New Roman"/>
          <w:sz w:val="24"/>
          <w:szCs w:val="24"/>
          <w:lang w:val="ro-RO"/>
        </w:rPr>
        <w:t>organelor judiciare. Reglementarea urmărește protecția confidențialității raportului care ia naș</w:t>
      </w:r>
      <w:r w:rsidR="00E6734D">
        <w:rPr>
          <w:rFonts w:ascii="Times New Roman" w:hAnsi="Times New Roman" w:cs="Times New Roman"/>
          <w:sz w:val="24"/>
          <w:szCs w:val="24"/>
          <w:lang w:val="ro-RO"/>
        </w:rPr>
        <w:t>tere dintre apărător și client, neputându-l obliga pe avocat la divulgarea informațiilor privitoare la clientul său</w:t>
      </w:r>
      <w:r w:rsidR="001B3ED6">
        <w:rPr>
          <w:rFonts w:ascii="Times New Roman" w:hAnsi="Times New Roman" w:cs="Times New Roman"/>
          <w:sz w:val="24"/>
          <w:szCs w:val="24"/>
          <w:lang w:val="ro-RO"/>
        </w:rPr>
        <w:t>.</w:t>
      </w:r>
    </w:p>
    <w:p w:rsidR="00EC228D" w:rsidRDefault="00EC228D" w:rsidP="00EC228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Reguli particulare în privința exonerării de răspundere în privința avocaților privesc cazurile prevăzute de art.45 alin.(8) din Legea 51/1995 care prevăd că nu constituie infracțiune nedenunțarea infracțiunii despre care avocatul ia cunoștiință în exercitarea profesiei cu excepția infracțiunilor de omor, ucidere din culpă sau altă infracțiune care a avut ca urmare moartea unei persoane, genocid, infracțiuni contra umanității sau infracțiuni de </w:t>
      </w:r>
      <w:r>
        <w:rPr>
          <w:rFonts w:ascii="Times New Roman" w:hAnsi="Times New Roman" w:cs="Times New Roman"/>
          <w:sz w:val="24"/>
          <w:szCs w:val="24"/>
          <w:lang w:val="ro-RO"/>
        </w:rPr>
        <w:lastRenderedPageBreak/>
        <w:t>război împotriva persoanelor, precum și cele prevăzute de art.32-38 din Legea nr.535/2004 privind prevenirea și combaterea terorismului.</w:t>
      </w:r>
    </w:p>
    <w:p w:rsidR="00EC228D" w:rsidRPr="006332F4" w:rsidRDefault="00EC228D" w:rsidP="00EC228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o-RO"/>
        </w:rPr>
        <w:tab/>
        <w:t>Se observă faptul că printe excepțiile infracțiunilor de la art.45 alin.(8) pct.1 enumerate de  Legea nr.51/1995 se află numai infracțiunile de omor ( simplu sau calificat), ucidere din culpă sau altă infracțiune care a avut ca urmare moartea persoanei</w:t>
      </w:r>
      <w:r w:rsidR="005221E9">
        <w:rPr>
          <w:rFonts w:ascii="Times New Roman" w:hAnsi="Times New Roman" w:cs="Times New Roman"/>
          <w:sz w:val="24"/>
          <w:szCs w:val="24"/>
          <w:lang w:val="ro-RO"/>
        </w:rPr>
        <w:t>,</w:t>
      </w:r>
      <w:r>
        <w:rPr>
          <w:rFonts w:ascii="Times New Roman" w:hAnsi="Times New Roman" w:cs="Times New Roman"/>
          <w:sz w:val="24"/>
          <w:szCs w:val="24"/>
          <w:lang w:val="ro-RO"/>
        </w:rPr>
        <w:t xml:space="preserve"> neavându-se în vedere și infracțiunile de ucidere la cererea victimei sau determinarea sau înlesnirea sinuciderii. Având în vedere că reglementarea infracțiunii de nedenunțare de la art.266</w:t>
      </w:r>
      <w:r w:rsidR="005221E9">
        <w:rPr>
          <w:rFonts w:ascii="Times New Roman" w:hAnsi="Times New Roman" w:cs="Times New Roman"/>
          <w:sz w:val="24"/>
          <w:szCs w:val="24"/>
          <w:lang w:val="ro-RO"/>
        </w:rPr>
        <w:t xml:space="preserve"> alin.(1)</w:t>
      </w:r>
      <w:r>
        <w:rPr>
          <w:rFonts w:ascii="Times New Roman" w:hAnsi="Times New Roman" w:cs="Times New Roman"/>
          <w:sz w:val="24"/>
          <w:szCs w:val="24"/>
          <w:lang w:val="ro-RO"/>
        </w:rPr>
        <w:t xml:space="preserve"> C.pen. cuprinde și aceste două infracțiuni, consider că ar fi fost oportun și ca reglementarea art.45 </w:t>
      </w:r>
      <w:r w:rsidR="005221E9">
        <w:rPr>
          <w:rFonts w:ascii="Times New Roman" w:hAnsi="Times New Roman" w:cs="Times New Roman"/>
          <w:sz w:val="24"/>
          <w:szCs w:val="24"/>
          <w:lang w:val="ro-RO"/>
        </w:rPr>
        <w:t xml:space="preserve">alin.(8) </w:t>
      </w:r>
      <w:r>
        <w:rPr>
          <w:rFonts w:ascii="Times New Roman" w:hAnsi="Times New Roman" w:cs="Times New Roman"/>
          <w:sz w:val="24"/>
          <w:szCs w:val="24"/>
          <w:lang w:val="ro-RO"/>
        </w:rPr>
        <w:t>să urmeze aceeași prevedere, prin utilizarea sintagmei „faptă prevăzută de legea penală contra vieții sau care a avut ca urmare moartea unei persoane”.</w:t>
      </w:r>
    </w:p>
    <w:p w:rsidR="00EC228D" w:rsidRDefault="00EC228D" w:rsidP="00EC228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În privința cauzei de nepedepsire a Legii nr.51/1995, reglementarea acesteia este una generală respectiv, în toate cazurile în care avocatul previne săvârșirea sau consecințele acesteia în altă modalitate decât denunțarea făptuitorului. În concret, avocatul poate opri încă de la început realizarea actului infracțional de către o persoană prin determinarea acesteia să renunțe la săvârșirea infracțiunii ori prin împiedicarea acesteia să realizeze începutul actului de executare ce caracterizează elementul material al infracțiunii sau poate întrerupe fapta persoanei astfel încât să nu-și poată produce urmarea imediată sau rezultatul vătămător. </w:t>
      </w:r>
      <w:r w:rsidR="0086111B">
        <w:rPr>
          <w:rFonts w:ascii="Times New Roman" w:hAnsi="Times New Roman" w:cs="Times New Roman"/>
          <w:sz w:val="24"/>
          <w:szCs w:val="24"/>
          <w:lang w:val="ro-RO"/>
        </w:rPr>
        <w:t xml:space="preserve">Reglementarea este similară prevederilor codului german, cu deosebirea că, în plus față de această prevedere </w:t>
      </w:r>
      <w:r w:rsidR="00DB77ED">
        <w:rPr>
          <w:rFonts w:ascii="Times New Roman" w:hAnsi="Times New Roman" w:cs="Times New Roman"/>
          <w:sz w:val="24"/>
          <w:szCs w:val="24"/>
          <w:lang w:val="ro-RO"/>
        </w:rPr>
        <w:t xml:space="preserve">acesta </w:t>
      </w:r>
      <w:r w:rsidR="0086111B">
        <w:rPr>
          <w:rFonts w:ascii="Times New Roman" w:hAnsi="Times New Roman" w:cs="Times New Roman"/>
          <w:sz w:val="24"/>
          <w:szCs w:val="24"/>
          <w:lang w:val="ro-RO"/>
        </w:rPr>
        <w:t xml:space="preserve">mai prevede și că dacă </w:t>
      </w:r>
      <w:r w:rsidR="0086111B">
        <w:rPr>
          <w:rFonts w:ascii="Times New Roman" w:hAnsi="Times New Roman" w:cs="Times New Roman"/>
          <w:sz w:val="24"/>
          <w:szCs w:val="24"/>
        </w:rPr>
        <w:t>“</w:t>
      </w:r>
      <w:r w:rsidR="0086111B">
        <w:rPr>
          <w:rFonts w:ascii="Times New Roman" w:hAnsi="Times New Roman" w:cs="Times New Roman"/>
          <w:sz w:val="24"/>
          <w:szCs w:val="24"/>
          <w:lang w:val="ro-RO"/>
        </w:rPr>
        <w:t>fapta nu este săvârșită sau dacă nu se produc consecințele acesteia, pentru a asigura impunitatea persoanei obligate să denunțe fapta sunt suficiente eforturile reale ale acesteia pentru prevenirea rezultatelor”</w:t>
      </w:r>
      <w:r w:rsidR="0086111B">
        <w:rPr>
          <w:rStyle w:val="FootnoteReference"/>
          <w:rFonts w:ascii="Times New Roman" w:hAnsi="Times New Roman" w:cs="Times New Roman"/>
          <w:sz w:val="24"/>
          <w:szCs w:val="24"/>
          <w:lang w:val="ro-RO"/>
        </w:rPr>
        <w:footnoteReference w:id="5"/>
      </w:r>
      <w:r w:rsidR="0086111B">
        <w:rPr>
          <w:rFonts w:ascii="Times New Roman" w:hAnsi="Times New Roman" w:cs="Times New Roman"/>
          <w:sz w:val="24"/>
          <w:szCs w:val="24"/>
          <w:lang w:val="ro-RO"/>
        </w:rPr>
        <w:t>.</w:t>
      </w:r>
    </w:p>
    <w:p w:rsidR="00080EE1" w:rsidRDefault="00352E38" w:rsidP="00EC228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080EE1">
        <w:rPr>
          <w:rFonts w:ascii="Times New Roman" w:hAnsi="Times New Roman" w:cs="Times New Roman"/>
          <w:sz w:val="24"/>
          <w:szCs w:val="24"/>
          <w:lang w:val="ro-RO"/>
        </w:rPr>
        <w:t>A</w:t>
      </w:r>
      <w:r>
        <w:rPr>
          <w:rFonts w:ascii="Times New Roman" w:hAnsi="Times New Roman" w:cs="Times New Roman"/>
          <w:sz w:val="24"/>
          <w:szCs w:val="24"/>
          <w:lang w:val="ro-RO"/>
        </w:rPr>
        <w:t>vocatul nu va răspunde penal pentru acele infracțiuni pentru care se prevede condiția ca subiectul</w:t>
      </w:r>
      <w:r w:rsidR="00080EE1">
        <w:rPr>
          <w:rFonts w:ascii="Times New Roman" w:hAnsi="Times New Roman" w:cs="Times New Roman"/>
          <w:sz w:val="24"/>
          <w:szCs w:val="24"/>
          <w:lang w:val="ro-RO"/>
        </w:rPr>
        <w:t xml:space="preserve"> activ să fie funcționar public, chiar dacă potrivit art.38 alin.(1) din Legea nr.51/1995 în cazul în care atestă identitatea părților, a conținutului sau a datei unui act, acesta va fi asimilat funcționarului public, în literatura de specialitate</w:t>
      </w:r>
      <w:r w:rsidR="00080EE1">
        <w:rPr>
          <w:rStyle w:val="FootnoteReference"/>
          <w:rFonts w:ascii="Times New Roman" w:hAnsi="Times New Roman" w:cs="Times New Roman"/>
          <w:sz w:val="24"/>
          <w:szCs w:val="24"/>
          <w:lang w:val="ro-RO"/>
        </w:rPr>
        <w:footnoteReference w:id="6"/>
      </w:r>
      <w:r w:rsidR="00080EE1">
        <w:rPr>
          <w:rFonts w:ascii="Times New Roman" w:hAnsi="Times New Roman" w:cs="Times New Roman"/>
          <w:sz w:val="24"/>
          <w:szCs w:val="24"/>
          <w:lang w:val="ro-RO"/>
        </w:rPr>
        <w:t xml:space="preserve"> s-a opinat în sensul că noțiunea de funcționar public, astfel cum este definită de legea penală, nu include profesia de avocat.</w:t>
      </w:r>
    </w:p>
    <w:p w:rsidR="00EC228D" w:rsidRDefault="00EC228D" w:rsidP="004B214E">
      <w:pPr>
        <w:spacing w:after="0" w:line="240" w:lineRule="auto"/>
        <w:jc w:val="both"/>
        <w:rPr>
          <w:rFonts w:ascii="Times New Roman" w:hAnsi="Times New Roman" w:cs="Times New Roman"/>
          <w:sz w:val="24"/>
          <w:szCs w:val="24"/>
          <w:lang w:val="ro-RO"/>
        </w:rPr>
      </w:pPr>
    </w:p>
    <w:p w:rsidR="004B214E" w:rsidRDefault="004475F1" w:rsidP="00EC2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I. </w:t>
      </w:r>
      <w:r w:rsidR="00252A7F">
        <w:rPr>
          <w:rFonts w:ascii="Times New Roman" w:hAnsi="Times New Roman" w:cs="Times New Roman"/>
          <w:sz w:val="24"/>
          <w:szCs w:val="24"/>
          <w:lang w:val="ro-RO"/>
        </w:rPr>
        <w:t>2</w:t>
      </w:r>
      <w:r w:rsidR="004B214E">
        <w:rPr>
          <w:rFonts w:ascii="Times New Roman" w:hAnsi="Times New Roman" w:cs="Times New Roman"/>
          <w:sz w:val="24"/>
          <w:szCs w:val="24"/>
          <w:lang w:val="ro-RO"/>
        </w:rPr>
        <w:t>. Percheziția</w:t>
      </w:r>
      <w:r w:rsidR="00A13BBA">
        <w:rPr>
          <w:rFonts w:ascii="Times New Roman" w:hAnsi="Times New Roman" w:cs="Times New Roman"/>
          <w:sz w:val="24"/>
          <w:szCs w:val="24"/>
          <w:lang w:val="ro-RO"/>
        </w:rPr>
        <w:t xml:space="preserve"> și ridicarea de înscrisuri sau bunuri</w:t>
      </w:r>
    </w:p>
    <w:p w:rsidR="00E54735" w:rsidRDefault="00E54735" w:rsidP="00E54735">
      <w:pPr>
        <w:spacing w:after="0" w:line="240" w:lineRule="auto"/>
        <w:jc w:val="both"/>
        <w:rPr>
          <w:rFonts w:ascii="Times New Roman" w:hAnsi="Times New Roman" w:cs="Times New Roman"/>
          <w:sz w:val="24"/>
          <w:szCs w:val="24"/>
          <w:lang w:val="ro-RO"/>
        </w:rPr>
      </w:pPr>
    </w:p>
    <w:p w:rsidR="007E43C5" w:rsidRDefault="005C6325" w:rsidP="00936E08">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Potrivit art.34 </w:t>
      </w:r>
      <w:r w:rsidR="00B2577C">
        <w:rPr>
          <w:rFonts w:ascii="Times New Roman" w:hAnsi="Times New Roman" w:cs="Times New Roman"/>
          <w:sz w:val="24"/>
          <w:szCs w:val="24"/>
          <w:lang w:val="ro-RO"/>
        </w:rPr>
        <w:t>din Legea nr.51/1995</w:t>
      </w:r>
      <w:r>
        <w:rPr>
          <w:rFonts w:ascii="Times New Roman" w:hAnsi="Times New Roman" w:cs="Times New Roman"/>
          <w:sz w:val="24"/>
          <w:szCs w:val="24"/>
          <w:lang w:val="ro-RO"/>
        </w:rPr>
        <w:t xml:space="preserve">, </w:t>
      </w:r>
      <w:r w:rsidR="00BE4718">
        <w:rPr>
          <w:rFonts w:ascii="Times New Roman" w:hAnsi="Times New Roman" w:cs="Times New Roman"/>
          <w:sz w:val="24"/>
          <w:szCs w:val="24"/>
          <w:lang w:val="ro-RO"/>
        </w:rPr>
        <w:t xml:space="preserve">pentru a se asigura respectarea secretului profesional, </w:t>
      </w:r>
      <w:r>
        <w:rPr>
          <w:rFonts w:ascii="Times New Roman" w:hAnsi="Times New Roman" w:cs="Times New Roman"/>
          <w:sz w:val="24"/>
          <w:szCs w:val="24"/>
          <w:lang w:val="ro-RO"/>
        </w:rPr>
        <w:t>actele și lucrările cu caracter profesional care se află asupra avocatului sau în cabinetul său sunt inviolabile.</w:t>
      </w:r>
      <w:r w:rsidR="00BE4718">
        <w:rPr>
          <w:rFonts w:ascii="Times New Roman" w:hAnsi="Times New Roman" w:cs="Times New Roman"/>
          <w:sz w:val="24"/>
          <w:szCs w:val="24"/>
          <w:lang w:val="ro-RO"/>
        </w:rPr>
        <w:t xml:space="preserve"> Deși regula enunțată urmărește protecția principiului păstrării secretului profesional, pierde din vedere faptul că actele și lucrările cu caracter profesional ale avocatului se pot afla și la domiciliul acestuia care să nu </w:t>
      </w:r>
      <w:r w:rsidR="0066590B">
        <w:rPr>
          <w:rFonts w:ascii="Times New Roman" w:hAnsi="Times New Roman" w:cs="Times New Roman"/>
          <w:sz w:val="24"/>
          <w:szCs w:val="24"/>
          <w:lang w:val="ro-RO"/>
        </w:rPr>
        <w:t>reprezinte</w:t>
      </w:r>
      <w:r w:rsidR="00BE4718">
        <w:rPr>
          <w:rFonts w:ascii="Times New Roman" w:hAnsi="Times New Roman" w:cs="Times New Roman"/>
          <w:sz w:val="24"/>
          <w:szCs w:val="24"/>
          <w:lang w:val="ro-RO"/>
        </w:rPr>
        <w:t xml:space="preserve"> totuși și cabin</w:t>
      </w:r>
      <w:r w:rsidR="00A13BBA">
        <w:rPr>
          <w:rFonts w:ascii="Times New Roman" w:hAnsi="Times New Roman" w:cs="Times New Roman"/>
          <w:sz w:val="24"/>
          <w:szCs w:val="24"/>
          <w:lang w:val="ro-RO"/>
        </w:rPr>
        <w:t>etul său</w:t>
      </w:r>
      <w:r w:rsidR="00C329EA">
        <w:rPr>
          <w:rFonts w:ascii="Times New Roman" w:hAnsi="Times New Roman" w:cs="Times New Roman"/>
          <w:sz w:val="24"/>
          <w:szCs w:val="24"/>
          <w:lang w:val="ro-RO"/>
        </w:rPr>
        <w:t xml:space="preserve">. Totodată, </w:t>
      </w:r>
      <w:r w:rsidR="00B2577C">
        <w:rPr>
          <w:rFonts w:ascii="Times New Roman" w:hAnsi="Times New Roman" w:cs="Times New Roman"/>
          <w:sz w:val="24"/>
          <w:szCs w:val="24"/>
          <w:lang w:val="ro-RO"/>
        </w:rPr>
        <w:t>cu toate că</w:t>
      </w:r>
      <w:r w:rsidR="00C329EA">
        <w:rPr>
          <w:rFonts w:ascii="Times New Roman" w:hAnsi="Times New Roman" w:cs="Times New Roman"/>
          <w:sz w:val="24"/>
          <w:szCs w:val="24"/>
          <w:lang w:val="ro-RO"/>
        </w:rPr>
        <w:t xml:space="preserve"> textul folosește denumirea de „cabinet” consider că aceasta nu include doar cabinetul individual, ci și toate celelalte forme de exercitare a profesiei.</w:t>
      </w:r>
    </w:p>
    <w:p w:rsidR="005128DD" w:rsidRDefault="005128DD"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Percheziționarea avocatului, a domiciliului ori a cabinetului sau ridicarea de înscrisuri și bunuri se poate face numai de către procuror, în baza </w:t>
      </w:r>
      <w:r w:rsidR="00A13BBA">
        <w:rPr>
          <w:rFonts w:ascii="Times New Roman" w:hAnsi="Times New Roman" w:cs="Times New Roman"/>
          <w:sz w:val="24"/>
          <w:szCs w:val="24"/>
          <w:lang w:val="ro-RO"/>
        </w:rPr>
        <w:t>mandatului emis de către judecăto</w:t>
      </w:r>
      <w:r>
        <w:rPr>
          <w:rFonts w:ascii="Times New Roman" w:hAnsi="Times New Roman" w:cs="Times New Roman"/>
          <w:sz w:val="24"/>
          <w:szCs w:val="24"/>
          <w:lang w:val="ro-RO"/>
        </w:rPr>
        <w:t>rul de drepturi și libertăți</w:t>
      </w:r>
      <w:r w:rsidR="008553FD">
        <w:rPr>
          <w:rFonts w:ascii="Times New Roman" w:hAnsi="Times New Roman" w:cs="Times New Roman"/>
          <w:sz w:val="24"/>
          <w:szCs w:val="24"/>
          <w:lang w:val="ro-RO"/>
        </w:rPr>
        <w:t>, în cursul urmăririi penale</w:t>
      </w:r>
      <w:r>
        <w:rPr>
          <w:rFonts w:ascii="Times New Roman" w:hAnsi="Times New Roman" w:cs="Times New Roman"/>
          <w:sz w:val="24"/>
          <w:szCs w:val="24"/>
          <w:lang w:val="ro-RO"/>
        </w:rPr>
        <w:t xml:space="preserve"> ori de instanța de judecată</w:t>
      </w:r>
      <w:r w:rsidR="008553FD">
        <w:rPr>
          <w:rFonts w:ascii="Times New Roman" w:hAnsi="Times New Roman" w:cs="Times New Roman"/>
          <w:sz w:val="24"/>
          <w:szCs w:val="24"/>
          <w:lang w:val="ro-RO"/>
        </w:rPr>
        <w:t>, în cursul judecății</w:t>
      </w:r>
      <w:r>
        <w:rPr>
          <w:rFonts w:ascii="Times New Roman" w:hAnsi="Times New Roman" w:cs="Times New Roman"/>
          <w:sz w:val="24"/>
          <w:szCs w:val="24"/>
          <w:lang w:val="ro-RO"/>
        </w:rPr>
        <w:t xml:space="preserve">. Așadar, procurorului îi revine competența </w:t>
      </w:r>
      <w:r w:rsidR="00A13BBA">
        <w:rPr>
          <w:rFonts w:ascii="Times New Roman" w:hAnsi="Times New Roman" w:cs="Times New Roman"/>
          <w:sz w:val="24"/>
          <w:szCs w:val="24"/>
          <w:lang w:val="ro-RO"/>
        </w:rPr>
        <w:t>exclusivă</w:t>
      </w:r>
      <w:r>
        <w:rPr>
          <w:rFonts w:ascii="Times New Roman" w:hAnsi="Times New Roman" w:cs="Times New Roman"/>
          <w:sz w:val="24"/>
          <w:szCs w:val="24"/>
          <w:lang w:val="ro-RO"/>
        </w:rPr>
        <w:t xml:space="preserve"> de a participa la efecturea acestor procedee probatorii sub sancțiunea nulității absolute.</w:t>
      </w:r>
      <w:r w:rsidR="00596491">
        <w:rPr>
          <w:rFonts w:ascii="Times New Roman" w:hAnsi="Times New Roman" w:cs="Times New Roman"/>
          <w:sz w:val="24"/>
          <w:szCs w:val="24"/>
          <w:lang w:val="ro-RO"/>
        </w:rPr>
        <w:t xml:space="preserve"> Totodată, având în vedere că textul folosește denumirea generică de percheziție, rezultă că percheziția care poate fi dispusă poate fi domiciliară, corporală, informatică ori a unui vehicul.</w:t>
      </w:r>
    </w:p>
    <w:p w:rsidR="007E43C5" w:rsidRDefault="005128DD"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Dispozițiile alin.(2) art.34 din Legea nr.51/1995 instituie excepțiile de la măsura ridicării de înscrisuri și de la măsura confiscării.</w:t>
      </w:r>
      <w:r w:rsidR="00E1177C">
        <w:rPr>
          <w:rFonts w:ascii="Times New Roman" w:hAnsi="Times New Roman" w:cs="Times New Roman"/>
          <w:sz w:val="24"/>
          <w:szCs w:val="24"/>
          <w:lang w:val="ro-RO"/>
        </w:rPr>
        <w:t xml:space="preserve"> Prin urmare, nu pot fi supuse măsurii </w:t>
      </w:r>
      <w:r w:rsidR="00E1177C">
        <w:rPr>
          <w:rFonts w:ascii="Times New Roman" w:hAnsi="Times New Roman" w:cs="Times New Roman"/>
          <w:sz w:val="24"/>
          <w:szCs w:val="24"/>
          <w:lang w:val="ro-RO"/>
        </w:rPr>
        <w:lastRenderedPageBreak/>
        <w:t>ridicării de înscrisuri și confiscării: înscrisurile care conțin comunicări între avocat și clientul său precum și, înscrisurile care conțin consemnări efectuate de către avocat cu privire la aspecte referitoare la apărarea unui client. Altfel spus, aceste excepții au în vedere numai înscrisurile care privesc comunicarea avocatului cu clientul său și aspecte privind apărarea clientului</w:t>
      </w:r>
      <w:r w:rsidR="00416946">
        <w:rPr>
          <w:rFonts w:ascii="Times New Roman" w:hAnsi="Times New Roman" w:cs="Times New Roman"/>
          <w:sz w:val="24"/>
          <w:szCs w:val="24"/>
          <w:lang w:val="ro-RO"/>
        </w:rPr>
        <w:t>.</w:t>
      </w:r>
      <w:r w:rsidR="00A6090A">
        <w:rPr>
          <w:rFonts w:ascii="Times New Roman" w:hAnsi="Times New Roman" w:cs="Times New Roman"/>
          <w:sz w:val="24"/>
          <w:szCs w:val="24"/>
          <w:lang w:val="ro-RO"/>
        </w:rPr>
        <w:t xml:space="preserve"> Textul de lege nu extinde aplicabilitatea acestor excepții și în cazul percheziției</w:t>
      </w:r>
      <w:r w:rsidR="008553FD">
        <w:rPr>
          <w:rFonts w:ascii="Times New Roman" w:hAnsi="Times New Roman" w:cs="Times New Roman"/>
          <w:sz w:val="24"/>
          <w:szCs w:val="24"/>
          <w:lang w:val="ro-RO"/>
        </w:rPr>
        <w:t>, limitându-i aplicarea numai pentru ridicare</w:t>
      </w:r>
      <w:r w:rsidR="00FF4F70">
        <w:rPr>
          <w:rFonts w:ascii="Times New Roman" w:hAnsi="Times New Roman" w:cs="Times New Roman"/>
          <w:sz w:val="24"/>
          <w:szCs w:val="24"/>
          <w:lang w:val="ro-RO"/>
        </w:rPr>
        <w:t>a</w:t>
      </w:r>
      <w:r w:rsidR="008553FD">
        <w:rPr>
          <w:rFonts w:ascii="Times New Roman" w:hAnsi="Times New Roman" w:cs="Times New Roman"/>
          <w:sz w:val="24"/>
          <w:szCs w:val="24"/>
          <w:lang w:val="ro-RO"/>
        </w:rPr>
        <w:t xml:space="preserve"> înscrisurilor sau a confiscării</w:t>
      </w:r>
      <w:r w:rsidR="00A6090A">
        <w:rPr>
          <w:rFonts w:ascii="Times New Roman" w:hAnsi="Times New Roman" w:cs="Times New Roman"/>
          <w:sz w:val="24"/>
          <w:szCs w:val="24"/>
          <w:lang w:val="ro-RO"/>
        </w:rPr>
        <w:t>.</w:t>
      </w:r>
      <w:r w:rsidR="007977CF">
        <w:rPr>
          <w:rFonts w:ascii="Times New Roman" w:hAnsi="Times New Roman" w:cs="Times New Roman"/>
          <w:sz w:val="24"/>
          <w:szCs w:val="24"/>
          <w:lang w:val="ro-RO"/>
        </w:rPr>
        <w:t xml:space="preserve"> </w:t>
      </w:r>
      <w:r w:rsidR="008553FD">
        <w:rPr>
          <w:rFonts w:ascii="Times New Roman" w:hAnsi="Times New Roman" w:cs="Times New Roman"/>
          <w:sz w:val="24"/>
          <w:szCs w:val="24"/>
          <w:lang w:val="ro-RO"/>
        </w:rPr>
        <w:t>Totodată, c</w:t>
      </w:r>
      <w:r w:rsidR="00F12D3D">
        <w:rPr>
          <w:rFonts w:ascii="Times New Roman" w:hAnsi="Times New Roman" w:cs="Times New Roman"/>
          <w:sz w:val="24"/>
          <w:szCs w:val="24"/>
          <w:lang w:val="ro-RO"/>
        </w:rPr>
        <w:t>hiar dacă reglementarea încearcă să acorde o protecție avocatului și clientului acestuia, din punct de vedere practic în momentul efecutării propriu-zise a percheziției organele judiciare pentru a constata că acestea fac obiectul excepțiilor respective vor trebui să le observe efectiv conținutul ceea ce lasă textul de lege să ofere doar o protecție parțială întrucât chiar dacă aceste înscrisuri nu vor fi ridicate sau confiscate</w:t>
      </w:r>
      <w:r w:rsidR="00A6090A">
        <w:rPr>
          <w:rFonts w:ascii="Times New Roman" w:hAnsi="Times New Roman" w:cs="Times New Roman"/>
          <w:sz w:val="24"/>
          <w:szCs w:val="24"/>
          <w:lang w:val="ro-RO"/>
        </w:rPr>
        <w:t>, acestea vor deveni oricum cunoscute</w:t>
      </w:r>
      <w:r w:rsidR="00FF4F70">
        <w:rPr>
          <w:rFonts w:ascii="Times New Roman" w:hAnsi="Times New Roman" w:cs="Times New Roman"/>
          <w:sz w:val="24"/>
          <w:szCs w:val="24"/>
          <w:lang w:val="ro-RO"/>
        </w:rPr>
        <w:t>,</w:t>
      </w:r>
      <w:r w:rsidR="00A6090A">
        <w:rPr>
          <w:rFonts w:ascii="Times New Roman" w:hAnsi="Times New Roman" w:cs="Times New Roman"/>
          <w:sz w:val="24"/>
          <w:szCs w:val="24"/>
          <w:lang w:val="ro-RO"/>
        </w:rPr>
        <w:t xml:space="preserve"> într-o oarecare măsură de către organele judiciare.</w:t>
      </w:r>
      <w:r w:rsidR="008C6263">
        <w:rPr>
          <w:rFonts w:ascii="Times New Roman" w:hAnsi="Times New Roman" w:cs="Times New Roman"/>
          <w:sz w:val="24"/>
          <w:szCs w:val="24"/>
          <w:lang w:val="ro-RO"/>
        </w:rPr>
        <w:t xml:space="preserve"> Ori, secretul profesional devine astfel doar un instrument </w:t>
      </w:r>
      <w:r w:rsidR="007B5FD2">
        <w:rPr>
          <w:rFonts w:ascii="Times New Roman" w:hAnsi="Times New Roman" w:cs="Times New Roman"/>
          <w:sz w:val="24"/>
          <w:szCs w:val="24"/>
          <w:lang w:val="ro-RO"/>
        </w:rPr>
        <w:t>umbrit de situații care nu îi vor asigura cu adevărat eficiența practică</w:t>
      </w:r>
      <w:r w:rsidR="001F6BA1">
        <w:rPr>
          <w:rFonts w:ascii="Times New Roman" w:hAnsi="Times New Roman" w:cs="Times New Roman"/>
          <w:sz w:val="24"/>
          <w:szCs w:val="24"/>
          <w:lang w:val="ro-RO"/>
        </w:rPr>
        <w:t xml:space="preserve">, aspect care </w:t>
      </w:r>
      <w:r w:rsidR="00B2577C">
        <w:rPr>
          <w:rFonts w:ascii="Times New Roman" w:hAnsi="Times New Roman" w:cs="Times New Roman"/>
          <w:sz w:val="24"/>
          <w:szCs w:val="24"/>
          <w:lang w:val="ro-RO"/>
        </w:rPr>
        <w:t>este posibil să îl tulbure și pe client și să-l determine</w:t>
      </w:r>
      <w:r w:rsidR="001F6BA1">
        <w:rPr>
          <w:rFonts w:ascii="Times New Roman" w:hAnsi="Times New Roman" w:cs="Times New Roman"/>
          <w:sz w:val="24"/>
          <w:szCs w:val="24"/>
          <w:lang w:val="ro-RO"/>
        </w:rPr>
        <w:t xml:space="preserve"> să-și caute un apărător în altă parte.</w:t>
      </w:r>
    </w:p>
    <w:p w:rsidR="005F64B3" w:rsidRDefault="00454997"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Totodată, o percheziție nu poate avea ca scop cercetarea la domiciliul avocatului a elementelor ce pot stabili dovada unei infracțiuni a unuia dintre clienții săi, astfel încât în niciun moment avoacatul nu a fost suspectat de implicare în comiterea unei infracțiuni înainte de efectuarea percheziției</w:t>
      </w:r>
      <w:r>
        <w:rPr>
          <w:rStyle w:val="FootnoteReference"/>
          <w:rFonts w:ascii="Times New Roman" w:hAnsi="Times New Roman" w:cs="Times New Roman"/>
          <w:sz w:val="24"/>
          <w:szCs w:val="24"/>
          <w:lang w:val="ro-RO"/>
        </w:rPr>
        <w:footnoteReference w:id="7"/>
      </w:r>
      <w:r w:rsidR="005F64B3">
        <w:rPr>
          <w:rFonts w:ascii="Times New Roman" w:hAnsi="Times New Roman" w:cs="Times New Roman"/>
          <w:sz w:val="24"/>
          <w:szCs w:val="24"/>
          <w:lang w:val="ro-RO"/>
        </w:rPr>
        <w:t>. Astfel de practici nelegale trebuie evitate cu desăvârșire de către organele judiciare întrucât riscă să producă grave prejudicii asupra sistemului de justiție și a activității profesionale a avocaților din care va fi dificilă o restabilire a echității.</w:t>
      </w:r>
    </w:p>
    <w:p w:rsidR="005D3A10" w:rsidRDefault="005D3A10"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De asemenea, reglementarea face o enumerare limitativă a excepțiilor aplicându-le numai în privința înscrisurilor, nu și a bunurilor, ceea ce înseamnă că alte acte sau obiecte nu intră sub protecția acestor prevederi legale. Spre exemplu, o aplicare </w:t>
      </w:r>
      <w:r w:rsidR="00B2577C">
        <w:rPr>
          <w:rFonts w:ascii="Times New Roman" w:hAnsi="Times New Roman" w:cs="Times New Roman"/>
          <w:sz w:val="24"/>
          <w:szCs w:val="24"/>
          <w:lang w:val="ro-RO"/>
        </w:rPr>
        <w:t>teoretică</w:t>
      </w:r>
      <w:r>
        <w:rPr>
          <w:rFonts w:ascii="Times New Roman" w:hAnsi="Times New Roman" w:cs="Times New Roman"/>
          <w:sz w:val="24"/>
          <w:szCs w:val="24"/>
          <w:lang w:val="ro-RO"/>
        </w:rPr>
        <w:t xml:space="preserve"> ar conduce la interpretarea faptului că ar putea face obiectul ridicării ori confiscării fotografiile care au legătură cu pricina clientului său ori un bun predat avocatului de către client pentru a fi utilizat ca mijloc de probă în cauza acestuia</w:t>
      </w:r>
      <w:r w:rsidR="00E13A41">
        <w:rPr>
          <w:rFonts w:ascii="Times New Roman" w:hAnsi="Times New Roman" w:cs="Times New Roman"/>
          <w:sz w:val="24"/>
          <w:szCs w:val="24"/>
          <w:lang w:val="ro-RO"/>
        </w:rPr>
        <w:t xml:space="preserve"> atunci când organele judiciare apreciază că există o suspiciune rezonabilă că pot avea legătură cu săvârșirea infracțiunii de avocat. Așadar, restrângerea aplicării măsurii de ridicare ori confiscare numai în privința înscrisurilor nu este îndestulătoare și s-ar impune ca aceasta să aibă în vedere și celelalte obiecte care privesc raportul clientului cu apărătorul său. </w:t>
      </w:r>
      <w:r w:rsidR="003609D4">
        <w:rPr>
          <w:rFonts w:ascii="Times New Roman" w:hAnsi="Times New Roman" w:cs="Times New Roman"/>
          <w:sz w:val="24"/>
          <w:szCs w:val="24"/>
          <w:lang w:val="ro-RO"/>
        </w:rPr>
        <w:t>Spre deosebire de legislația română, în dispozițiile legii germane, se prevede că nu pot face obiectul confiscării nici bunurile care privesc o obligație de păstrare a confidențialității</w:t>
      </w:r>
      <w:r w:rsidR="003609D4">
        <w:rPr>
          <w:rStyle w:val="FootnoteReference"/>
          <w:rFonts w:ascii="Times New Roman" w:hAnsi="Times New Roman" w:cs="Times New Roman"/>
          <w:sz w:val="24"/>
          <w:szCs w:val="24"/>
          <w:lang w:val="ro-RO"/>
        </w:rPr>
        <w:footnoteReference w:id="8"/>
      </w:r>
      <w:r w:rsidR="003609D4">
        <w:rPr>
          <w:rFonts w:ascii="Times New Roman" w:hAnsi="Times New Roman" w:cs="Times New Roman"/>
          <w:sz w:val="24"/>
          <w:szCs w:val="24"/>
          <w:lang w:val="ro-RO"/>
        </w:rPr>
        <w:t>.</w:t>
      </w:r>
    </w:p>
    <w:p w:rsidR="007B0327" w:rsidRDefault="00C329EA"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325DF9">
        <w:rPr>
          <w:rFonts w:ascii="Times New Roman" w:hAnsi="Times New Roman" w:cs="Times New Roman"/>
          <w:sz w:val="24"/>
          <w:szCs w:val="24"/>
          <w:lang w:val="ro-RO"/>
        </w:rPr>
        <w:t xml:space="preserve">Având în vedere că unii avocați își desfășoară activitatea în colaborare cu alți avocați este necesar ca organele judiciare să se limiteze numai la efectuarea percheziției asupra persoanei vizate în mandat, fără a aduce atingere activității </w:t>
      </w:r>
      <w:r w:rsidR="00596491">
        <w:rPr>
          <w:rFonts w:ascii="Times New Roman" w:hAnsi="Times New Roman" w:cs="Times New Roman"/>
          <w:sz w:val="24"/>
          <w:szCs w:val="24"/>
          <w:lang w:val="ro-RO"/>
        </w:rPr>
        <w:t xml:space="preserve">profesionale a </w:t>
      </w:r>
      <w:r w:rsidR="00325DF9">
        <w:rPr>
          <w:rFonts w:ascii="Times New Roman" w:hAnsi="Times New Roman" w:cs="Times New Roman"/>
          <w:sz w:val="24"/>
          <w:szCs w:val="24"/>
          <w:lang w:val="ro-RO"/>
        </w:rPr>
        <w:t>celorlalți avocați și fără a dispune percheziția întregului birou de avocatură</w:t>
      </w:r>
      <w:r w:rsidR="00325DF9">
        <w:rPr>
          <w:rStyle w:val="FootnoteReference"/>
          <w:rFonts w:ascii="Times New Roman" w:hAnsi="Times New Roman" w:cs="Times New Roman"/>
          <w:sz w:val="24"/>
          <w:szCs w:val="24"/>
          <w:lang w:val="ro-RO"/>
        </w:rPr>
        <w:footnoteReference w:id="9"/>
      </w:r>
      <w:r w:rsidR="00325DF9">
        <w:rPr>
          <w:rFonts w:ascii="Times New Roman" w:hAnsi="Times New Roman" w:cs="Times New Roman"/>
          <w:sz w:val="24"/>
          <w:szCs w:val="24"/>
          <w:lang w:val="ro-RO"/>
        </w:rPr>
        <w:t>.</w:t>
      </w:r>
    </w:p>
    <w:p w:rsidR="00FE0E73" w:rsidRDefault="007B0327"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Potrivit art.228 alin.(4) </w:t>
      </w:r>
      <w:r w:rsidR="00B2577C">
        <w:rPr>
          <w:rFonts w:ascii="Times New Roman" w:hAnsi="Times New Roman" w:cs="Times New Roman"/>
          <w:sz w:val="24"/>
          <w:szCs w:val="24"/>
          <w:lang w:val="ro-RO"/>
        </w:rPr>
        <w:t>din Statut</w:t>
      </w:r>
      <w:r>
        <w:rPr>
          <w:rFonts w:ascii="Times New Roman" w:hAnsi="Times New Roman" w:cs="Times New Roman"/>
          <w:sz w:val="24"/>
          <w:szCs w:val="24"/>
          <w:lang w:val="ro-RO"/>
        </w:rPr>
        <w:t>, avocatul este obligat să se opună percheziționării domiciliului, a sediului profesional principal, secundar și a biroului de lucru, precum și percheziției corporale, cu privire la actele și lucrările cu ca</w:t>
      </w:r>
      <w:r w:rsidR="009114F9">
        <w:rPr>
          <w:rFonts w:ascii="Times New Roman" w:hAnsi="Times New Roman" w:cs="Times New Roman"/>
          <w:sz w:val="24"/>
          <w:szCs w:val="24"/>
          <w:lang w:val="ro-RO"/>
        </w:rPr>
        <w:t>racter profesional și</w:t>
      </w:r>
      <w:r>
        <w:rPr>
          <w:rFonts w:ascii="Times New Roman" w:hAnsi="Times New Roman" w:cs="Times New Roman"/>
          <w:sz w:val="24"/>
          <w:szCs w:val="24"/>
          <w:lang w:val="ro-RO"/>
        </w:rPr>
        <w:t xml:space="preserve"> potrivit alin.(5) din același articol menționat, avocatul este obligat să se opună și ridicării înscrisurilor </w:t>
      </w:r>
      <w:r w:rsidR="00B2577C">
        <w:rPr>
          <w:rFonts w:ascii="Times New Roman" w:hAnsi="Times New Roman" w:cs="Times New Roman"/>
          <w:sz w:val="24"/>
          <w:szCs w:val="24"/>
          <w:lang w:val="ro-RO"/>
        </w:rPr>
        <w:t xml:space="preserve">și bunurilor </w:t>
      </w:r>
      <w:r>
        <w:rPr>
          <w:rFonts w:ascii="Times New Roman" w:hAnsi="Times New Roman" w:cs="Times New Roman"/>
          <w:sz w:val="24"/>
          <w:szCs w:val="24"/>
          <w:lang w:val="ro-RO"/>
        </w:rPr>
        <w:t>care au caracter profesional</w:t>
      </w:r>
      <w:r w:rsidR="009114F9">
        <w:rPr>
          <w:rFonts w:ascii="Times New Roman" w:hAnsi="Times New Roman" w:cs="Times New Roman"/>
          <w:sz w:val="24"/>
          <w:szCs w:val="24"/>
          <w:lang w:val="ro-RO"/>
        </w:rPr>
        <w:t xml:space="preserve">. </w:t>
      </w:r>
      <w:r w:rsidR="00FE0E73">
        <w:rPr>
          <w:rFonts w:ascii="Times New Roman" w:hAnsi="Times New Roman" w:cs="Times New Roman"/>
          <w:sz w:val="24"/>
          <w:szCs w:val="24"/>
          <w:lang w:val="ro-RO"/>
        </w:rPr>
        <w:t xml:space="preserve">Se remarcă faptul că reglementarea </w:t>
      </w:r>
      <w:r w:rsidR="008553FD">
        <w:rPr>
          <w:rFonts w:ascii="Times New Roman" w:hAnsi="Times New Roman" w:cs="Times New Roman"/>
          <w:sz w:val="24"/>
          <w:szCs w:val="24"/>
          <w:lang w:val="ro-RO"/>
        </w:rPr>
        <w:t>nu prevede expres</w:t>
      </w:r>
      <w:r w:rsidR="00FE0E73">
        <w:rPr>
          <w:rFonts w:ascii="Times New Roman" w:hAnsi="Times New Roman" w:cs="Times New Roman"/>
          <w:sz w:val="24"/>
          <w:szCs w:val="24"/>
          <w:lang w:val="ro-RO"/>
        </w:rPr>
        <w:t xml:space="preserve"> și percheziția informatică sau a unui vehicul</w:t>
      </w:r>
      <w:r w:rsidR="008553FD">
        <w:rPr>
          <w:rFonts w:ascii="Times New Roman" w:hAnsi="Times New Roman" w:cs="Times New Roman"/>
          <w:sz w:val="24"/>
          <w:szCs w:val="24"/>
          <w:lang w:val="ro-RO"/>
        </w:rPr>
        <w:t>,</w:t>
      </w:r>
      <w:r w:rsidR="00FE0E73">
        <w:rPr>
          <w:rFonts w:ascii="Times New Roman" w:hAnsi="Times New Roman" w:cs="Times New Roman"/>
          <w:sz w:val="24"/>
          <w:szCs w:val="24"/>
          <w:lang w:val="ro-RO"/>
        </w:rPr>
        <w:t xml:space="preserve"> cu toate că și în cazul dispunerii acestora s-ar putea aduce o atingere secretului profesional având în vedere faptul că foarte mulți avocați păstrează </w:t>
      </w:r>
      <w:r w:rsidR="00302C9B">
        <w:rPr>
          <w:rFonts w:ascii="Times New Roman" w:hAnsi="Times New Roman" w:cs="Times New Roman"/>
          <w:sz w:val="24"/>
          <w:szCs w:val="24"/>
          <w:lang w:val="ro-RO"/>
        </w:rPr>
        <w:t xml:space="preserve">informațiile privind clienții lor în sistemul informatic, precum și deplasarea </w:t>
      </w:r>
      <w:r w:rsidR="00302C9B">
        <w:rPr>
          <w:rFonts w:ascii="Times New Roman" w:hAnsi="Times New Roman" w:cs="Times New Roman"/>
          <w:sz w:val="24"/>
          <w:szCs w:val="24"/>
          <w:lang w:val="ro-RO"/>
        </w:rPr>
        <w:lastRenderedPageBreak/>
        <w:t>frecventă până la parchet, instanță sau alte autorități administrative, care îi determină să dețină anumite înscrisuri în legătură cu clienții lor în vehicul.</w:t>
      </w:r>
    </w:p>
    <w:p w:rsidR="00EB0D83" w:rsidRDefault="00936E08" w:rsidP="00FE0E73">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Opoziția avocatului privind aceste măsuri va fi consemnată în</w:t>
      </w:r>
      <w:r w:rsidR="008553FD">
        <w:rPr>
          <w:rFonts w:ascii="Times New Roman" w:hAnsi="Times New Roman" w:cs="Times New Roman"/>
          <w:sz w:val="24"/>
          <w:szCs w:val="24"/>
          <w:lang w:val="ro-RO"/>
        </w:rPr>
        <w:t>tr-un proces</w:t>
      </w:r>
      <w:r>
        <w:rPr>
          <w:rFonts w:ascii="Times New Roman" w:hAnsi="Times New Roman" w:cs="Times New Roman"/>
          <w:sz w:val="24"/>
          <w:szCs w:val="24"/>
          <w:lang w:val="ro-RO"/>
        </w:rPr>
        <w:t>-verbal. Cu toate acestea</w:t>
      </w:r>
      <w:r w:rsidR="00FE0E73">
        <w:rPr>
          <w:rFonts w:ascii="Times New Roman" w:hAnsi="Times New Roman" w:cs="Times New Roman"/>
          <w:sz w:val="24"/>
          <w:szCs w:val="24"/>
          <w:lang w:val="ro-RO"/>
        </w:rPr>
        <w:t>, o</w:t>
      </w:r>
      <w:r w:rsidR="00EB0D83">
        <w:rPr>
          <w:rFonts w:ascii="Times New Roman" w:hAnsi="Times New Roman" w:cs="Times New Roman"/>
          <w:sz w:val="24"/>
          <w:szCs w:val="24"/>
          <w:lang w:val="ro-RO"/>
        </w:rPr>
        <w:t xml:space="preserve">poziția avocatului nu poate fi caracterizată printr-o atitudine violentă sau abuzivă față de organele judiciare, ci mai concret chiar prealabil efectuării acestora, avocatul trebuie să </w:t>
      </w:r>
      <w:r w:rsidR="00C172DD">
        <w:rPr>
          <w:rFonts w:ascii="Times New Roman" w:hAnsi="Times New Roman" w:cs="Times New Roman"/>
          <w:sz w:val="24"/>
          <w:szCs w:val="24"/>
          <w:lang w:val="ro-RO"/>
        </w:rPr>
        <w:t>informeze organele</w:t>
      </w:r>
      <w:r w:rsidR="00EB0D83">
        <w:rPr>
          <w:rFonts w:ascii="Times New Roman" w:hAnsi="Times New Roman" w:cs="Times New Roman"/>
          <w:sz w:val="24"/>
          <w:szCs w:val="24"/>
          <w:lang w:val="ro-RO"/>
        </w:rPr>
        <w:t xml:space="preserve"> judiciare </w:t>
      </w:r>
      <w:r w:rsidR="00C172DD">
        <w:rPr>
          <w:rFonts w:ascii="Times New Roman" w:hAnsi="Times New Roman" w:cs="Times New Roman"/>
          <w:sz w:val="24"/>
          <w:szCs w:val="24"/>
          <w:lang w:val="ro-RO"/>
        </w:rPr>
        <w:t xml:space="preserve">despre </w:t>
      </w:r>
      <w:r w:rsidR="00EB0D83">
        <w:rPr>
          <w:rFonts w:ascii="Times New Roman" w:hAnsi="Times New Roman" w:cs="Times New Roman"/>
          <w:sz w:val="24"/>
          <w:szCs w:val="24"/>
          <w:lang w:val="ro-RO"/>
        </w:rPr>
        <w:t xml:space="preserve">existența lucrărilor sale cu caracter profesional exceptate </w:t>
      </w:r>
      <w:r w:rsidR="00B2577C">
        <w:rPr>
          <w:rFonts w:ascii="Times New Roman" w:hAnsi="Times New Roman" w:cs="Times New Roman"/>
          <w:sz w:val="24"/>
          <w:szCs w:val="24"/>
          <w:lang w:val="ro-RO"/>
        </w:rPr>
        <w:t>de la dispunerea acestor măsuri. C</w:t>
      </w:r>
      <w:r w:rsidR="008553FD">
        <w:rPr>
          <w:rFonts w:ascii="Times New Roman" w:hAnsi="Times New Roman" w:cs="Times New Roman"/>
          <w:sz w:val="24"/>
          <w:szCs w:val="24"/>
          <w:lang w:val="ro-RO"/>
        </w:rPr>
        <w:t>u toate acestea</w:t>
      </w:r>
      <w:r w:rsidR="00EB0D83">
        <w:rPr>
          <w:rFonts w:ascii="Times New Roman" w:hAnsi="Times New Roman" w:cs="Times New Roman"/>
          <w:sz w:val="24"/>
          <w:szCs w:val="24"/>
          <w:lang w:val="ro-RO"/>
        </w:rPr>
        <w:t xml:space="preserve">, această opoziție </w:t>
      </w:r>
      <w:r w:rsidR="00B2577C">
        <w:rPr>
          <w:rFonts w:ascii="Times New Roman" w:hAnsi="Times New Roman" w:cs="Times New Roman"/>
          <w:sz w:val="24"/>
          <w:szCs w:val="24"/>
          <w:lang w:val="ro-RO"/>
        </w:rPr>
        <w:t>ar putea deveni</w:t>
      </w:r>
      <w:r w:rsidR="00EB0D83">
        <w:rPr>
          <w:rFonts w:ascii="Times New Roman" w:hAnsi="Times New Roman" w:cs="Times New Roman"/>
          <w:sz w:val="24"/>
          <w:szCs w:val="24"/>
          <w:lang w:val="ro-RO"/>
        </w:rPr>
        <w:t xml:space="preserve"> practic</w:t>
      </w:r>
      <w:r w:rsidR="00B2577C">
        <w:rPr>
          <w:rFonts w:ascii="Times New Roman" w:hAnsi="Times New Roman" w:cs="Times New Roman"/>
          <w:sz w:val="24"/>
          <w:szCs w:val="24"/>
          <w:lang w:val="ro-RO"/>
        </w:rPr>
        <w:t>,</w:t>
      </w:r>
      <w:r w:rsidR="00EB0D83">
        <w:rPr>
          <w:rFonts w:ascii="Times New Roman" w:hAnsi="Times New Roman" w:cs="Times New Roman"/>
          <w:sz w:val="24"/>
          <w:szCs w:val="24"/>
          <w:lang w:val="ro-RO"/>
        </w:rPr>
        <w:t xml:space="preserve"> una mai mult formală întrucât nu oprește efectuarea percheziției</w:t>
      </w:r>
      <w:r w:rsidR="00C172DD">
        <w:rPr>
          <w:rFonts w:ascii="Times New Roman" w:hAnsi="Times New Roman" w:cs="Times New Roman"/>
          <w:sz w:val="24"/>
          <w:szCs w:val="24"/>
          <w:lang w:val="ro-RO"/>
        </w:rPr>
        <w:t xml:space="preserve"> </w:t>
      </w:r>
      <w:r w:rsidR="00B2577C">
        <w:rPr>
          <w:rFonts w:ascii="Times New Roman" w:hAnsi="Times New Roman" w:cs="Times New Roman"/>
          <w:sz w:val="24"/>
          <w:szCs w:val="24"/>
          <w:lang w:val="ro-RO"/>
        </w:rPr>
        <w:t>în cazul în care organele judiciare apreciază astfel, ci cel mult</w:t>
      </w:r>
      <w:r w:rsidR="00C172DD">
        <w:rPr>
          <w:rFonts w:ascii="Times New Roman" w:hAnsi="Times New Roman" w:cs="Times New Roman"/>
          <w:sz w:val="24"/>
          <w:szCs w:val="24"/>
          <w:lang w:val="ro-RO"/>
        </w:rPr>
        <w:t xml:space="preserve"> ar putea să asigure respectarea exce</w:t>
      </w:r>
      <w:r w:rsidR="00A13BBA">
        <w:rPr>
          <w:rFonts w:ascii="Times New Roman" w:hAnsi="Times New Roman" w:cs="Times New Roman"/>
          <w:sz w:val="24"/>
          <w:szCs w:val="24"/>
          <w:lang w:val="ro-RO"/>
        </w:rPr>
        <w:t>p</w:t>
      </w:r>
      <w:r w:rsidR="00C172DD">
        <w:rPr>
          <w:rFonts w:ascii="Times New Roman" w:hAnsi="Times New Roman" w:cs="Times New Roman"/>
          <w:sz w:val="24"/>
          <w:szCs w:val="24"/>
          <w:lang w:val="ro-RO"/>
        </w:rPr>
        <w:t>țiilor prevăzute de la ridicarea sau confiscarea acestora. Prin urmare, este necesar ca mandatul de percheziție să prevadă expres activitățile pe care trebuie să le desfășoare organele judiciare pentru asigurarea respectării atât a drepturilor avocatului, cât și ale clienților săi.</w:t>
      </w:r>
      <w:r w:rsidR="003A526F">
        <w:rPr>
          <w:rFonts w:ascii="Times New Roman" w:hAnsi="Times New Roman" w:cs="Times New Roman"/>
          <w:sz w:val="24"/>
          <w:szCs w:val="24"/>
          <w:lang w:val="ro-RO"/>
        </w:rPr>
        <w:t xml:space="preserve"> De pildă, CEDO</w:t>
      </w:r>
      <w:r w:rsidR="003A526F">
        <w:rPr>
          <w:rStyle w:val="FootnoteReference"/>
          <w:rFonts w:ascii="Times New Roman" w:hAnsi="Times New Roman" w:cs="Times New Roman"/>
          <w:sz w:val="24"/>
          <w:szCs w:val="24"/>
          <w:lang w:val="ro-RO"/>
        </w:rPr>
        <w:footnoteReference w:id="10"/>
      </w:r>
      <w:r w:rsidR="003A526F">
        <w:rPr>
          <w:rFonts w:ascii="Times New Roman" w:hAnsi="Times New Roman" w:cs="Times New Roman"/>
          <w:sz w:val="24"/>
          <w:szCs w:val="24"/>
          <w:lang w:val="ro-RO"/>
        </w:rPr>
        <w:t xml:space="preserve"> a constatat o încălcare în această privință atunci când mandatul de percheziție era redactat în termenei generali, nefiind limitat la ceea ce era indispensabil în circumstanțele cazului cercetat.</w:t>
      </w:r>
    </w:p>
    <w:p w:rsidR="00C172DD" w:rsidRDefault="00C172DD"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De asemenea, avocatul este obligat ca, de îndată, să îl încunoștiințeze despre cele întâmplate pe decanul baroului</w:t>
      </w:r>
      <w:r w:rsidR="00FE0E73">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00FC3518">
        <w:rPr>
          <w:rFonts w:ascii="Times New Roman" w:hAnsi="Times New Roman" w:cs="Times New Roman"/>
          <w:sz w:val="24"/>
          <w:szCs w:val="24"/>
        </w:rPr>
        <w:t xml:space="preserve"> </w:t>
      </w:r>
      <w:r w:rsidR="00CD1A93">
        <w:rPr>
          <w:rFonts w:ascii="Times New Roman" w:hAnsi="Times New Roman" w:cs="Times New Roman"/>
          <w:sz w:val="24"/>
          <w:szCs w:val="24"/>
        </w:rPr>
        <w:t xml:space="preserve">Nu se prevede expres că percheziția domiciliară se face în prezența decanului baroului </w:t>
      </w:r>
      <w:r w:rsidR="00FE0E73">
        <w:rPr>
          <w:rFonts w:ascii="Times New Roman" w:hAnsi="Times New Roman" w:cs="Times New Roman"/>
          <w:sz w:val="24"/>
          <w:szCs w:val="24"/>
        </w:rPr>
        <w:t>mai ales că din această reglementare reiese că informarea decanului este ulterioară efectuării măsurilor respective, deș</w:t>
      </w:r>
      <w:r w:rsidR="00CD1A93">
        <w:rPr>
          <w:rFonts w:ascii="Times New Roman" w:hAnsi="Times New Roman" w:cs="Times New Roman"/>
          <w:sz w:val="24"/>
          <w:szCs w:val="24"/>
        </w:rPr>
        <w:t>i d</w:t>
      </w:r>
      <w:r w:rsidR="00FC3518">
        <w:rPr>
          <w:rFonts w:ascii="Times New Roman" w:hAnsi="Times New Roman" w:cs="Times New Roman"/>
          <w:sz w:val="24"/>
          <w:szCs w:val="24"/>
        </w:rPr>
        <w:t>ac</w:t>
      </w:r>
      <w:r w:rsidR="00FC3518">
        <w:rPr>
          <w:rFonts w:ascii="Times New Roman" w:hAnsi="Times New Roman" w:cs="Times New Roman"/>
          <w:sz w:val="24"/>
          <w:szCs w:val="24"/>
          <w:lang w:val="ro-RO"/>
        </w:rPr>
        <w:t xml:space="preserve">ă apreciază necesar, decanul baroului </w:t>
      </w:r>
      <w:r w:rsidR="00FE0E73">
        <w:rPr>
          <w:rFonts w:ascii="Times New Roman" w:hAnsi="Times New Roman" w:cs="Times New Roman"/>
          <w:sz w:val="24"/>
          <w:szCs w:val="24"/>
          <w:lang w:val="ro-RO"/>
        </w:rPr>
        <w:t>ar</w:t>
      </w:r>
      <w:r w:rsidR="00FC3518">
        <w:rPr>
          <w:rFonts w:ascii="Times New Roman" w:hAnsi="Times New Roman" w:cs="Times New Roman"/>
          <w:sz w:val="24"/>
          <w:szCs w:val="24"/>
          <w:lang w:val="ro-RO"/>
        </w:rPr>
        <w:t xml:space="preserve"> </w:t>
      </w:r>
      <w:r w:rsidR="00FE0E73">
        <w:rPr>
          <w:rFonts w:ascii="Times New Roman" w:hAnsi="Times New Roman" w:cs="Times New Roman"/>
          <w:sz w:val="24"/>
          <w:szCs w:val="24"/>
          <w:lang w:val="ro-RO"/>
        </w:rPr>
        <w:t xml:space="preserve">putea </w:t>
      </w:r>
      <w:r w:rsidR="00FC3518">
        <w:rPr>
          <w:rFonts w:ascii="Times New Roman" w:hAnsi="Times New Roman" w:cs="Times New Roman"/>
          <w:sz w:val="24"/>
          <w:szCs w:val="24"/>
          <w:lang w:val="ro-RO"/>
        </w:rPr>
        <w:t>fi prezent la efectuarea percheziției domiciliare dar în considerarea di</w:t>
      </w:r>
      <w:r w:rsidR="003A58F9">
        <w:rPr>
          <w:rFonts w:ascii="Times New Roman" w:hAnsi="Times New Roman" w:cs="Times New Roman"/>
          <w:sz w:val="24"/>
          <w:szCs w:val="24"/>
          <w:lang w:val="ro-RO"/>
        </w:rPr>
        <w:t>s</w:t>
      </w:r>
      <w:r w:rsidR="00FC3518">
        <w:rPr>
          <w:rFonts w:ascii="Times New Roman" w:hAnsi="Times New Roman" w:cs="Times New Roman"/>
          <w:sz w:val="24"/>
          <w:szCs w:val="24"/>
          <w:lang w:val="ro-RO"/>
        </w:rPr>
        <w:t>pozițiilor art. 159 alin.(9) C.proc.pen. care prevăd dreptul persoanei ca la efectuarea acesteia să participe un avocat</w:t>
      </w:r>
      <w:r w:rsidR="00CD1A93">
        <w:rPr>
          <w:rFonts w:ascii="Times New Roman" w:hAnsi="Times New Roman" w:cs="Times New Roman"/>
          <w:sz w:val="24"/>
          <w:szCs w:val="24"/>
          <w:lang w:val="ro-RO"/>
        </w:rPr>
        <w:t xml:space="preserve"> ori chiar în cazul prevăzut de la alin.(10) care îi permite să fie asistată sau reprezentată de o persoană de încredere</w:t>
      </w:r>
      <w:r w:rsidR="00FC3518">
        <w:rPr>
          <w:rFonts w:ascii="Times New Roman" w:hAnsi="Times New Roman" w:cs="Times New Roman"/>
          <w:sz w:val="24"/>
          <w:szCs w:val="24"/>
          <w:lang w:val="ro-RO"/>
        </w:rPr>
        <w:t>. Alte intervenții sau măsuri ce pot fi luate de către decan nu sunt prevăzute în mod expres, lăsându-se astfel la libera sa apreciere ce mecanisme ar putea folosi pentru a asigura protecția drepturilor avocatului în cauză.</w:t>
      </w:r>
      <w:r w:rsidR="00CD1A93">
        <w:rPr>
          <w:rFonts w:ascii="Times New Roman" w:hAnsi="Times New Roman" w:cs="Times New Roman"/>
          <w:sz w:val="24"/>
          <w:szCs w:val="24"/>
          <w:lang w:val="ro-RO"/>
        </w:rPr>
        <w:t xml:space="preserve"> În jurisprudența sa</w:t>
      </w:r>
      <w:r w:rsidR="00996E3C">
        <w:rPr>
          <w:rStyle w:val="FootnoteReference"/>
          <w:rFonts w:ascii="Times New Roman" w:hAnsi="Times New Roman" w:cs="Times New Roman"/>
          <w:sz w:val="24"/>
          <w:szCs w:val="24"/>
          <w:lang w:val="ro-RO"/>
        </w:rPr>
        <w:footnoteReference w:id="11"/>
      </w:r>
      <w:r w:rsidR="00CD1A93">
        <w:rPr>
          <w:rFonts w:ascii="Times New Roman" w:hAnsi="Times New Roman" w:cs="Times New Roman"/>
          <w:sz w:val="24"/>
          <w:szCs w:val="24"/>
          <w:lang w:val="ro-RO"/>
        </w:rPr>
        <w:t xml:space="preserve">, CEDO a subliniat importanța prezenței decanului la efectuarea percheziției domiciliare constituind o </w:t>
      </w:r>
      <w:r w:rsidR="00CD1A93">
        <w:rPr>
          <w:rFonts w:ascii="Times New Roman" w:hAnsi="Times New Roman" w:cs="Times New Roman"/>
          <w:sz w:val="24"/>
          <w:szCs w:val="24"/>
        </w:rPr>
        <w:t>“</w:t>
      </w:r>
      <w:r w:rsidR="00CD1A93">
        <w:rPr>
          <w:rFonts w:ascii="Times New Roman" w:hAnsi="Times New Roman" w:cs="Times New Roman"/>
          <w:sz w:val="24"/>
          <w:szCs w:val="24"/>
          <w:lang w:val="ro-RO"/>
        </w:rPr>
        <w:t>garanție specială de procedură” menită să ofere o protecție suplimentară avocaților supuși unor procedee probatorii c</w:t>
      </w:r>
      <w:r w:rsidR="00996E3C">
        <w:rPr>
          <w:rFonts w:ascii="Times New Roman" w:hAnsi="Times New Roman" w:cs="Times New Roman"/>
          <w:sz w:val="24"/>
          <w:szCs w:val="24"/>
          <w:lang w:val="ro-RO"/>
        </w:rPr>
        <w:t>are le pot prejudicia profesia.</w:t>
      </w:r>
    </w:p>
    <w:p w:rsidR="009A623E" w:rsidRPr="00FC3518" w:rsidRDefault="009A623E"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În privința percheziției informatice, în literatura de specialitate</w:t>
      </w:r>
      <w:r w:rsidR="006E61E0">
        <w:rPr>
          <w:rStyle w:val="FootnoteReference"/>
          <w:rFonts w:ascii="Times New Roman" w:hAnsi="Times New Roman" w:cs="Times New Roman"/>
          <w:sz w:val="24"/>
          <w:szCs w:val="24"/>
          <w:lang w:val="ro-RO"/>
        </w:rPr>
        <w:footnoteReference w:id="12"/>
      </w:r>
      <w:r>
        <w:rPr>
          <w:rFonts w:ascii="Times New Roman" w:hAnsi="Times New Roman" w:cs="Times New Roman"/>
          <w:sz w:val="24"/>
          <w:szCs w:val="24"/>
          <w:lang w:val="ro-RO"/>
        </w:rPr>
        <w:t xml:space="preserve"> s-a ridicat o </w:t>
      </w:r>
      <w:r w:rsidR="00363C2D">
        <w:rPr>
          <w:rFonts w:ascii="Times New Roman" w:hAnsi="Times New Roman" w:cs="Times New Roman"/>
          <w:sz w:val="24"/>
          <w:szCs w:val="24"/>
          <w:lang w:val="ro-RO"/>
        </w:rPr>
        <w:t>constatare</w:t>
      </w:r>
      <w:r>
        <w:rPr>
          <w:rFonts w:ascii="Times New Roman" w:hAnsi="Times New Roman" w:cs="Times New Roman"/>
          <w:sz w:val="24"/>
          <w:szCs w:val="24"/>
          <w:lang w:val="ro-RO"/>
        </w:rPr>
        <w:t xml:space="preserve"> pertinentă având ca obiect faptul neprevederii </w:t>
      </w:r>
      <w:r w:rsidR="00363C2D">
        <w:rPr>
          <w:rFonts w:ascii="Times New Roman" w:hAnsi="Times New Roman" w:cs="Times New Roman"/>
          <w:sz w:val="24"/>
          <w:szCs w:val="24"/>
          <w:lang w:val="ro-RO"/>
        </w:rPr>
        <w:t xml:space="preserve">în cazul percheziției informatice a </w:t>
      </w:r>
      <w:r>
        <w:rPr>
          <w:rFonts w:ascii="Times New Roman" w:hAnsi="Times New Roman" w:cs="Times New Roman"/>
          <w:sz w:val="24"/>
          <w:szCs w:val="24"/>
          <w:lang w:val="ro-RO"/>
        </w:rPr>
        <w:t>unei reglementări similare precum cea prevăzută de art.139 alin.(4) C.proc.pen. privind supravegherea tehnică</w:t>
      </w:r>
      <w:r w:rsidR="00363C2D">
        <w:rPr>
          <w:rFonts w:ascii="Times New Roman" w:hAnsi="Times New Roman" w:cs="Times New Roman"/>
          <w:sz w:val="24"/>
          <w:szCs w:val="24"/>
          <w:lang w:val="ro-RO"/>
        </w:rPr>
        <w:t xml:space="preserve"> având </w:t>
      </w:r>
      <w:r w:rsidR="00410448">
        <w:rPr>
          <w:rFonts w:ascii="Times New Roman" w:hAnsi="Times New Roman" w:cs="Times New Roman"/>
          <w:sz w:val="24"/>
          <w:szCs w:val="24"/>
          <w:lang w:val="ro-RO"/>
        </w:rPr>
        <w:t xml:space="preserve">deși </w:t>
      </w:r>
      <w:r w:rsidR="006E61E0">
        <w:rPr>
          <w:rFonts w:ascii="Times New Roman" w:hAnsi="Times New Roman" w:cs="Times New Roman"/>
          <w:sz w:val="24"/>
          <w:szCs w:val="24"/>
          <w:lang w:val="ro-RO"/>
        </w:rPr>
        <w:t xml:space="preserve">ambele își </w:t>
      </w:r>
      <w:r w:rsidR="00363C2D">
        <w:rPr>
          <w:rFonts w:ascii="Times New Roman" w:hAnsi="Times New Roman" w:cs="Times New Roman"/>
          <w:sz w:val="24"/>
          <w:szCs w:val="24"/>
          <w:lang w:val="ro-RO"/>
        </w:rPr>
        <w:t>justific</w:t>
      </w:r>
      <w:r w:rsidR="006E61E0">
        <w:rPr>
          <w:rFonts w:ascii="Times New Roman" w:hAnsi="Times New Roman" w:cs="Times New Roman"/>
          <w:sz w:val="24"/>
          <w:szCs w:val="24"/>
          <w:lang w:val="ro-RO"/>
        </w:rPr>
        <w:t>ă</w:t>
      </w:r>
      <w:r w:rsidR="00363C2D">
        <w:rPr>
          <w:rFonts w:ascii="Times New Roman" w:hAnsi="Times New Roman" w:cs="Times New Roman"/>
          <w:sz w:val="24"/>
          <w:szCs w:val="24"/>
          <w:lang w:val="ro-RO"/>
        </w:rPr>
        <w:t xml:space="preserve"> necesitat</w:t>
      </w:r>
      <w:r w:rsidR="006E61E0">
        <w:rPr>
          <w:rFonts w:ascii="Times New Roman" w:hAnsi="Times New Roman" w:cs="Times New Roman"/>
          <w:sz w:val="24"/>
          <w:szCs w:val="24"/>
          <w:lang w:val="ro-RO"/>
        </w:rPr>
        <w:t>ea</w:t>
      </w:r>
      <w:r w:rsidR="00363C2D">
        <w:rPr>
          <w:rFonts w:ascii="Times New Roman" w:hAnsi="Times New Roman" w:cs="Times New Roman"/>
          <w:sz w:val="24"/>
          <w:szCs w:val="24"/>
          <w:lang w:val="ro-RO"/>
        </w:rPr>
        <w:t xml:space="preserve"> protejării secretului profesional </w:t>
      </w:r>
      <w:r w:rsidR="006E61E0">
        <w:rPr>
          <w:rFonts w:ascii="Times New Roman" w:hAnsi="Times New Roman" w:cs="Times New Roman"/>
          <w:sz w:val="24"/>
          <w:szCs w:val="24"/>
          <w:lang w:val="ro-RO"/>
        </w:rPr>
        <w:t>sub aspectul reaporturilor dintre avocat și clientul său.</w:t>
      </w:r>
    </w:p>
    <w:p w:rsidR="006B5275" w:rsidRDefault="00596491"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D4D40">
        <w:rPr>
          <w:rFonts w:ascii="Times New Roman" w:hAnsi="Times New Roman" w:cs="Times New Roman"/>
          <w:sz w:val="24"/>
          <w:szCs w:val="24"/>
          <w:lang w:val="ro-RO"/>
        </w:rPr>
        <w:t>Conform reglementărilor legale din Canada</w:t>
      </w:r>
      <w:r w:rsidR="002D4D40">
        <w:rPr>
          <w:rStyle w:val="FootnoteReference"/>
          <w:rFonts w:ascii="Times New Roman" w:hAnsi="Times New Roman" w:cs="Times New Roman"/>
          <w:sz w:val="24"/>
          <w:szCs w:val="24"/>
          <w:lang w:val="ro-RO"/>
        </w:rPr>
        <w:footnoteReference w:id="13"/>
      </w:r>
      <w:r w:rsidR="002D4D40">
        <w:rPr>
          <w:rFonts w:ascii="Times New Roman" w:hAnsi="Times New Roman" w:cs="Times New Roman"/>
          <w:sz w:val="24"/>
          <w:szCs w:val="24"/>
          <w:lang w:val="ro-RO"/>
        </w:rPr>
        <w:t>, în cazul în care se consideră necesar la efectuarea percheziției, se poate apela la serviciile unui expert criminalist de specialitate, care va proceda la cercetarea tuturor sistemelor electronice, putând copia documente sau imagini aflate în memoria computerului cu respectarea întocmai a confidențialității asupra datelor accesate. De asemenea, judecătorul delegat va depune toate eforturile pentru a lua legătura cu clienții avocatului ale căror interese pot fi afectate prin efectuarea percheziției, informându-i cu privire la executarea mandatului de percheziție și la ridicarea unor înscrisuri care ar putea intra în sfera confidențialității.</w:t>
      </w:r>
    </w:p>
    <w:p w:rsidR="00AE521F" w:rsidRDefault="00AE521F" w:rsidP="00AE521F">
      <w:pPr>
        <w:spacing w:after="0" w:line="240" w:lineRule="auto"/>
        <w:rPr>
          <w:rFonts w:ascii="Times New Roman" w:hAnsi="Times New Roman" w:cs="Times New Roman"/>
          <w:sz w:val="24"/>
          <w:szCs w:val="24"/>
          <w:lang w:val="ro-RO"/>
        </w:rPr>
      </w:pPr>
    </w:p>
    <w:p w:rsidR="00AE521F" w:rsidRDefault="00AE521F" w:rsidP="00AE521F">
      <w:pPr>
        <w:spacing w:after="0" w:line="240" w:lineRule="auto"/>
        <w:rPr>
          <w:rFonts w:ascii="Times New Roman" w:hAnsi="Times New Roman" w:cs="Times New Roman"/>
          <w:sz w:val="24"/>
          <w:szCs w:val="24"/>
          <w:lang w:val="ro-RO"/>
        </w:rPr>
      </w:pPr>
    </w:p>
    <w:p w:rsidR="00AE521F" w:rsidRDefault="00AE521F" w:rsidP="00AE521F">
      <w:pPr>
        <w:spacing w:after="0" w:line="240" w:lineRule="auto"/>
        <w:rPr>
          <w:rFonts w:ascii="Times New Roman" w:hAnsi="Times New Roman" w:cs="Times New Roman"/>
          <w:sz w:val="24"/>
          <w:szCs w:val="24"/>
          <w:lang w:val="ro-RO"/>
        </w:rPr>
      </w:pPr>
    </w:p>
    <w:p w:rsidR="00C329EA" w:rsidRDefault="004475F1" w:rsidP="00AE521F">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I.</w:t>
      </w:r>
      <w:r w:rsidR="00252A7F">
        <w:rPr>
          <w:rFonts w:ascii="Times New Roman" w:hAnsi="Times New Roman" w:cs="Times New Roman"/>
          <w:sz w:val="24"/>
          <w:szCs w:val="24"/>
          <w:lang w:val="ro-RO"/>
        </w:rPr>
        <w:t>3</w:t>
      </w:r>
      <w:r w:rsidR="00C329EA">
        <w:rPr>
          <w:rFonts w:ascii="Times New Roman" w:hAnsi="Times New Roman" w:cs="Times New Roman"/>
          <w:sz w:val="24"/>
          <w:szCs w:val="24"/>
          <w:lang w:val="ro-RO"/>
        </w:rPr>
        <w:t>. Metode speciale de supraveghere sau cercetare</w:t>
      </w:r>
    </w:p>
    <w:p w:rsidR="00C329EA" w:rsidRDefault="00C329EA" w:rsidP="004B5C7D">
      <w:pPr>
        <w:spacing w:after="0" w:line="240" w:lineRule="auto"/>
        <w:jc w:val="both"/>
        <w:rPr>
          <w:rFonts w:ascii="Times New Roman" w:hAnsi="Times New Roman" w:cs="Times New Roman"/>
          <w:sz w:val="24"/>
          <w:szCs w:val="24"/>
          <w:lang w:val="ro-RO"/>
        </w:rPr>
      </w:pPr>
    </w:p>
    <w:p w:rsidR="001A3A1A" w:rsidRDefault="00B35D9B"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1A3A1A">
        <w:rPr>
          <w:rFonts w:ascii="Times New Roman" w:hAnsi="Times New Roman" w:cs="Times New Roman"/>
          <w:sz w:val="24"/>
          <w:szCs w:val="24"/>
          <w:lang w:val="ro-RO"/>
        </w:rPr>
        <w:t>Interceptările și înregistrările audio sau video constituie mijloace de obținere a unor probe foarte importante în cadrul procesului penal, dar reprzintă și o serioasă ingerință în viața privată a individului, pe care CEDO o exclude, în măsura în care o asemenea ingerință nu răspunde în cel mai înalt grad principiilor: legalității, proporționalității și legimității</w:t>
      </w:r>
      <w:r w:rsidR="001A3A1A">
        <w:rPr>
          <w:rStyle w:val="FootnoteReference"/>
          <w:rFonts w:ascii="Times New Roman" w:hAnsi="Times New Roman" w:cs="Times New Roman"/>
          <w:sz w:val="24"/>
          <w:szCs w:val="24"/>
          <w:lang w:val="ro-RO"/>
        </w:rPr>
        <w:footnoteReference w:id="14"/>
      </w:r>
      <w:r w:rsidR="001A3A1A">
        <w:rPr>
          <w:rFonts w:ascii="Times New Roman" w:hAnsi="Times New Roman" w:cs="Times New Roman"/>
          <w:sz w:val="24"/>
          <w:szCs w:val="24"/>
          <w:lang w:val="ro-RO"/>
        </w:rPr>
        <w:t>.</w:t>
      </w:r>
    </w:p>
    <w:p w:rsidR="00B35D9B" w:rsidRDefault="00B35D9B" w:rsidP="001A3A1A">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privința acestui procedeu probatoriu, intervenția legiuitorului prin reglementări specifice în legătură cu avocatul au în vedere ocrotirea raportului profesional al acestuia cu clientul său.</w:t>
      </w:r>
    </w:p>
    <w:p w:rsidR="0093225C" w:rsidRDefault="0070402C" w:rsidP="00B35D9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3F4122">
        <w:rPr>
          <w:rFonts w:ascii="Times New Roman" w:hAnsi="Times New Roman" w:cs="Times New Roman"/>
          <w:sz w:val="24"/>
          <w:szCs w:val="24"/>
          <w:lang w:val="ro-RO"/>
        </w:rPr>
        <w:t>Dispozițiile art.34 alin.(3) din Legea nr.51/1995 prevăd că nu pot fi ascultate și înregistrate, cu niciun fel de mijloace tehnice, convorbirile telefonice ale avocatului și nici nu va putea fi interceptată și înregistrată corespondența sa cu caracter profesional, decât conform dispozițiilor prevăzute de lege.</w:t>
      </w:r>
    </w:p>
    <w:p w:rsidR="00476B7E" w:rsidRDefault="00476B7E" w:rsidP="00B35D9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410448">
        <w:rPr>
          <w:rFonts w:ascii="Times New Roman" w:hAnsi="Times New Roman" w:cs="Times New Roman"/>
          <w:sz w:val="24"/>
          <w:szCs w:val="24"/>
          <w:lang w:val="ro-RO"/>
        </w:rPr>
        <w:t>Alte prevederi legale prevăzute în cadrul</w:t>
      </w:r>
      <w:r>
        <w:rPr>
          <w:rFonts w:ascii="Times New Roman" w:hAnsi="Times New Roman" w:cs="Times New Roman"/>
          <w:sz w:val="24"/>
          <w:szCs w:val="24"/>
          <w:lang w:val="ro-RO"/>
        </w:rPr>
        <w:t xml:space="preserve"> art.89 alin.(2)</w:t>
      </w:r>
      <w:r w:rsidR="006B132F">
        <w:rPr>
          <w:rFonts w:ascii="Times New Roman" w:hAnsi="Times New Roman" w:cs="Times New Roman"/>
          <w:sz w:val="24"/>
          <w:szCs w:val="24"/>
          <w:lang w:val="ro-RO"/>
        </w:rPr>
        <w:t xml:space="preserve"> C.proc</w:t>
      </w:r>
      <w:r w:rsidR="00410448">
        <w:rPr>
          <w:rFonts w:ascii="Times New Roman" w:hAnsi="Times New Roman" w:cs="Times New Roman"/>
          <w:sz w:val="24"/>
          <w:szCs w:val="24"/>
          <w:lang w:val="ro-RO"/>
        </w:rPr>
        <w:t>.pen. scot</w:t>
      </w:r>
      <w:r w:rsidR="006B132F">
        <w:rPr>
          <w:rFonts w:ascii="Times New Roman" w:hAnsi="Times New Roman" w:cs="Times New Roman"/>
          <w:sz w:val="24"/>
          <w:szCs w:val="24"/>
          <w:lang w:val="ro-RO"/>
        </w:rPr>
        <w:t xml:space="preserve"> în evidență, dreptul persoanei reținute sau arestate de a lua contact cu avocatul, cu respectarea confidențialității</w:t>
      </w:r>
      <w:r w:rsidR="00FF4F70">
        <w:rPr>
          <w:rFonts w:ascii="Times New Roman" w:hAnsi="Times New Roman" w:cs="Times New Roman"/>
          <w:sz w:val="24"/>
          <w:szCs w:val="24"/>
          <w:lang w:val="ro-RO"/>
        </w:rPr>
        <w:t xml:space="preserve"> comunicărilor dar respectând mă</w:t>
      </w:r>
      <w:r w:rsidR="006B132F">
        <w:rPr>
          <w:rFonts w:ascii="Times New Roman" w:hAnsi="Times New Roman" w:cs="Times New Roman"/>
          <w:sz w:val="24"/>
          <w:szCs w:val="24"/>
          <w:lang w:val="ro-RO"/>
        </w:rPr>
        <w:t>surile privind supravegherea vizuală, de pază și securitate, fără să fie interceptată sau înregistrată convorbirea dintre ei, sub sancțiunea excluderii probelor obținute prin încălcarea acestei dispoziții.</w:t>
      </w:r>
    </w:p>
    <w:p w:rsidR="0070402C" w:rsidRDefault="00491EB6" w:rsidP="00B35D9B">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Folosind interpretarea </w:t>
      </w:r>
      <w:r>
        <w:rPr>
          <w:rFonts w:ascii="Times New Roman" w:hAnsi="Times New Roman" w:cs="Times New Roman"/>
          <w:i/>
          <w:sz w:val="24"/>
          <w:szCs w:val="24"/>
          <w:lang w:val="ro-RO"/>
        </w:rPr>
        <w:t xml:space="preserve">per a contrario </w:t>
      </w:r>
      <w:r>
        <w:rPr>
          <w:rFonts w:ascii="Times New Roman" w:hAnsi="Times New Roman" w:cs="Times New Roman"/>
          <w:sz w:val="24"/>
          <w:szCs w:val="24"/>
          <w:lang w:val="ro-RO"/>
        </w:rPr>
        <w:t>a primei teze a dispozițiilor</w:t>
      </w:r>
      <w:r w:rsidR="0070402C">
        <w:rPr>
          <w:rFonts w:ascii="Times New Roman" w:hAnsi="Times New Roman" w:cs="Times New Roman"/>
          <w:sz w:val="24"/>
          <w:szCs w:val="24"/>
          <w:lang w:val="ro-RO"/>
        </w:rPr>
        <w:t xml:space="preserve"> art.139 alin. (4) C.proc.pen. </w:t>
      </w:r>
      <w:r>
        <w:rPr>
          <w:rFonts w:ascii="Times New Roman" w:hAnsi="Times New Roman" w:cs="Times New Roman"/>
          <w:sz w:val="24"/>
          <w:szCs w:val="24"/>
          <w:lang w:val="ro-RO"/>
        </w:rPr>
        <w:t xml:space="preserve">se poate reliefa că </w:t>
      </w:r>
      <w:r w:rsidR="0070402C">
        <w:rPr>
          <w:rFonts w:ascii="Times New Roman" w:hAnsi="Times New Roman" w:cs="Times New Roman"/>
          <w:sz w:val="24"/>
          <w:szCs w:val="24"/>
          <w:lang w:val="ro-RO"/>
        </w:rPr>
        <w:t xml:space="preserve">raportul dintre avocat și persoana pe care o asistă sau reprezintă poate forma obiectul supravegherii tehnice </w:t>
      </w:r>
      <w:r>
        <w:rPr>
          <w:rFonts w:ascii="Times New Roman" w:hAnsi="Times New Roman" w:cs="Times New Roman"/>
          <w:sz w:val="24"/>
          <w:szCs w:val="24"/>
          <w:lang w:val="ro-RO"/>
        </w:rPr>
        <w:t>numai atunci când</w:t>
      </w:r>
      <w:r w:rsidR="0070402C">
        <w:rPr>
          <w:rFonts w:ascii="Times New Roman" w:hAnsi="Times New Roman" w:cs="Times New Roman"/>
          <w:sz w:val="24"/>
          <w:szCs w:val="24"/>
          <w:lang w:val="ro-RO"/>
        </w:rPr>
        <w:t xml:space="preserve"> există date că avocatul săvârșește sau pregătește săvârșirea unei infracțiuni dintre cele prevăzute </w:t>
      </w:r>
      <w:r>
        <w:rPr>
          <w:rFonts w:ascii="Times New Roman" w:hAnsi="Times New Roman" w:cs="Times New Roman"/>
          <w:sz w:val="24"/>
          <w:szCs w:val="24"/>
          <w:lang w:val="ro-RO"/>
        </w:rPr>
        <w:t>expres la alin.(2) al aceluiași articol. Totodată, dacă pe parcursul sau după executarea măsurii se constată că activitățile de supraveghere tehnică au vizat și raporturile dintre avocat și suspectul ori inculpatul pe care acesta îl apără, probele obținute nu pot fi folosite în cadrul niciunui proces penal, urmând a fi distruse, de îndată, de către procuror.</w:t>
      </w:r>
      <w:r w:rsidR="003F4122">
        <w:rPr>
          <w:rFonts w:ascii="Times New Roman" w:hAnsi="Times New Roman" w:cs="Times New Roman"/>
          <w:sz w:val="24"/>
          <w:szCs w:val="24"/>
          <w:lang w:val="ro-RO"/>
        </w:rPr>
        <w:t xml:space="preserve"> Deși prevederea face referire doar la procesul penal, consider că probele astfel obținute nu </w:t>
      </w:r>
      <w:r w:rsidR="00F56C6C">
        <w:rPr>
          <w:rFonts w:ascii="Times New Roman" w:hAnsi="Times New Roman" w:cs="Times New Roman"/>
          <w:sz w:val="24"/>
          <w:szCs w:val="24"/>
          <w:lang w:val="ro-RO"/>
        </w:rPr>
        <w:t>vor pu</w:t>
      </w:r>
      <w:r w:rsidR="003F4122">
        <w:rPr>
          <w:rFonts w:ascii="Times New Roman" w:hAnsi="Times New Roman" w:cs="Times New Roman"/>
          <w:sz w:val="24"/>
          <w:szCs w:val="24"/>
          <w:lang w:val="ro-RO"/>
        </w:rPr>
        <w:t>t</w:t>
      </w:r>
      <w:r w:rsidR="00F56C6C">
        <w:rPr>
          <w:rFonts w:ascii="Times New Roman" w:hAnsi="Times New Roman" w:cs="Times New Roman"/>
          <w:sz w:val="24"/>
          <w:szCs w:val="24"/>
          <w:lang w:val="ro-RO"/>
        </w:rPr>
        <w:t>ea</w:t>
      </w:r>
      <w:r w:rsidR="003F4122">
        <w:rPr>
          <w:rFonts w:ascii="Times New Roman" w:hAnsi="Times New Roman" w:cs="Times New Roman"/>
          <w:sz w:val="24"/>
          <w:szCs w:val="24"/>
          <w:lang w:val="ro-RO"/>
        </w:rPr>
        <w:t xml:space="preserve"> fi folosite în nicio procedură judiciară sau </w:t>
      </w:r>
      <w:r w:rsidR="00F56C6C">
        <w:rPr>
          <w:rFonts w:ascii="Times New Roman" w:hAnsi="Times New Roman" w:cs="Times New Roman"/>
          <w:sz w:val="24"/>
          <w:szCs w:val="24"/>
          <w:lang w:val="ro-RO"/>
        </w:rPr>
        <w:t>notarială</w:t>
      </w:r>
      <w:r w:rsidR="003F4122">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rsidR="004D5D8C" w:rsidRDefault="00C2037C"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D10473">
        <w:rPr>
          <w:rFonts w:ascii="Times New Roman" w:hAnsi="Times New Roman" w:cs="Times New Roman"/>
          <w:sz w:val="24"/>
          <w:szCs w:val="24"/>
          <w:lang w:val="ro-RO"/>
        </w:rPr>
        <w:t>Cu toate că</w:t>
      </w:r>
      <w:r>
        <w:rPr>
          <w:rFonts w:ascii="Times New Roman" w:hAnsi="Times New Roman" w:cs="Times New Roman"/>
          <w:sz w:val="24"/>
          <w:szCs w:val="24"/>
          <w:lang w:val="ro-RO"/>
        </w:rPr>
        <w:t xml:space="preserve"> dispozițiile prevăd în prima teză </w:t>
      </w:r>
      <w:r>
        <w:rPr>
          <w:rFonts w:ascii="Times New Roman" w:hAnsi="Times New Roman" w:cs="Times New Roman"/>
          <w:sz w:val="24"/>
          <w:szCs w:val="24"/>
        </w:rPr>
        <w:t>“</w:t>
      </w:r>
      <w:r>
        <w:rPr>
          <w:rFonts w:ascii="Times New Roman" w:hAnsi="Times New Roman" w:cs="Times New Roman"/>
          <w:sz w:val="24"/>
          <w:szCs w:val="24"/>
          <w:lang w:val="ro-RO"/>
        </w:rPr>
        <w:t xml:space="preserve">persoana pe care o asistă sau o reprezintă”, în următoarea se folosește formularea mai restrânsă respectiv, </w:t>
      </w:r>
      <w:r>
        <w:rPr>
          <w:rFonts w:ascii="Times New Roman" w:hAnsi="Times New Roman" w:cs="Times New Roman"/>
          <w:sz w:val="24"/>
          <w:szCs w:val="24"/>
        </w:rPr>
        <w:t>“</w:t>
      </w:r>
      <w:r>
        <w:rPr>
          <w:rFonts w:ascii="Times New Roman" w:hAnsi="Times New Roman" w:cs="Times New Roman"/>
          <w:sz w:val="24"/>
          <w:szCs w:val="24"/>
          <w:lang w:val="ro-RO"/>
        </w:rPr>
        <w:t xml:space="preserve">suspectul sau inculpatul pe care acesta îl apără” ceea ce înseamnă că deși raportul dintre avocat și persoana pe care o asistă sau reprezintă nu poate forma obiectul supravegherii tehnice, dacă rezultă că </w:t>
      </w:r>
      <w:r w:rsidR="008E2DB6">
        <w:rPr>
          <w:rFonts w:ascii="Times New Roman" w:hAnsi="Times New Roman" w:cs="Times New Roman"/>
          <w:sz w:val="24"/>
          <w:szCs w:val="24"/>
          <w:lang w:val="ro-RO"/>
        </w:rPr>
        <w:t>a fost</w:t>
      </w:r>
      <w:r>
        <w:rPr>
          <w:rFonts w:ascii="Times New Roman" w:hAnsi="Times New Roman" w:cs="Times New Roman"/>
          <w:sz w:val="24"/>
          <w:szCs w:val="24"/>
          <w:lang w:val="ro-RO"/>
        </w:rPr>
        <w:t xml:space="preserve"> încălcat</w:t>
      </w:r>
      <w:r w:rsidR="008E2DB6">
        <w:rPr>
          <w:rFonts w:ascii="Times New Roman" w:hAnsi="Times New Roman" w:cs="Times New Roman"/>
          <w:sz w:val="24"/>
          <w:szCs w:val="24"/>
          <w:lang w:val="ro-RO"/>
        </w:rPr>
        <w:t>ă</w:t>
      </w:r>
      <w:r>
        <w:rPr>
          <w:rFonts w:ascii="Times New Roman" w:hAnsi="Times New Roman" w:cs="Times New Roman"/>
          <w:sz w:val="24"/>
          <w:szCs w:val="24"/>
          <w:lang w:val="ro-RO"/>
        </w:rPr>
        <w:t xml:space="preserve">  această regulă atunci probele vor fi excluse </w:t>
      </w:r>
      <w:r w:rsidR="008E2DB6">
        <w:rPr>
          <w:rFonts w:ascii="Times New Roman" w:hAnsi="Times New Roman" w:cs="Times New Roman"/>
          <w:sz w:val="24"/>
          <w:szCs w:val="24"/>
          <w:lang w:val="ro-RO"/>
        </w:rPr>
        <w:t xml:space="preserve">dar </w:t>
      </w:r>
      <w:r w:rsidR="00607AB8">
        <w:rPr>
          <w:rFonts w:ascii="Times New Roman" w:hAnsi="Times New Roman" w:cs="Times New Roman"/>
          <w:sz w:val="24"/>
          <w:szCs w:val="24"/>
          <w:lang w:val="ro-RO"/>
        </w:rPr>
        <w:t xml:space="preserve">numai </w:t>
      </w:r>
      <w:r w:rsidR="008E2DB6">
        <w:rPr>
          <w:rFonts w:ascii="Times New Roman" w:hAnsi="Times New Roman" w:cs="Times New Roman"/>
          <w:sz w:val="24"/>
          <w:szCs w:val="24"/>
          <w:lang w:val="ro-RO"/>
        </w:rPr>
        <w:t>în</w:t>
      </w:r>
      <w:r w:rsidR="00607AB8">
        <w:rPr>
          <w:rFonts w:ascii="Times New Roman" w:hAnsi="Times New Roman" w:cs="Times New Roman"/>
          <w:sz w:val="24"/>
          <w:szCs w:val="24"/>
          <w:lang w:val="ro-RO"/>
        </w:rPr>
        <w:t xml:space="preserve"> privința</w:t>
      </w:r>
      <w:r w:rsidR="008E2DB6">
        <w:rPr>
          <w:rFonts w:ascii="Times New Roman" w:hAnsi="Times New Roman" w:cs="Times New Roman"/>
          <w:sz w:val="24"/>
          <w:szCs w:val="24"/>
          <w:lang w:val="ro-RO"/>
        </w:rPr>
        <w:t xml:space="preserve"> raportul</w:t>
      </w:r>
      <w:r w:rsidR="00607AB8">
        <w:rPr>
          <w:rFonts w:ascii="Times New Roman" w:hAnsi="Times New Roman" w:cs="Times New Roman"/>
          <w:sz w:val="24"/>
          <w:szCs w:val="24"/>
          <w:lang w:val="ro-RO"/>
        </w:rPr>
        <w:t>ui</w:t>
      </w:r>
      <w:r w:rsidR="008E2DB6">
        <w:rPr>
          <w:rFonts w:ascii="Times New Roman" w:hAnsi="Times New Roman" w:cs="Times New Roman"/>
          <w:sz w:val="24"/>
          <w:szCs w:val="24"/>
          <w:lang w:val="ro-RO"/>
        </w:rPr>
        <w:t xml:space="preserve"> privind suspectul sau inculpatul pe care avocatul îl apără, neaplicându-se și pentru un client care deține o altă calitate decât ceea de </w:t>
      </w:r>
      <w:r w:rsidR="00410448">
        <w:rPr>
          <w:rFonts w:ascii="Times New Roman" w:hAnsi="Times New Roman" w:cs="Times New Roman"/>
          <w:sz w:val="24"/>
          <w:szCs w:val="24"/>
          <w:lang w:val="ro-RO"/>
        </w:rPr>
        <w:t>suspect sau inculpat</w:t>
      </w:r>
      <w:r w:rsidR="00607AB8">
        <w:rPr>
          <w:rFonts w:ascii="Times New Roman" w:hAnsi="Times New Roman" w:cs="Times New Roman"/>
          <w:sz w:val="24"/>
          <w:szCs w:val="24"/>
          <w:lang w:val="ro-RO"/>
        </w:rPr>
        <w:t xml:space="preserve">. Prin urmare, deși reglementarea urmărește să acorde o protecție specială a avocatului și a clientului acestuia, formularea restrictivă îi limitează aplicabilitatea </w:t>
      </w:r>
      <w:r w:rsidR="00A513B3">
        <w:rPr>
          <w:rFonts w:ascii="Times New Roman" w:hAnsi="Times New Roman" w:cs="Times New Roman"/>
          <w:sz w:val="24"/>
          <w:szCs w:val="24"/>
          <w:lang w:val="ro-RO"/>
        </w:rPr>
        <w:t xml:space="preserve">practică </w:t>
      </w:r>
      <w:r w:rsidR="00410448">
        <w:rPr>
          <w:rFonts w:ascii="Times New Roman" w:hAnsi="Times New Roman" w:cs="Times New Roman"/>
          <w:sz w:val="24"/>
          <w:szCs w:val="24"/>
          <w:lang w:val="ro-RO"/>
        </w:rPr>
        <w:t>așadar</w:t>
      </w:r>
      <w:r w:rsidR="00607AB8">
        <w:rPr>
          <w:rFonts w:ascii="Times New Roman" w:hAnsi="Times New Roman" w:cs="Times New Roman"/>
          <w:sz w:val="24"/>
          <w:szCs w:val="24"/>
          <w:lang w:val="ro-RO"/>
        </w:rPr>
        <w:t>, ar fi fost mult mai oportun ca legiuitorul să folosească numai formularea din prima teză a articolului.</w:t>
      </w:r>
      <w:r w:rsidR="00675AAF">
        <w:rPr>
          <w:rFonts w:ascii="Times New Roman" w:hAnsi="Times New Roman" w:cs="Times New Roman"/>
          <w:sz w:val="24"/>
          <w:szCs w:val="24"/>
          <w:lang w:val="ro-RO"/>
        </w:rPr>
        <w:t xml:space="preserve"> </w:t>
      </w:r>
      <w:r w:rsidR="004D5D8C">
        <w:rPr>
          <w:rFonts w:ascii="Times New Roman" w:hAnsi="Times New Roman" w:cs="Times New Roman"/>
          <w:sz w:val="24"/>
          <w:szCs w:val="24"/>
          <w:lang w:val="ro-RO"/>
        </w:rPr>
        <w:t>Cu toate acestea, în literatura de specialitate</w:t>
      </w:r>
      <w:r w:rsidR="004D5D8C">
        <w:rPr>
          <w:rStyle w:val="FootnoteReference"/>
          <w:rFonts w:ascii="Times New Roman" w:hAnsi="Times New Roman" w:cs="Times New Roman"/>
          <w:sz w:val="24"/>
          <w:szCs w:val="24"/>
          <w:lang w:val="ro-RO"/>
        </w:rPr>
        <w:footnoteReference w:id="15"/>
      </w:r>
      <w:r w:rsidR="004D5D8C">
        <w:rPr>
          <w:rFonts w:ascii="Times New Roman" w:hAnsi="Times New Roman" w:cs="Times New Roman"/>
          <w:sz w:val="24"/>
          <w:szCs w:val="24"/>
          <w:lang w:val="ro-RO"/>
        </w:rPr>
        <w:t xml:space="preserve"> s-a opinat că indiferent de calitatea procesuală avută de clientului avocatului într-o cauză penală, se impune excluderea probelor care au fost obținute încălcând raporturile dintre avocat și client.</w:t>
      </w:r>
    </w:p>
    <w:p w:rsidR="00607AB8" w:rsidRDefault="00675AAF" w:rsidP="004D5D8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Totodată, se mai prevede că judecătorul dispune informarea avocatului asupra acestor aspecte în cazul în care va considera necesar, aspect care denotă o facultate a judecătorului în schimb, în cadrul </w:t>
      </w:r>
      <w:r w:rsidR="00A513B3">
        <w:rPr>
          <w:rFonts w:ascii="Times New Roman" w:hAnsi="Times New Roman" w:cs="Times New Roman"/>
          <w:sz w:val="24"/>
          <w:szCs w:val="24"/>
          <w:lang w:val="ro-RO"/>
        </w:rPr>
        <w:t xml:space="preserve">ultimei teze din cadrul </w:t>
      </w:r>
      <w:r>
        <w:rPr>
          <w:rFonts w:ascii="Times New Roman" w:hAnsi="Times New Roman" w:cs="Times New Roman"/>
          <w:sz w:val="24"/>
          <w:szCs w:val="24"/>
          <w:lang w:val="ro-RO"/>
        </w:rPr>
        <w:t xml:space="preserve">art.34 alin.(4) din Legea nr.51/1995 se prevede că </w:t>
      </w:r>
      <w:r>
        <w:rPr>
          <w:rFonts w:ascii="Times New Roman" w:hAnsi="Times New Roman" w:cs="Times New Roman"/>
          <w:sz w:val="24"/>
          <w:szCs w:val="24"/>
        </w:rPr>
        <w:t>“</w:t>
      </w:r>
      <w:r>
        <w:rPr>
          <w:rFonts w:ascii="Times New Roman" w:hAnsi="Times New Roman" w:cs="Times New Roman"/>
          <w:sz w:val="24"/>
          <w:szCs w:val="24"/>
          <w:lang w:val="ro-RO"/>
        </w:rPr>
        <w:t xml:space="preserve">judecătorul dispune informarea avocatului” ceea ce instituie o </w:t>
      </w:r>
      <w:r w:rsidR="004E149A">
        <w:rPr>
          <w:rFonts w:ascii="Times New Roman" w:hAnsi="Times New Roman" w:cs="Times New Roman"/>
          <w:sz w:val="24"/>
          <w:szCs w:val="24"/>
          <w:lang w:val="ro-RO"/>
        </w:rPr>
        <w:t xml:space="preserve">obligație pentru judecător de a proceda în această manieră. Neconcordanța celor două reglementări ar trebui rezolvată prin </w:t>
      </w:r>
      <w:r w:rsidR="00F56C6C">
        <w:rPr>
          <w:rFonts w:ascii="Times New Roman" w:hAnsi="Times New Roman" w:cs="Times New Roman"/>
          <w:sz w:val="24"/>
          <w:szCs w:val="24"/>
          <w:lang w:val="ro-RO"/>
        </w:rPr>
        <w:t xml:space="preserve">intervenția legiuitorului în sensul utilizării aceleiași sintagme ca ceea din Legea nr.51/1995 </w:t>
      </w:r>
      <w:r w:rsidR="00F56C6C">
        <w:rPr>
          <w:rFonts w:ascii="Times New Roman" w:hAnsi="Times New Roman" w:cs="Times New Roman"/>
          <w:sz w:val="24"/>
          <w:szCs w:val="24"/>
          <w:lang w:val="ro-RO"/>
        </w:rPr>
        <w:lastRenderedPageBreak/>
        <w:t xml:space="preserve">considerându-se că, este necesar ca judecătorul să-l informeze pe avocat despre aceste aspecte pentru a fi observată protecția eficace a drepturilor sale împotriva oricăror greșeli sau omisiuni efectuate de către organele judiciare. </w:t>
      </w:r>
    </w:p>
    <w:p w:rsidR="008B37AF" w:rsidRDefault="008B37AF"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8C4B70">
        <w:rPr>
          <w:rFonts w:ascii="Times New Roman" w:hAnsi="Times New Roman" w:cs="Times New Roman"/>
          <w:sz w:val="24"/>
          <w:szCs w:val="24"/>
          <w:lang w:val="ro-RO"/>
        </w:rPr>
        <w:t>Dispoziții similare care ocrotesc secretul profesional al avocatului și activitatea sa profesională în raport cu clientul său, se regăsesc și în cazul măsurilor de obținere a datelor privind tranzacțiile financiare ale unei persoane</w:t>
      </w:r>
      <w:r w:rsidR="006802B5">
        <w:rPr>
          <w:rStyle w:val="FootnoteReference"/>
          <w:rFonts w:ascii="Times New Roman" w:hAnsi="Times New Roman" w:cs="Times New Roman"/>
          <w:sz w:val="24"/>
          <w:szCs w:val="24"/>
          <w:lang w:val="ro-RO"/>
        </w:rPr>
        <w:footnoteReference w:id="16"/>
      </w:r>
      <w:r w:rsidR="008C4B70">
        <w:rPr>
          <w:rFonts w:ascii="Times New Roman" w:hAnsi="Times New Roman" w:cs="Times New Roman"/>
          <w:sz w:val="24"/>
          <w:szCs w:val="24"/>
          <w:lang w:val="ro-RO"/>
        </w:rPr>
        <w:t xml:space="preserve"> precum și în cazul reți</w:t>
      </w:r>
      <w:r w:rsidR="00F140A1">
        <w:rPr>
          <w:rFonts w:ascii="Times New Roman" w:hAnsi="Times New Roman" w:cs="Times New Roman"/>
          <w:sz w:val="24"/>
          <w:szCs w:val="24"/>
          <w:lang w:val="ro-RO"/>
        </w:rPr>
        <w:t>nerii, predării și perchezițion</w:t>
      </w:r>
      <w:r w:rsidR="008C4B70">
        <w:rPr>
          <w:rFonts w:ascii="Times New Roman" w:hAnsi="Times New Roman" w:cs="Times New Roman"/>
          <w:sz w:val="24"/>
          <w:szCs w:val="24"/>
          <w:lang w:val="ro-RO"/>
        </w:rPr>
        <w:t>ării trimiterilor poștale</w:t>
      </w:r>
      <w:r w:rsidR="006802B5">
        <w:rPr>
          <w:rStyle w:val="FootnoteReference"/>
          <w:rFonts w:ascii="Times New Roman" w:hAnsi="Times New Roman" w:cs="Times New Roman"/>
          <w:sz w:val="24"/>
          <w:szCs w:val="24"/>
          <w:lang w:val="ro-RO"/>
        </w:rPr>
        <w:footnoteReference w:id="17"/>
      </w:r>
      <w:r w:rsidR="008C4B70">
        <w:rPr>
          <w:rFonts w:ascii="Times New Roman" w:hAnsi="Times New Roman" w:cs="Times New Roman"/>
          <w:sz w:val="24"/>
          <w:szCs w:val="24"/>
          <w:lang w:val="ro-RO"/>
        </w:rPr>
        <w:t>. Cu toate acestea, maniera de reglementare este una</w:t>
      </w:r>
      <w:r w:rsidR="006802B5">
        <w:rPr>
          <w:rFonts w:ascii="Times New Roman" w:hAnsi="Times New Roman" w:cs="Times New Roman"/>
          <w:sz w:val="24"/>
          <w:szCs w:val="24"/>
          <w:lang w:val="ro-RO"/>
        </w:rPr>
        <w:t xml:space="preserve"> mai </w:t>
      </w:r>
      <w:r w:rsidR="008C4B70">
        <w:rPr>
          <w:rFonts w:ascii="Times New Roman" w:hAnsi="Times New Roman" w:cs="Times New Roman"/>
          <w:sz w:val="24"/>
          <w:szCs w:val="24"/>
          <w:lang w:val="ro-RO"/>
        </w:rPr>
        <w:t xml:space="preserve"> restrânsă</w:t>
      </w:r>
      <w:r w:rsidR="006802B5">
        <w:rPr>
          <w:rFonts w:ascii="Times New Roman" w:hAnsi="Times New Roman" w:cs="Times New Roman"/>
          <w:sz w:val="24"/>
          <w:szCs w:val="24"/>
          <w:lang w:val="ro-RO"/>
        </w:rPr>
        <w:t xml:space="preserve"> care se limitează numai interzicerea acestora </w:t>
      </w:r>
      <w:r w:rsidR="003F4122">
        <w:rPr>
          <w:rFonts w:ascii="Times New Roman" w:hAnsi="Times New Roman" w:cs="Times New Roman"/>
          <w:sz w:val="24"/>
          <w:szCs w:val="24"/>
          <w:lang w:val="ro-RO"/>
        </w:rPr>
        <w:t>astfel încât</w:t>
      </w:r>
      <w:r w:rsidR="006802B5">
        <w:rPr>
          <w:rFonts w:ascii="Times New Roman" w:hAnsi="Times New Roman" w:cs="Times New Roman"/>
          <w:sz w:val="24"/>
          <w:szCs w:val="24"/>
          <w:lang w:val="ro-RO"/>
        </w:rPr>
        <w:t>,</w:t>
      </w:r>
      <w:r w:rsidR="003F4122">
        <w:rPr>
          <w:rFonts w:ascii="Times New Roman" w:hAnsi="Times New Roman" w:cs="Times New Roman"/>
          <w:sz w:val="24"/>
          <w:szCs w:val="24"/>
          <w:lang w:val="ro-RO"/>
        </w:rPr>
        <w:t xml:space="preserve"> consider că</w:t>
      </w:r>
      <w:r w:rsidR="006802B5">
        <w:rPr>
          <w:rFonts w:ascii="Times New Roman" w:hAnsi="Times New Roman" w:cs="Times New Roman"/>
          <w:sz w:val="24"/>
          <w:szCs w:val="24"/>
          <w:lang w:val="ro-RO"/>
        </w:rPr>
        <w:t xml:space="preserve"> se vor aplica prin analogie și dispozițiile prevăzute la supravegherea tehnică. Se poate observa că spre </w:t>
      </w:r>
      <w:r w:rsidR="003F4122">
        <w:rPr>
          <w:rFonts w:ascii="Times New Roman" w:hAnsi="Times New Roman" w:cs="Times New Roman"/>
          <w:sz w:val="24"/>
          <w:szCs w:val="24"/>
          <w:lang w:val="ro-RO"/>
        </w:rPr>
        <w:t xml:space="preserve">deosebire </w:t>
      </w:r>
      <w:r w:rsidR="006802B5">
        <w:rPr>
          <w:rFonts w:ascii="Times New Roman" w:hAnsi="Times New Roman" w:cs="Times New Roman"/>
          <w:sz w:val="24"/>
          <w:szCs w:val="24"/>
          <w:lang w:val="ro-RO"/>
        </w:rPr>
        <w:t>de aceste două măsuri</w:t>
      </w:r>
      <w:r w:rsidR="00FF4F70">
        <w:rPr>
          <w:rFonts w:ascii="Times New Roman" w:hAnsi="Times New Roman" w:cs="Times New Roman"/>
          <w:sz w:val="24"/>
          <w:szCs w:val="24"/>
          <w:lang w:val="ro-RO"/>
        </w:rPr>
        <w:t>,</w:t>
      </w:r>
      <w:r w:rsidR="006802B5">
        <w:rPr>
          <w:rFonts w:ascii="Times New Roman" w:hAnsi="Times New Roman" w:cs="Times New Roman"/>
          <w:sz w:val="24"/>
          <w:szCs w:val="24"/>
          <w:lang w:val="ro-RO"/>
        </w:rPr>
        <w:t xml:space="preserve"> celelalte metode speciale de cercetare nu mai prevăd dispoziții similare în privința avocatului.</w:t>
      </w:r>
    </w:p>
    <w:p w:rsidR="00595275" w:rsidRDefault="00595275"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Din punct de vedere practic, s-a constatat o încălcare a dispozițiilor legale în cazul în care organele de urmărire penală au citat și audiat, în calitate de martor, pe avocatul suspectului, ca urmare a interceptării comunicațiilor dintre acesta și suspect, în cadrul cărora suspectul solicita avocatului să preia un caz nou pentru acesta, ținând seama de existența unui raport contractual precedent</w:t>
      </w:r>
      <w:r>
        <w:rPr>
          <w:rStyle w:val="FootnoteReference"/>
          <w:rFonts w:ascii="Times New Roman" w:hAnsi="Times New Roman" w:cs="Times New Roman"/>
          <w:sz w:val="24"/>
          <w:szCs w:val="24"/>
          <w:lang w:val="ro-RO"/>
        </w:rPr>
        <w:footnoteReference w:id="18"/>
      </w:r>
      <w:r>
        <w:rPr>
          <w:rFonts w:ascii="Times New Roman" w:hAnsi="Times New Roman" w:cs="Times New Roman"/>
          <w:sz w:val="24"/>
          <w:szCs w:val="24"/>
          <w:lang w:val="ro-RO"/>
        </w:rPr>
        <w:t>.</w:t>
      </w:r>
    </w:p>
    <w:p w:rsidR="00A71D7F" w:rsidRDefault="007B0327"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64396A">
        <w:rPr>
          <w:rFonts w:ascii="Times New Roman" w:hAnsi="Times New Roman" w:cs="Times New Roman"/>
          <w:sz w:val="24"/>
          <w:szCs w:val="24"/>
          <w:lang w:val="ro-RO"/>
        </w:rPr>
        <w:t>În jurisprudența sa, CEDO</w:t>
      </w:r>
      <w:r w:rsidR="00855D24">
        <w:rPr>
          <w:rStyle w:val="FootnoteReference"/>
          <w:rFonts w:ascii="Times New Roman" w:hAnsi="Times New Roman" w:cs="Times New Roman"/>
          <w:sz w:val="24"/>
          <w:szCs w:val="24"/>
          <w:lang w:val="ro-RO"/>
        </w:rPr>
        <w:footnoteReference w:id="19"/>
      </w:r>
      <w:r w:rsidR="0064396A">
        <w:rPr>
          <w:rFonts w:ascii="Times New Roman" w:hAnsi="Times New Roman" w:cs="Times New Roman"/>
          <w:sz w:val="24"/>
          <w:szCs w:val="24"/>
          <w:lang w:val="ro-RO"/>
        </w:rPr>
        <w:t xml:space="preserve"> reamintește că interceptarea convorbirilor dintre avocat și clientul său aduce atingere secretului profesional care reprezintă baza relației de încredere dintre avocat și clientul său. De asemenea, Curtea reține că noțiunile de </w:t>
      </w:r>
      <w:r w:rsidR="00855D24">
        <w:rPr>
          <w:rFonts w:ascii="Times New Roman" w:hAnsi="Times New Roman" w:cs="Times New Roman"/>
          <w:sz w:val="24"/>
          <w:szCs w:val="24"/>
        </w:rPr>
        <w:t>“</w:t>
      </w:r>
      <w:r w:rsidR="0064396A">
        <w:rPr>
          <w:rFonts w:ascii="Times New Roman" w:hAnsi="Times New Roman" w:cs="Times New Roman"/>
          <w:sz w:val="24"/>
          <w:szCs w:val="24"/>
          <w:lang w:val="ro-RO"/>
        </w:rPr>
        <w:t>viață privată</w:t>
      </w:r>
      <w:r w:rsidR="00855D24">
        <w:rPr>
          <w:rFonts w:ascii="Times New Roman" w:hAnsi="Times New Roman" w:cs="Times New Roman"/>
          <w:sz w:val="24"/>
          <w:szCs w:val="24"/>
          <w:lang w:val="ro-RO"/>
        </w:rPr>
        <w:t>”</w:t>
      </w:r>
      <w:r w:rsidR="0064396A">
        <w:rPr>
          <w:rFonts w:ascii="Times New Roman" w:hAnsi="Times New Roman" w:cs="Times New Roman"/>
          <w:sz w:val="24"/>
          <w:szCs w:val="24"/>
          <w:lang w:val="ro-RO"/>
        </w:rPr>
        <w:t xml:space="preserve"> și </w:t>
      </w:r>
      <w:r w:rsidR="00855D24">
        <w:rPr>
          <w:rFonts w:ascii="Times New Roman" w:hAnsi="Times New Roman" w:cs="Times New Roman"/>
          <w:sz w:val="24"/>
          <w:szCs w:val="24"/>
          <w:lang w:val="ro-RO"/>
        </w:rPr>
        <w:t>„</w:t>
      </w:r>
      <w:r w:rsidR="0064396A">
        <w:rPr>
          <w:rFonts w:ascii="Times New Roman" w:hAnsi="Times New Roman" w:cs="Times New Roman"/>
          <w:sz w:val="24"/>
          <w:szCs w:val="24"/>
          <w:lang w:val="ro-RO"/>
        </w:rPr>
        <w:t>corespondență</w:t>
      </w:r>
      <w:r w:rsidR="00855D24">
        <w:rPr>
          <w:rFonts w:ascii="Times New Roman" w:hAnsi="Times New Roman" w:cs="Times New Roman"/>
          <w:sz w:val="24"/>
          <w:szCs w:val="24"/>
          <w:lang w:val="ro-RO"/>
        </w:rPr>
        <w:t>”</w:t>
      </w:r>
      <w:r w:rsidR="0064396A">
        <w:rPr>
          <w:rFonts w:ascii="Times New Roman" w:hAnsi="Times New Roman" w:cs="Times New Roman"/>
          <w:sz w:val="24"/>
          <w:szCs w:val="24"/>
          <w:lang w:val="ro-RO"/>
        </w:rPr>
        <w:t xml:space="preserve"> includ comunicațiile telefonice și interceptarea acestora se interpretează ca fiind o </w:t>
      </w:r>
      <w:r w:rsidR="00855D24">
        <w:rPr>
          <w:rFonts w:ascii="Times New Roman" w:hAnsi="Times New Roman" w:cs="Times New Roman"/>
          <w:sz w:val="24"/>
          <w:szCs w:val="24"/>
          <w:lang w:val="ro-RO"/>
        </w:rPr>
        <w:t>„</w:t>
      </w:r>
      <w:r w:rsidR="0064396A">
        <w:rPr>
          <w:rFonts w:ascii="Times New Roman" w:hAnsi="Times New Roman" w:cs="Times New Roman"/>
          <w:sz w:val="24"/>
          <w:szCs w:val="24"/>
          <w:lang w:val="ro-RO"/>
        </w:rPr>
        <w:t>ingerință a unei autorități publice</w:t>
      </w:r>
      <w:r w:rsidR="00855D24">
        <w:rPr>
          <w:rFonts w:ascii="Times New Roman" w:hAnsi="Times New Roman" w:cs="Times New Roman"/>
          <w:sz w:val="24"/>
          <w:szCs w:val="24"/>
          <w:lang w:val="ro-RO"/>
        </w:rPr>
        <w:t xml:space="preserve">” în exercitarea dreptului la respectarea vieții private și de familie. Prin urmare, este necesar ca atunci când organele judiciare dispun o măsură de supraveghere asupra avocatului, să trateze procedura cu o atenție deosebită astfel încât să nu se </w:t>
      </w:r>
      <w:r w:rsidR="009600C1">
        <w:rPr>
          <w:rFonts w:ascii="Times New Roman" w:hAnsi="Times New Roman" w:cs="Times New Roman"/>
          <w:sz w:val="24"/>
          <w:szCs w:val="24"/>
          <w:lang w:val="ro-RO"/>
        </w:rPr>
        <w:t>aducă atingere</w:t>
      </w:r>
      <w:r w:rsidR="00855D24">
        <w:rPr>
          <w:rFonts w:ascii="Times New Roman" w:hAnsi="Times New Roman" w:cs="Times New Roman"/>
          <w:sz w:val="24"/>
          <w:szCs w:val="24"/>
          <w:lang w:val="ro-RO"/>
        </w:rPr>
        <w:t xml:space="preserve"> </w:t>
      </w:r>
      <w:r w:rsidR="008D2828">
        <w:rPr>
          <w:rFonts w:ascii="Times New Roman" w:hAnsi="Times New Roman" w:cs="Times New Roman"/>
          <w:sz w:val="24"/>
          <w:szCs w:val="24"/>
          <w:lang w:val="ro-RO"/>
        </w:rPr>
        <w:t>drepturilor</w:t>
      </w:r>
      <w:r w:rsidR="009600C1">
        <w:rPr>
          <w:rFonts w:ascii="Times New Roman" w:hAnsi="Times New Roman" w:cs="Times New Roman"/>
          <w:sz w:val="24"/>
          <w:szCs w:val="24"/>
          <w:lang w:val="ro-RO"/>
        </w:rPr>
        <w:t xml:space="preserve"> clientului care îi acordă avocatului anumite informații din sfera sa privată</w:t>
      </w:r>
      <w:r w:rsidR="008D2828">
        <w:rPr>
          <w:rFonts w:ascii="Times New Roman" w:hAnsi="Times New Roman" w:cs="Times New Roman"/>
          <w:sz w:val="24"/>
          <w:szCs w:val="24"/>
          <w:lang w:val="ro-RO"/>
        </w:rPr>
        <w:t xml:space="preserve"> și căruia îi oferă încrederea că le va păstra în siguranță și utiliza conform intereselor sale legale</w:t>
      </w:r>
      <w:r w:rsidR="009600C1">
        <w:rPr>
          <w:rFonts w:ascii="Times New Roman" w:hAnsi="Times New Roman" w:cs="Times New Roman"/>
          <w:sz w:val="24"/>
          <w:szCs w:val="24"/>
          <w:lang w:val="ro-RO"/>
        </w:rPr>
        <w:t xml:space="preserve">. </w:t>
      </w:r>
    </w:p>
    <w:p w:rsidR="00A71D7F" w:rsidRDefault="00334CD1" w:rsidP="00A71D7F">
      <w:pPr>
        <w:pStyle w:val="FootnoteText"/>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Totodată, Curtea face referire </w:t>
      </w:r>
      <w:r w:rsidR="00490A22">
        <w:rPr>
          <w:rFonts w:ascii="Times New Roman" w:hAnsi="Times New Roman" w:cs="Times New Roman"/>
          <w:sz w:val="24"/>
          <w:szCs w:val="24"/>
          <w:lang w:val="ro-RO"/>
        </w:rPr>
        <w:t xml:space="preserve">la faptul că atunci când convorbirile unei persoane sunt înregistrate și sunt utilizate în cadrul unei proceduri penale, partea interesată trebuie să aibă posibilitatea unui </w:t>
      </w:r>
      <w:r w:rsidR="00490A22">
        <w:rPr>
          <w:rFonts w:ascii="Times New Roman" w:hAnsi="Times New Roman" w:cs="Times New Roman"/>
          <w:sz w:val="24"/>
          <w:szCs w:val="24"/>
        </w:rPr>
        <w:t>“</w:t>
      </w:r>
      <w:r w:rsidR="00490A22">
        <w:rPr>
          <w:rFonts w:ascii="Times New Roman" w:hAnsi="Times New Roman" w:cs="Times New Roman"/>
          <w:sz w:val="24"/>
          <w:szCs w:val="24"/>
          <w:lang w:val="ro-RO"/>
        </w:rPr>
        <w:t xml:space="preserve">control efectiv”, pentru a putea contesta ascultările telefonice în cauză. </w:t>
      </w:r>
      <w:r w:rsidR="00A71D7F">
        <w:rPr>
          <w:rFonts w:ascii="Times New Roman" w:hAnsi="Times New Roman" w:cs="Times New Roman"/>
          <w:sz w:val="24"/>
          <w:szCs w:val="24"/>
          <w:lang w:val="ro-RO"/>
        </w:rPr>
        <w:t xml:space="preserve">Aceste neajunsuri vor putea fi rezolvate prin prisma </w:t>
      </w:r>
      <w:r w:rsidR="00385469">
        <w:rPr>
          <w:rFonts w:ascii="Times New Roman" w:hAnsi="Times New Roman" w:cs="Times New Roman"/>
          <w:sz w:val="24"/>
          <w:szCs w:val="24"/>
          <w:lang w:val="ro-RO"/>
        </w:rPr>
        <w:t xml:space="preserve">reglementării </w:t>
      </w:r>
      <w:r w:rsidR="00A71D7F">
        <w:rPr>
          <w:rFonts w:ascii="Times New Roman" w:hAnsi="Times New Roman" w:cs="Times New Roman"/>
          <w:sz w:val="24"/>
          <w:szCs w:val="24"/>
          <w:lang w:val="ro-RO"/>
        </w:rPr>
        <w:t>posibilității de a ataca măsura de supraveghere tehnică care și face obiectul dezbaterii Proiectului de Lege pentru modificarea și completarea Legii nr.135/2010 privind Codul de procedură penală, precum și a altor acte normative din 02.09.2021, care prevede introducerea unui nou alineat (art.145</w:t>
      </w:r>
      <w:r w:rsidR="00A71D7F" w:rsidRPr="00A71D7F">
        <w:rPr>
          <w:rFonts w:ascii="Times New Roman" w:hAnsi="Times New Roman" w:cs="Times New Roman"/>
          <w:sz w:val="24"/>
          <w:szCs w:val="24"/>
          <w:vertAlign w:val="superscript"/>
          <w:lang w:val="ro-RO"/>
        </w:rPr>
        <w:t>1</w:t>
      </w:r>
      <w:r w:rsidR="00A71D7F">
        <w:rPr>
          <w:rFonts w:ascii="Times New Roman" w:hAnsi="Times New Roman" w:cs="Times New Roman"/>
          <w:sz w:val="24"/>
          <w:szCs w:val="24"/>
          <w:lang w:val="ro-RO"/>
        </w:rPr>
        <w:t xml:space="preserve">) intitulat: </w:t>
      </w:r>
      <w:r w:rsidR="00385469">
        <w:rPr>
          <w:rFonts w:ascii="Times New Roman" w:hAnsi="Times New Roman" w:cs="Times New Roman"/>
          <w:sz w:val="24"/>
          <w:szCs w:val="24"/>
        </w:rPr>
        <w:t>“</w:t>
      </w:r>
      <w:r w:rsidR="00A71D7F">
        <w:rPr>
          <w:rFonts w:ascii="Times New Roman" w:hAnsi="Times New Roman" w:cs="Times New Roman"/>
          <w:sz w:val="24"/>
          <w:szCs w:val="24"/>
          <w:lang w:val="ro-RO"/>
        </w:rPr>
        <w:t>Plângerea împotriva măsurilor de supraveghere tehnică</w:t>
      </w:r>
      <w:r w:rsidR="00385469">
        <w:rPr>
          <w:rFonts w:ascii="Times New Roman" w:hAnsi="Times New Roman" w:cs="Times New Roman"/>
          <w:sz w:val="24"/>
          <w:szCs w:val="24"/>
          <w:lang w:val="ro-RO"/>
        </w:rPr>
        <w:t>”</w:t>
      </w:r>
      <w:r w:rsidR="00A71D7F">
        <w:rPr>
          <w:rFonts w:ascii="Times New Roman" w:hAnsi="Times New Roman" w:cs="Times New Roman"/>
          <w:sz w:val="24"/>
          <w:szCs w:val="24"/>
          <w:lang w:val="ro-RO"/>
        </w:rPr>
        <w:t>.</w:t>
      </w:r>
    </w:p>
    <w:p w:rsidR="00F37CF5" w:rsidRDefault="00F37CF5" w:rsidP="00F37CF5">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De asemenea, Curtea</w:t>
      </w:r>
      <w:r>
        <w:rPr>
          <w:rStyle w:val="FootnoteReference"/>
          <w:rFonts w:ascii="Times New Roman" w:hAnsi="Times New Roman" w:cs="Times New Roman"/>
          <w:sz w:val="24"/>
          <w:szCs w:val="24"/>
          <w:lang w:val="ro-RO"/>
        </w:rPr>
        <w:footnoteReference w:id="20"/>
      </w:r>
      <w:r>
        <w:rPr>
          <w:rFonts w:ascii="Times New Roman" w:hAnsi="Times New Roman" w:cs="Times New Roman"/>
          <w:sz w:val="24"/>
          <w:szCs w:val="24"/>
          <w:lang w:val="ro-RO"/>
        </w:rPr>
        <w:t xml:space="preserve"> a constatat o încălcare a dreptului la respectarea vieții private și de familie, a domiciliului și a corespondenței prin faptul că ridicările au vizat un număr mare de documente, inclusiv toate mesajele electronice cu caracter profesional, care implicau o serie de fișiere și de informații care fac obiectul confidențialității asociate relației dintre avocat și clientul său. În acest sens, elocventă este și opinia concordantă a domnului judecător Zupancic care face referire despre necesitatea creării unui instrument de programare printr-o tehnologie avansată care să permită grație unui algoritm</w:t>
      </w:r>
      <w:r w:rsidR="00FF4F70">
        <w:rPr>
          <w:rFonts w:ascii="Times New Roman" w:hAnsi="Times New Roman" w:cs="Times New Roman"/>
          <w:sz w:val="24"/>
          <w:szCs w:val="24"/>
          <w:lang w:val="ro-RO"/>
        </w:rPr>
        <w:t>,</w:t>
      </w:r>
      <w:r>
        <w:rPr>
          <w:rFonts w:ascii="Times New Roman" w:hAnsi="Times New Roman" w:cs="Times New Roman"/>
          <w:sz w:val="24"/>
          <w:szCs w:val="24"/>
          <w:lang w:val="ro-RO"/>
        </w:rPr>
        <w:t xml:space="preserve"> să stabilească cu precizie și în prealabil ce poate fi sau nu extras dintr-un calculator. </w:t>
      </w:r>
    </w:p>
    <w:p w:rsidR="00F466FA" w:rsidRDefault="00E747C3" w:rsidP="00F37CF5">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Conform Proiectului privind recomandările Consiliului Barourilor și al Societăților de Drept din Europa (CCBE) privind protejarea confidențialității comunicărilor avo</w:t>
      </w:r>
      <w:r w:rsidR="00F140A1">
        <w:rPr>
          <w:rFonts w:ascii="Times New Roman" w:hAnsi="Times New Roman" w:cs="Times New Roman"/>
          <w:sz w:val="24"/>
          <w:szCs w:val="24"/>
          <w:lang w:val="ro-RO"/>
        </w:rPr>
        <w:t>cat-</w:t>
      </w:r>
      <w:r>
        <w:rPr>
          <w:rFonts w:ascii="Times New Roman" w:hAnsi="Times New Roman" w:cs="Times New Roman"/>
          <w:sz w:val="24"/>
          <w:szCs w:val="24"/>
          <w:lang w:val="ro-RO"/>
        </w:rPr>
        <w:t xml:space="preserve">client în </w:t>
      </w:r>
      <w:r>
        <w:rPr>
          <w:rFonts w:ascii="Times New Roman" w:hAnsi="Times New Roman" w:cs="Times New Roman"/>
          <w:sz w:val="24"/>
          <w:szCs w:val="24"/>
          <w:lang w:val="ro-RO"/>
        </w:rPr>
        <w:lastRenderedPageBreak/>
        <w:t>contextul activităților de supraveghere</w:t>
      </w:r>
      <w:r w:rsidR="00E95C22">
        <w:rPr>
          <w:rStyle w:val="FootnoteReference"/>
          <w:rFonts w:ascii="Times New Roman" w:hAnsi="Times New Roman" w:cs="Times New Roman"/>
          <w:sz w:val="24"/>
          <w:szCs w:val="24"/>
          <w:lang w:val="ro-RO"/>
        </w:rPr>
        <w:footnoteReference w:id="21"/>
      </w:r>
      <w:r>
        <w:rPr>
          <w:rFonts w:ascii="Times New Roman" w:hAnsi="Times New Roman" w:cs="Times New Roman"/>
          <w:sz w:val="24"/>
          <w:szCs w:val="24"/>
          <w:lang w:val="ro-RO"/>
        </w:rPr>
        <w:t xml:space="preserve"> au fost propuse câteva linii directoare menite de a asigura conformitatea măsurii, respectiv:</w:t>
      </w:r>
    </w:p>
    <w:p w:rsidR="00E747C3" w:rsidRDefault="00E747C3" w:rsidP="00E747C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toate activitățile de supraveghere să fie reglementate cu un grad de detaliere și de transparență adecvate;</w:t>
      </w:r>
    </w:p>
    <w:p w:rsidR="00E747C3" w:rsidRDefault="00E747C3" w:rsidP="00E747C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legislația care reglementează acitvitățile de supraveghere trebuie să prevadă măsuri explicite de protecție a secretului profesional și să scoată din sfera de competență a serviciilor de informații vizarea deliberată a comunicărilor dintre client și avocat;</w:t>
      </w:r>
    </w:p>
    <w:p w:rsidR="00E747C3" w:rsidRDefault="00E747C3" w:rsidP="00E747C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legislația trebuie să furnizeze suficiente garanții în situația externalizării totale sau parțiale a activităților de supraveghere către persoane private, pentru a se asigura că guvernul deține întotdeauna controlul deplin, fiind integral responsabil pentru întregul proces </w:t>
      </w:r>
      <w:r w:rsidR="00E95C22">
        <w:rPr>
          <w:rFonts w:ascii="Times New Roman" w:hAnsi="Times New Roman" w:cs="Times New Roman"/>
          <w:sz w:val="24"/>
          <w:szCs w:val="24"/>
          <w:lang w:val="ro-RO"/>
        </w:rPr>
        <w:t>de supraveghere, precum și pentru datele obținute prin supraveghere și pentru modul în care sunt valorificate acestea;</w:t>
      </w:r>
    </w:p>
    <w:p w:rsidR="00E95C22" w:rsidRDefault="00E95C22" w:rsidP="00E747C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prevederile legislative nu trebuie să împiedice avocații de a proteja în mod adecvat confidențialitatea actelor comunicate cu clienții lor și trebuie să ofere organelor statului sau organelor de aplicare și apărare a legii acces la datele criptate.</w:t>
      </w:r>
    </w:p>
    <w:p w:rsidR="00E747C3" w:rsidRDefault="00E747C3" w:rsidP="00E747C3">
      <w:pPr>
        <w:spacing w:after="0" w:line="240" w:lineRule="auto"/>
        <w:jc w:val="both"/>
        <w:rPr>
          <w:rFonts w:ascii="Times New Roman" w:hAnsi="Times New Roman" w:cs="Times New Roman"/>
          <w:sz w:val="24"/>
          <w:szCs w:val="24"/>
          <w:lang w:val="ro-RO"/>
        </w:rPr>
      </w:pPr>
    </w:p>
    <w:p w:rsidR="009B7CC5" w:rsidRPr="000E19F1" w:rsidRDefault="004475F1" w:rsidP="00E95C22">
      <w:pPr>
        <w:spacing w:after="0" w:line="240" w:lineRule="auto"/>
        <w:rPr>
          <w:rFonts w:ascii="Times New Roman" w:hAnsi="Times New Roman" w:cs="Times New Roman"/>
          <w:sz w:val="24"/>
          <w:szCs w:val="24"/>
          <w:lang w:val="ro-RO"/>
        </w:rPr>
      </w:pPr>
      <w:r w:rsidRPr="004475F1">
        <w:rPr>
          <w:rFonts w:ascii="Times New Roman" w:hAnsi="Times New Roman" w:cs="Times New Roman"/>
          <w:b/>
          <w:sz w:val="24"/>
          <w:szCs w:val="24"/>
          <w:lang w:val="ro-RO"/>
        </w:rPr>
        <w:t xml:space="preserve">Capitolul </w:t>
      </w:r>
      <w:r w:rsidR="00C329EA" w:rsidRPr="004475F1">
        <w:rPr>
          <w:rFonts w:ascii="Times New Roman" w:hAnsi="Times New Roman" w:cs="Times New Roman"/>
          <w:b/>
          <w:sz w:val="24"/>
          <w:szCs w:val="24"/>
          <w:lang w:val="ro-RO"/>
        </w:rPr>
        <w:t>II</w:t>
      </w:r>
      <w:r w:rsidR="007E43C5" w:rsidRPr="004475F1">
        <w:rPr>
          <w:rFonts w:ascii="Times New Roman" w:hAnsi="Times New Roman" w:cs="Times New Roman"/>
          <w:b/>
          <w:sz w:val="24"/>
          <w:szCs w:val="24"/>
          <w:lang w:val="ro-RO"/>
        </w:rPr>
        <w:t xml:space="preserve">. </w:t>
      </w:r>
      <w:r w:rsidRPr="004475F1">
        <w:rPr>
          <w:rFonts w:ascii="Times New Roman" w:hAnsi="Times New Roman" w:cs="Times New Roman"/>
          <w:b/>
          <w:sz w:val="24"/>
          <w:szCs w:val="24"/>
          <w:lang w:val="ro-RO"/>
        </w:rPr>
        <w:t>Considerații pe marginea unor infracțiuni</w:t>
      </w:r>
      <w:r w:rsidR="00C329EA" w:rsidRPr="004475F1">
        <w:rPr>
          <w:rFonts w:ascii="Times New Roman" w:hAnsi="Times New Roman" w:cs="Times New Roman"/>
          <w:b/>
          <w:sz w:val="24"/>
          <w:szCs w:val="24"/>
          <w:lang w:val="ro-RO"/>
        </w:rPr>
        <w:t xml:space="preserve"> </w:t>
      </w:r>
      <w:r w:rsidRPr="004475F1">
        <w:rPr>
          <w:rFonts w:ascii="Times New Roman" w:hAnsi="Times New Roman" w:cs="Times New Roman"/>
          <w:b/>
          <w:sz w:val="24"/>
          <w:szCs w:val="24"/>
          <w:lang w:val="ro-RO"/>
        </w:rPr>
        <w:t>în legătură cu</w:t>
      </w:r>
      <w:r w:rsidR="001162D4" w:rsidRPr="004475F1">
        <w:rPr>
          <w:rFonts w:ascii="Times New Roman" w:hAnsi="Times New Roman" w:cs="Times New Roman"/>
          <w:b/>
          <w:sz w:val="24"/>
          <w:szCs w:val="24"/>
          <w:lang w:val="ro-RO"/>
        </w:rPr>
        <w:t xml:space="preserve"> </w:t>
      </w:r>
      <w:r w:rsidRPr="004475F1">
        <w:rPr>
          <w:rFonts w:ascii="Times New Roman" w:hAnsi="Times New Roman" w:cs="Times New Roman"/>
          <w:b/>
          <w:sz w:val="24"/>
          <w:szCs w:val="24"/>
          <w:lang w:val="ro-RO"/>
        </w:rPr>
        <w:t>profesia de avocat</w:t>
      </w:r>
    </w:p>
    <w:p w:rsidR="00F140A1" w:rsidRDefault="00F140A1" w:rsidP="00F140A1">
      <w:pPr>
        <w:spacing w:after="0" w:line="360" w:lineRule="auto"/>
        <w:rPr>
          <w:rFonts w:ascii="Times New Roman" w:hAnsi="Times New Roman" w:cs="Times New Roman"/>
          <w:sz w:val="24"/>
          <w:szCs w:val="24"/>
          <w:lang w:val="ro-RO"/>
        </w:rPr>
      </w:pPr>
    </w:p>
    <w:p w:rsidR="000B4542" w:rsidRPr="009B7CC5" w:rsidRDefault="004475F1" w:rsidP="00F140A1">
      <w:pPr>
        <w:spacing w:after="0" w:line="360" w:lineRule="auto"/>
        <w:jc w:val="center"/>
        <w:rPr>
          <w:rFonts w:ascii="Times New Roman" w:hAnsi="Times New Roman" w:cs="Times New Roman"/>
          <w:sz w:val="24"/>
          <w:szCs w:val="24"/>
        </w:rPr>
      </w:pPr>
      <w:r>
        <w:rPr>
          <w:rFonts w:ascii="Times New Roman" w:hAnsi="Times New Roman" w:cs="Times New Roman"/>
          <w:sz w:val="24"/>
          <w:szCs w:val="24"/>
          <w:lang w:val="ro-RO"/>
        </w:rPr>
        <w:t>II.</w:t>
      </w:r>
      <w:r w:rsidR="000B4542">
        <w:rPr>
          <w:rFonts w:ascii="Times New Roman" w:hAnsi="Times New Roman" w:cs="Times New Roman"/>
          <w:sz w:val="24"/>
          <w:szCs w:val="24"/>
          <w:lang w:val="ro-RO"/>
        </w:rPr>
        <w:t>1. Divulgarea secretului profesional</w:t>
      </w:r>
    </w:p>
    <w:p w:rsidR="00074CF5" w:rsidRDefault="001B7371" w:rsidP="005A2E6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Secretul profesional al avocatului reprezintă un principiu fundamental care trebuie respectat permanent pe parcursul întregii sale cariere</w:t>
      </w:r>
      <w:r w:rsidR="006B1E84">
        <w:rPr>
          <w:rFonts w:ascii="Times New Roman" w:hAnsi="Times New Roman" w:cs="Times New Roman"/>
          <w:sz w:val="24"/>
          <w:szCs w:val="24"/>
          <w:lang w:val="ro-RO"/>
        </w:rPr>
        <w:t>,</w:t>
      </w:r>
      <w:r>
        <w:rPr>
          <w:rFonts w:ascii="Times New Roman" w:hAnsi="Times New Roman" w:cs="Times New Roman"/>
          <w:sz w:val="24"/>
          <w:szCs w:val="24"/>
          <w:lang w:val="ro-RO"/>
        </w:rPr>
        <w:t xml:space="preserve"> și chiar și după încetarea profesiei sale. Informațiile cu conținut confidențial de care acesta ia cunoștiință trebui</w:t>
      </w:r>
      <w:r w:rsidR="00410448">
        <w:rPr>
          <w:rFonts w:ascii="Times New Roman" w:hAnsi="Times New Roman" w:cs="Times New Roman"/>
          <w:sz w:val="24"/>
          <w:szCs w:val="24"/>
          <w:lang w:val="ro-RO"/>
        </w:rPr>
        <w:t>e tratate cu mult precauție</w:t>
      </w:r>
      <w:r>
        <w:rPr>
          <w:rFonts w:ascii="Times New Roman" w:hAnsi="Times New Roman" w:cs="Times New Roman"/>
          <w:sz w:val="24"/>
          <w:szCs w:val="24"/>
          <w:lang w:val="ro-RO"/>
        </w:rPr>
        <w:t xml:space="preserve"> având în vedere că orice încălcare a acestui principiu îi poate aduce grave consecințe nu doar asupra imaginii sale profesionale, dar și persoanelor față de care s-au produs.</w:t>
      </w:r>
      <w:r w:rsidR="00F140A1">
        <w:rPr>
          <w:rFonts w:ascii="Times New Roman" w:hAnsi="Times New Roman" w:cs="Times New Roman"/>
          <w:sz w:val="24"/>
          <w:szCs w:val="24"/>
          <w:lang w:val="ro-RO"/>
        </w:rPr>
        <w:t xml:space="preserve"> </w:t>
      </w:r>
      <w:r w:rsidR="000E6D62">
        <w:rPr>
          <w:rFonts w:ascii="Times New Roman" w:hAnsi="Times New Roman" w:cs="Times New Roman"/>
          <w:sz w:val="24"/>
          <w:szCs w:val="24"/>
          <w:lang w:val="ro-RO"/>
        </w:rPr>
        <w:t>Potrivit art.113 din Statut, avocatul este confidentul clientului său iar confidențialitatea și secretul profesional asigură încrederea în avocat și constituie obligații fundamentale ale avocatului.</w:t>
      </w:r>
    </w:p>
    <w:p w:rsidR="001A3A1A" w:rsidRDefault="001A3A1A" w:rsidP="005A2E6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Pericolul social al faptei de divulgare secretului profesional constă nu numai în nesocotirea drepturilor persoanei la păstrarea secretului destăinuit dar și în grave prejudicii aduse normalei desfășurări a exercițiului unor profesii prin pierderea prestigiului ei și a încrederii celor care ar fi în situația de a le folosi</w:t>
      </w:r>
      <w:r>
        <w:rPr>
          <w:rStyle w:val="FootnoteReference"/>
          <w:rFonts w:ascii="Times New Roman" w:hAnsi="Times New Roman" w:cs="Times New Roman"/>
          <w:sz w:val="24"/>
          <w:szCs w:val="24"/>
          <w:lang w:val="ro-RO"/>
        </w:rPr>
        <w:footnoteReference w:id="22"/>
      </w:r>
      <w:r>
        <w:rPr>
          <w:rFonts w:ascii="Times New Roman" w:hAnsi="Times New Roman" w:cs="Times New Roman"/>
          <w:sz w:val="24"/>
          <w:szCs w:val="24"/>
          <w:lang w:val="ro-RO"/>
        </w:rPr>
        <w:t>.</w:t>
      </w:r>
    </w:p>
    <w:p w:rsidR="00410448" w:rsidRDefault="001968D3"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Prevederile art.228 din Statut</w:t>
      </w:r>
      <w:r w:rsidR="002A19EA">
        <w:rPr>
          <w:rFonts w:ascii="Times New Roman" w:hAnsi="Times New Roman" w:cs="Times New Roman"/>
          <w:sz w:val="24"/>
          <w:szCs w:val="24"/>
          <w:lang w:val="ro-RO"/>
        </w:rPr>
        <w:t xml:space="preserve"> reglementează anumite aspecte privind modalitatea de operare a protecției privind secretul profesional. Așadar, alin.(1) prevede locul în care trebuie asigurată protecția informațiilor și anume: sediul profesional precum și, celelalte spații în care avocatul își desfășoară activitatea. Sintagma ”celelalte spații” reprezintă o prevedere </w:t>
      </w:r>
      <w:r>
        <w:rPr>
          <w:rFonts w:ascii="Times New Roman" w:hAnsi="Times New Roman" w:cs="Times New Roman"/>
          <w:sz w:val="24"/>
          <w:szCs w:val="24"/>
          <w:lang w:val="ro-RO"/>
        </w:rPr>
        <w:t>adecvată</w:t>
      </w:r>
      <w:r w:rsidR="002A19EA">
        <w:rPr>
          <w:rFonts w:ascii="Times New Roman" w:hAnsi="Times New Roman" w:cs="Times New Roman"/>
          <w:sz w:val="24"/>
          <w:szCs w:val="24"/>
          <w:lang w:val="ro-RO"/>
        </w:rPr>
        <w:t xml:space="preserve"> din partea legiuitorului întrucât sfera extinsă a acesteia înglobează toate locurile unde avocatul se poate afla în momentul exercitării profesiei </w:t>
      </w:r>
      <w:r w:rsidR="003C48B8">
        <w:rPr>
          <w:rFonts w:ascii="Times New Roman" w:hAnsi="Times New Roman" w:cs="Times New Roman"/>
          <w:sz w:val="24"/>
          <w:szCs w:val="24"/>
          <w:lang w:val="ro-RO"/>
        </w:rPr>
        <w:t>incluzând astfel, și sediul poliției, parchetul sau instanța de judecată.</w:t>
      </w:r>
      <w:r w:rsidR="006D0F57">
        <w:rPr>
          <w:rFonts w:ascii="Times New Roman" w:hAnsi="Times New Roman" w:cs="Times New Roman"/>
          <w:sz w:val="24"/>
          <w:szCs w:val="24"/>
          <w:lang w:val="ro-RO"/>
        </w:rPr>
        <w:t xml:space="preserve"> De asemenea, alin.(3) precizează faptul că avocatul păstrează lucrările numai la sediul profesional sau în spațiile vizate de consiliul baroul</w:t>
      </w:r>
      <w:r>
        <w:rPr>
          <w:rFonts w:ascii="Times New Roman" w:hAnsi="Times New Roman" w:cs="Times New Roman"/>
          <w:sz w:val="24"/>
          <w:szCs w:val="24"/>
          <w:lang w:val="ro-RO"/>
        </w:rPr>
        <w:t>ui</w:t>
      </w:r>
      <w:r w:rsidR="006D0F57">
        <w:rPr>
          <w:rFonts w:ascii="Times New Roman" w:hAnsi="Times New Roman" w:cs="Times New Roman"/>
          <w:sz w:val="24"/>
          <w:szCs w:val="24"/>
          <w:lang w:val="ro-RO"/>
        </w:rPr>
        <w:t xml:space="preserve"> </w:t>
      </w:r>
      <w:r>
        <w:rPr>
          <w:rFonts w:ascii="Times New Roman" w:hAnsi="Times New Roman" w:cs="Times New Roman"/>
          <w:sz w:val="24"/>
          <w:szCs w:val="24"/>
          <w:lang w:val="ro-RO"/>
        </w:rPr>
        <w:t>și</w:t>
      </w:r>
      <w:r w:rsidR="006D0F57">
        <w:rPr>
          <w:rFonts w:ascii="Times New Roman" w:hAnsi="Times New Roman" w:cs="Times New Roman"/>
          <w:sz w:val="24"/>
          <w:szCs w:val="24"/>
          <w:lang w:val="ro-RO"/>
        </w:rPr>
        <w:t xml:space="preserve"> că sediul profesional poate fi reprezentat și de locuința avocatului.</w:t>
      </w:r>
      <w:r w:rsidR="00D208CB">
        <w:rPr>
          <w:rFonts w:ascii="Times New Roman" w:hAnsi="Times New Roman" w:cs="Times New Roman"/>
          <w:sz w:val="24"/>
          <w:szCs w:val="24"/>
          <w:lang w:val="ro-RO"/>
        </w:rPr>
        <w:t xml:space="preserve"> Cu toate acestea, situații practice </w:t>
      </w:r>
      <w:r w:rsidR="00410448">
        <w:rPr>
          <w:rFonts w:ascii="Times New Roman" w:hAnsi="Times New Roman" w:cs="Times New Roman"/>
          <w:sz w:val="24"/>
          <w:szCs w:val="24"/>
          <w:lang w:val="ro-RO"/>
        </w:rPr>
        <w:t xml:space="preserve">determinate de urgența sau situația imprevizibilă a anumitor cauze </w:t>
      </w:r>
      <w:r w:rsidR="00D208CB">
        <w:rPr>
          <w:rFonts w:ascii="Times New Roman" w:hAnsi="Times New Roman" w:cs="Times New Roman"/>
          <w:sz w:val="24"/>
          <w:szCs w:val="24"/>
          <w:lang w:val="ro-RO"/>
        </w:rPr>
        <w:t>impun deseori ca avocatul să fie nevoit să lucreze la apărarea clientului său și la locuința sa care însă, să nu facă parte din sediul său profesional</w:t>
      </w:r>
      <w:r w:rsidR="00410448">
        <w:rPr>
          <w:rFonts w:ascii="Times New Roman" w:hAnsi="Times New Roman" w:cs="Times New Roman"/>
          <w:sz w:val="24"/>
          <w:szCs w:val="24"/>
          <w:lang w:val="ro-RO"/>
        </w:rPr>
        <w:t>.</w:t>
      </w:r>
    </w:p>
    <w:p w:rsidR="003C48B8" w:rsidRDefault="003C48B8"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Alin.(2) al articolului menționat </w:t>
      </w:r>
      <w:r w:rsidR="006D0F57">
        <w:rPr>
          <w:rFonts w:ascii="Times New Roman" w:hAnsi="Times New Roman" w:cs="Times New Roman"/>
          <w:sz w:val="24"/>
          <w:szCs w:val="24"/>
          <w:lang w:val="ro-RO"/>
        </w:rPr>
        <w:t xml:space="preserve">precizează obiectul secretului profesional respectiv, toate informațiile și datele de orice tip, în orice formă și pe orice suport, furnizate avocatului </w:t>
      </w:r>
      <w:r w:rsidR="006D0F57">
        <w:rPr>
          <w:rFonts w:ascii="Times New Roman" w:hAnsi="Times New Roman" w:cs="Times New Roman"/>
          <w:sz w:val="24"/>
          <w:szCs w:val="24"/>
          <w:lang w:val="ro-RO"/>
        </w:rPr>
        <w:lastRenderedPageBreak/>
        <w:t>de către client în scopul acordării asistenței juridice și pentru care clientul a solicitat păstrarea confidențialității, precum și orice documente redactate de către avocat care conțin sau se fundamentează pe informațiile ori datele furnizate de client având scopul acordării asistenței juridice și a căror confidențialitate a fost solicitată de către client.</w:t>
      </w:r>
      <w:r w:rsidR="00801DA9">
        <w:rPr>
          <w:rFonts w:ascii="Times New Roman" w:hAnsi="Times New Roman" w:cs="Times New Roman"/>
          <w:sz w:val="24"/>
          <w:szCs w:val="24"/>
          <w:lang w:val="ro-RO"/>
        </w:rPr>
        <w:t xml:space="preserve"> Deși această reglementare prevede ca și condiție solicitarea clientului de a păstra confidențialitatea acestora, pentru protejarea intereselor acestuia, este necesar ca avocatul să păstreze oricum confidențialitatea asupra tuturor informațiilor și materialelor furnizate ori de care a luat la cunoștiință în legătură cu clientul său</w:t>
      </w:r>
      <w:r w:rsidR="00410448">
        <w:rPr>
          <w:rFonts w:ascii="Times New Roman" w:hAnsi="Times New Roman" w:cs="Times New Roman"/>
          <w:sz w:val="24"/>
          <w:szCs w:val="24"/>
          <w:lang w:val="ro-RO"/>
        </w:rPr>
        <w:t xml:space="preserve"> și uneori poate aprecia că indiferent dacă clientul și-a dat acordul pentru utilizarea lor, acest aspect ar putea să dăuneze intereselor </w:t>
      </w:r>
      <w:r w:rsidR="00133EE5">
        <w:rPr>
          <w:rFonts w:ascii="Times New Roman" w:hAnsi="Times New Roman" w:cs="Times New Roman"/>
          <w:sz w:val="24"/>
          <w:szCs w:val="24"/>
          <w:lang w:val="ro-RO"/>
        </w:rPr>
        <w:t>clientului</w:t>
      </w:r>
      <w:r w:rsidR="00801DA9">
        <w:rPr>
          <w:rFonts w:ascii="Times New Roman" w:hAnsi="Times New Roman" w:cs="Times New Roman"/>
          <w:sz w:val="24"/>
          <w:szCs w:val="24"/>
          <w:lang w:val="ro-RO"/>
        </w:rPr>
        <w:t xml:space="preserve">. Chiar dacă protecția este asigurată chiar de la început prin contractul de asistență juridică încheiat cu clientul </w:t>
      </w:r>
      <w:r w:rsidR="00D208CB">
        <w:rPr>
          <w:rFonts w:ascii="Times New Roman" w:hAnsi="Times New Roman" w:cs="Times New Roman"/>
          <w:sz w:val="24"/>
          <w:szCs w:val="24"/>
          <w:lang w:val="ro-RO"/>
        </w:rPr>
        <w:t xml:space="preserve">în cuprinsul căruia </w:t>
      </w:r>
      <w:r w:rsidR="00801DA9">
        <w:rPr>
          <w:rFonts w:ascii="Times New Roman" w:hAnsi="Times New Roman" w:cs="Times New Roman"/>
          <w:sz w:val="24"/>
          <w:szCs w:val="24"/>
          <w:lang w:val="ro-RO"/>
        </w:rPr>
        <w:t>se prevede și condiițe asigurării protecției datelor personale</w:t>
      </w:r>
      <w:r w:rsidR="00A0769F">
        <w:rPr>
          <w:rFonts w:ascii="Times New Roman" w:hAnsi="Times New Roman" w:cs="Times New Roman"/>
          <w:sz w:val="24"/>
          <w:szCs w:val="24"/>
          <w:lang w:val="ro-RO"/>
        </w:rPr>
        <w:t>,</w:t>
      </w:r>
      <w:r w:rsidR="00801DA9">
        <w:rPr>
          <w:rFonts w:ascii="Times New Roman" w:hAnsi="Times New Roman" w:cs="Times New Roman"/>
          <w:sz w:val="24"/>
          <w:szCs w:val="24"/>
          <w:lang w:val="ro-RO"/>
        </w:rPr>
        <w:t xml:space="preserve"> trebuie observat că asistența juridică poate cul</w:t>
      </w:r>
      <w:r w:rsidR="00D208CB">
        <w:rPr>
          <w:rFonts w:ascii="Times New Roman" w:hAnsi="Times New Roman" w:cs="Times New Roman"/>
          <w:sz w:val="24"/>
          <w:szCs w:val="24"/>
          <w:lang w:val="ro-RO"/>
        </w:rPr>
        <w:t>mina și înainte de acest moment</w:t>
      </w:r>
      <w:r w:rsidR="001968D3">
        <w:rPr>
          <w:rFonts w:ascii="Times New Roman" w:hAnsi="Times New Roman" w:cs="Times New Roman"/>
          <w:sz w:val="24"/>
          <w:szCs w:val="24"/>
          <w:lang w:val="ro-RO"/>
        </w:rPr>
        <w:t>. T</w:t>
      </w:r>
      <w:r w:rsidR="00D208CB">
        <w:rPr>
          <w:rFonts w:ascii="Times New Roman" w:hAnsi="Times New Roman" w:cs="Times New Roman"/>
          <w:sz w:val="24"/>
          <w:szCs w:val="24"/>
          <w:lang w:val="ro-RO"/>
        </w:rPr>
        <w:t xml:space="preserve">otuși, </w:t>
      </w:r>
      <w:r w:rsidR="001968D3">
        <w:rPr>
          <w:rFonts w:ascii="Times New Roman" w:hAnsi="Times New Roman" w:cs="Times New Roman"/>
          <w:sz w:val="24"/>
          <w:szCs w:val="24"/>
          <w:lang w:val="ro-RO"/>
        </w:rPr>
        <w:t xml:space="preserve">apreciez că </w:t>
      </w:r>
      <w:r w:rsidR="00D208CB">
        <w:rPr>
          <w:rFonts w:ascii="Times New Roman" w:hAnsi="Times New Roman" w:cs="Times New Roman"/>
          <w:sz w:val="24"/>
          <w:szCs w:val="24"/>
          <w:lang w:val="ro-RO"/>
        </w:rPr>
        <w:t>dispozițiile menționate au rolul de a lămuri cu titlu general sfera obiectivelor avute în vedere de secretul profesional.</w:t>
      </w:r>
    </w:p>
    <w:p w:rsidR="00D53560" w:rsidRDefault="000B4542" w:rsidP="001B7371">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Conform dispozițiilor art.227 alin.(1) C.pen.</w:t>
      </w:r>
      <w:r w:rsidR="00D53560">
        <w:rPr>
          <w:rFonts w:ascii="Times New Roman" w:hAnsi="Times New Roman" w:cs="Times New Roman"/>
          <w:sz w:val="24"/>
          <w:szCs w:val="24"/>
          <w:lang w:val="ro-RO"/>
        </w:rPr>
        <w:t xml:space="preserve">, </w:t>
      </w:r>
      <w:r w:rsidR="002D1AFB">
        <w:rPr>
          <w:rFonts w:ascii="Times New Roman" w:hAnsi="Times New Roman" w:cs="Times New Roman"/>
          <w:sz w:val="24"/>
          <w:szCs w:val="24"/>
          <w:lang w:val="ro-RO"/>
        </w:rPr>
        <w:t xml:space="preserve">infracțiunea de </w:t>
      </w:r>
      <w:r w:rsidR="00D53560">
        <w:rPr>
          <w:rFonts w:ascii="Times New Roman" w:hAnsi="Times New Roman" w:cs="Times New Roman"/>
          <w:sz w:val="24"/>
          <w:szCs w:val="24"/>
          <w:lang w:val="ro-RO"/>
        </w:rPr>
        <w:t xml:space="preserve">divulgarea secretului profesional reprezintă: </w:t>
      </w:r>
      <w:r w:rsidR="00D53560">
        <w:rPr>
          <w:rFonts w:ascii="Times New Roman" w:hAnsi="Times New Roman" w:cs="Times New Roman"/>
          <w:sz w:val="24"/>
          <w:szCs w:val="24"/>
        </w:rPr>
        <w:t>“</w:t>
      </w:r>
      <w:r>
        <w:rPr>
          <w:rFonts w:ascii="Times New Roman" w:hAnsi="Times New Roman" w:cs="Times New Roman"/>
          <w:sz w:val="24"/>
          <w:szCs w:val="24"/>
          <w:lang w:val="ro-RO"/>
        </w:rPr>
        <w:t xml:space="preserve">divulgarea, fără drept, a unor date sau informații privind viața privată a unei persoane, de natură să aducă un prejudiciu unei persoane, de către acela care a luat </w:t>
      </w:r>
      <w:r w:rsidR="00D53560">
        <w:rPr>
          <w:rFonts w:ascii="Times New Roman" w:hAnsi="Times New Roman" w:cs="Times New Roman"/>
          <w:sz w:val="24"/>
          <w:szCs w:val="24"/>
          <w:lang w:val="ro-RO"/>
        </w:rPr>
        <w:t>cunoștință despre acestea în virtutea profesiei ori funcției și care are obligația păstrării confidențialității cu privire la aceste date”.</w:t>
      </w:r>
      <w:r w:rsidR="002D1AFB">
        <w:rPr>
          <w:rFonts w:ascii="Times New Roman" w:hAnsi="Times New Roman" w:cs="Times New Roman"/>
          <w:sz w:val="24"/>
          <w:szCs w:val="24"/>
          <w:lang w:val="ro-RO"/>
        </w:rPr>
        <w:t xml:space="preserve"> Legiuitorul înțelege să </w:t>
      </w:r>
      <w:r w:rsidR="006B1E84">
        <w:rPr>
          <w:rFonts w:ascii="Times New Roman" w:hAnsi="Times New Roman" w:cs="Times New Roman"/>
          <w:sz w:val="24"/>
          <w:szCs w:val="24"/>
          <w:lang w:val="ro-RO"/>
        </w:rPr>
        <w:t>sancționeze</w:t>
      </w:r>
      <w:r w:rsidR="002D1AFB">
        <w:rPr>
          <w:rFonts w:ascii="Times New Roman" w:hAnsi="Times New Roman" w:cs="Times New Roman"/>
          <w:sz w:val="24"/>
          <w:szCs w:val="24"/>
          <w:lang w:val="ro-RO"/>
        </w:rPr>
        <w:t xml:space="preserve"> în această privință faptele persoanei care, în exercitarea profesiei ori funcției primește de la o persoană anumite informații având caracter confidențial și le transmite mai departe, creând posibilitatea producerii unui prejudiciu persoanei respective. </w:t>
      </w:r>
    </w:p>
    <w:p w:rsidR="00A44811" w:rsidRDefault="00A44811" w:rsidP="001B7371">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Cerința legii ca fapta să fie săvârșită fără drept denotă faptul că nu este susceptibilă de sancționare o dezvăluire a datelor personale în condițiile existenței consimțământului din partea persoanei ale cărei date sunt făcute publice și nici dacă legea prevede obligația contrară, anume aceea de a divulga datele persoanei către organele abilitate, în scopul contracarării comiterii unor fapte penale</w:t>
      </w:r>
      <w:r>
        <w:rPr>
          <w:rStyle w:val="FootnoteReference"/>
          <w:rFonts w:ascii="Times New Roman" w:hAnsi="Times New Roman" w:cs="Times New Roman"/>
          <w:sz w:val="24"/>
          <w:szCs w:val="24"/>
          <w:lang w:val="ro-RO"/>
        </w:rPr>
        <w:footnoteReference w:id="23"/>
      </w:r>
      <w:r>
        <w:rPr>
          <w:rFonts w:ascii="Times New Roman" w:hAnsi="Times New Roman" w:cs="Times New Roman"/>
          <w:sz w:val="24"/>
          <w:szCs w:val="24"/>
          <w:lang w:val="ro-RO"/>
        </w:rPr>
        <w:t>.</w:t>
      </w:r>
    </w:p>
    <w:p w:rsidR="00A82152" w:rsidRDefault="00A82152" w:rsidP="001B7371">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Textul legii penale are în vedere numai datele sau informațiile pr</w:t>
      </w:r>
      <w:r w:rsidR="00133EE5">
        <w:rPr>
          <w:rFonts w:ascii="Times New Roman" w:hAnsi="Times New Roman" w:cs="Times New Roman"/>
          <w:sz w:val="24"/>
          <w:szCs w:val="24"/>
          <w:lang w:val="ro-RO"/>
        </w:rPr>
        <w:t>ivind viața privată a persoanei,</w:t>
      </w:r>
      <w:r>
        <w:rPr>
          <w:rFonts w:ascii="Times New Roman" w:hAnsi="Times New Roman" w:cs="Times New Roman"/>
          <w:sz w:val="24"/>
          <w:szCs w:val="24"/>
          <w:lang w:val="ro-RO"/>
        </w:rPr>
        <w:t xml:space="preserve"> </w:t>
      </w:r>
      <w:r w:rsidR="00133EE5">
        <w:rPr>
          <w:rFonts w:ascii="Times New Roman" w:hAnsi="Times New Roman" w:cs="Times New Roman"/>
          <w:sz w:val="24"/>
          <w:szCs w:val="24"/>
          <w:lang w:val="ro-RO"/>
        </w:rPr>
        <w:t xml:space="preserve">astfel încât </w:t>
      </w:r>
      <w:r>
        <w:rPr>
          <w:rFonts w:ascii="Times New Roman" w:hAnsi="Times New Roman" w:cs="Times New Roman"/>
          <w:sz w:val="24"/>
          <w:szCs w:val="24"/>
          <w:lang w:val="ro-RO"/>
        </w:rPr>
        <w:t>divulgarea datelor de altă natură realizează elementele constitutive al altor infracțiuni</w:t>
      </w:r>
      <w:r>
        <w:rPr>
          <w:rStyle w:val="FootnoteReference"/>
          <w:rFonts w:ascii="Times New Roman" w:hAnsi="Times New Roman" w:cs="Times New Roman"/>
          <w:sz w:val="24"/>
          <w:szCs w:val="24"/>
          <w:lang w:val="ro-RO"/>
        </w:rPr>
        <w:footnoteReference w:id="24"/>
      </w:r>
      <w:r>
        <w:rPr>
          <w:rFonts w:ascii="Times New Roman" w:hAnsi="Times New Roman" w:cs="Times New Roman"/>
          <w:sz w:val="24"/>
          <w:szCs w:val="24"/>
          <w:lang w:val="ro-RO"/>
        </w:rPr>
        <w:t>.</w:t>
      </w:r>
    </w:p>
    <w:p w:rsidR="006B1E84" w:rsidRDefault="006E37C4"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Dispoziții similare </w:t>
      </w:r>
      <w:r w:rsidR="001968D3">
        <w:rPr>
          <w:rFonts w:ascii="Times New Roman" w:hAnsi="Times New Roman" w:cs="Times New Roman"/>
          <w:sz w:val="24"/>
          <w:szCs w:val="24"/>
          <w:lang w:val="ro-RO"/>
        </w:rPr>
        <w:t xml:space="preserve">sunt prevăzute </w:t>
      </w:r>
      <w:r>
        <w:rPr>
          <w:rFonts w:ascii="Times New Roman" w:hAnsi="Times New Roman" w:cs="Times New Roman"/>
          <w:sz w:val="24"/>
          <w:szCs w:val="24"/>
          <w:lang w:val="ro-RO"/>
        </w:rPr>
        <w:t>și</w:t>
      </w:r>
      <w:r w:rsidR="001968D3">
        <w:rPr>
          <w:rFonts w:ascii="Times New Roman" w:hAnsi="Times New Roman" w:cs="Times New Roman"/>
          <w:sz w:val="24"/>
          <w:szCs w:val="24"/>
          <w:lang w:val="ro-RO"/>
        </w:rPr>
        <w:t xml:space="preserve"> în</w:t>
      </w:r>
      <w:r>
        <w:rPr>
          <w:rFonts w:ascii="Times New Roman" w:hAnsi="Times New Roman" w:cs="Times New Roman"/>
          <w:sz w:val="24"/>
          <w:szCs w:val="24"/>
          <w:lang w:val="ro-RO"/>
        </w:rPr>
        <w:t xml:space="preserve"> Legea nr.51/1995 în cadrul art.45 alin.(6) care pedepsește ca și infracțiune fapta avocatului care divulgă, fără drept, informații confidențiale din sfera privată a clientului său ori care privește un secret operațional sau comercial care i-a fost încredinț</w:t>
      </w:r>
      <w:r w:rsidR="001B7371">
        <w:rPr>
          <w:rFonts w:ascii="Times New Roman" w:hAnsi="Times New Roman" w:cs="Times New Roman"/>
          <w:sz w:val="24"/>
          <w:szCs w:val="24"/>
          <w:lang w:val="ro-RO"/>
        </w:rPr>
        <w:t>at în virtutea aceleiași calități sau de care a putut să ia cunoștință în timpul desfășurării activităților specifice profesiei.</w:t>
      </w:r>
      <w:r w:rsidR="00FA7519">
        <w:rPr>
          <w:rFonts w:ascii="Times New Roman" w:hAnsi="Times New Roman" w:cs="Times New Roman"/>
          <w:sz w:val="24"/>
          <w:szCs w:val="24"/>
          <w:lang w:val="ro-RO"/>
        </w:rPr>
        <w:t xml:space="preserve"> Spre deosebire de textul legii penale, această prevedere nu mai prevede pericolul potențial al producerii unui prejudiciu unei persoane</w:t>
      </w:r>
      <w:r w:rsidR="006B1E84">
        <w:rPr>
          <w:rFonts w:ascii="Times New Roman" w:hAnsi="Times New Roman" w:cs="Times New Roman"/>
          <w:sz w:val="24"/>
          <w:szCs w:val="24"/>
          <w:lang w:val="ro-RO"/>
        </w:rPr>
        <w:t>, opțiunea legiuitorului bazându-se pe faptul că secretul profesional al avocatului este absolut și nelimitat</w:t>
      </w:r>
      <w:r w:rsidR="0056200A">
        <w:rPr>
          <w:rFonts w:ascii="Times New Roman" w:hAnsi="Times New Roman" w:cs="Times New Roman"/>
          <w:sz w:val="24"/>
          <w:szCs w:val="24"/>
          <w:lang w:val="ro-RO"/>
        </w:rPr>
        <w:t xml:space="preserve">. </w:t>
      </w:r>
      <w:r w:rsidR="00A0769F">
        <w:rPr>
          <w:rFonts w:ascii="Times New Roman" w:hAnsi="Times New Roman" w:cs="Times New Roman"/>
          <w:sz w:val="24"/>
          <w:szCs w:val="24"/>
          <w:lang w:val="ro-RO"/>
        </w:rPr>
        <w:t>Totodată</w:t>
      </w:r>
      <w:r w:rsidR="0056200A">
        <w:rPr>
          <w:rFonts w:ascii="Times New Roman" w:hAnsi="Times New Roman" w:cs="Times New Roman"/>
          <w:sz w:val="24"/>
          <w:szCs w:val="24"/>
          <w:lang w:val="ro-RO"/>
        </w:rPr>
        <w:t xml:space="preserve">, prevedera este mult mai explicită în maniera de caracterizare a informațiilor supuse protecției confidențialității respectiv, secret profesional, operațional ori comercial. </w:t>
      </w:r>
    </w:p>
    <w:p w:rsidR="001610A2" w:rsidRDefault="006B1E84" w:rsidP="006B1E8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Totodată</w:t>
      </w:r>
      <w:r w:rsidR="0056200A">
        <w:rPr>
          <w:rFonts w:ascii="Times New Roman" w:hAnsi="Times New Roman" w:cs="Times New Roman"/>
          <w:sz w:val="24"/>
          <w:szCs w:val="24"/>
          <w:lang w:val="ro-RO"/>
        </w:rPr>
        <w:t xml:space="preserve">, </w:t>
      </w:r>
      <w:r w:rsidR="001610A2">
        <w:rPr>
          <w:rFonts w:ascii="Times New Roman" w:hAnsi="Times New Roman" w:cs="Times New Roman"/>
          <w:sz w:val="24"/>
          <w:szCs w:val="24"/>
          <w:lang w:val="ro-RO"/>
        </w:rPr>
        <w:t>se poate observa faptul</w:t>
      </w:r>
      <w:r w:rsidR="0056200A">
        <w:rPr>
          <w:rFonts w:ascii="Times New Roman" w:hAnsi="Times New Roman" w:cs="Times New Roman"/>
          <w:sz w:val="24"/>
          <w:szCs w:val="24"/>
          <w:lang w:val="ro-RO"/>
        </w:rPr>
        <w:t xml:space="preserve"> că pedeapsa este mult mai aspră (închisoare de la unu la 5 ani) decât cea prevăzută de dispozițiile legii penale (închisoare de la 3 luni la 3 ani sau amendă), </w:t>
      </w:r>
      <w:r w:rsidR="001610A2">
        <w:rPr>
          <w:rFonts w:ascii="Times New Roman" w:hAnsi="Times New Roman" w:cs="Times New Roman"/>
          <w:sz w:val="24"/>
          <w:szCs w:val="24"/>
          <w:lang w:val="ro-RO"/>
        </w:rPr>
        <w:t xml:space="preserve">ceea ce în literatura de specialitate s-a opinat în sensul că dispozițiile art.45 </w:t>
      </w:r>
      <w:r w:rsidR="001610A2">
        <w:rPr>
          <w:rFonts w:ascii="Times New Roman" w:hAnsi="Times New Roman" w:cs="Times New Roman"/>
          <w:sz w:val="24"/>
          <w:szCs w:val="24"/>
          <w:lang w:val="ro-RO"/>
        </w:rPr>
        <w:lastRenderedPageBreak/>
        <w:t>alin.(6) din Legea nr.51/1995 reprezintă o formă agravată a infracțiunii, și nu o infracțiune autonomă</w:t>
      </w:r>
      <w:r w:rsidR="001610A2">
        <w:rPr>
          <w:rStyle w:val="FootnoteReference"/>
          <w:rFonts w:ascii="Times New Roman" w:hAnsi="Times New Roman" w:cs="Times New Roman"/>
          <w:sz w:val="24"/>
          <w:szCs w:val="24"/>
          <w:lang w:val="ro-RO"/>
        </w:rPr>
        <w:footnoteReference w:id="25"/>
      </w:r>
      <w:r w:rsidR="001610A2">
        <w:rPr>
          <w:rFonts w:ascii="Times New Roman" w:hAnsi="Times New Roman" w:cs="Times New Roman"/>
          <w:sz w:val="24"/>
          <w:szCs w:val="24"/>
          <w:lang w:val="ro-RO"/>
        </w:rPr>
        <w:t>.</w:t>
      </w:r>
    </w:p>
    <w:p w:rsidR="00D233B3" w:rsidRDefault="002D1AFB"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6E37C4">
        <w:rPr>
          <w:rFonts w:ascii="Times New Roman" w:hAnsi="Times New Roman" w:cs="Times New Roman"/>
          <w:sz w:val="24"/>
          <w:szCs w:val="24"/>
          <w:lang w:val="ro-RO"/>
        </w:rPr>
        <w:t xml:space="preserve">În privința avocatului dispozițiile legale prevăd că, potrivit art.134 </w:t>
      </w:r>
      <w:r w:rsidR="00A0769F">
        <w:rPr>
          <w:rFonts w:ascii="Times New Roman" w:hAnsi="Times New Roman" w:cs="Times New Roman"/>
          <w:sz w:val="24"/>
          <w:szCs w:val="24"/>
          <w:lang w:val="ro-RO"/>
        </w:rPr>
        <w:t xml:space="preserve">alin.(4) </w:t>
      </w:r>
      <w:r w:rsidR="006E37C4">
        <w:rPr>
          <w:rFonts w:ascii="Times New Roman" w:hAnsi="Times New Roman" w:cs="Times New Roman"/>
          <w:sz w:val="24"/>
          <w:szCs w:val="24"/>
          <w:lang w:val="ro-RO"/>
        </w:rPr>
        <w:t xml:space="preserve">din Statut avocatul are obligația de a respecta secretul profesional în privința strategiilor, tacticilor și acțiunilor preconizate și desfășurate pentru clientul său iar </w:t>
      </w:r>
      <w:r w:rsidR="006B1E84">
        <w:rPr>
          <w:rFonts w:ascii="Times New Roman" w:hAnsi="Times New Roman" w:cs="Times New Roman"/>
          <w:sz w:val="24"/>
          <w:szCs w:val="24"/>
          <w:lang w:val="ro-RO"/>
        </w:rPr>
        <w:t xml:space="preserve">dispozițiile speciale ale </w:t>
      </w:r>
      <w:r>
        <w:rPr>
          <w:rFonts w:ascii="Times New Roman" w:hAnsi="Times New Roman" w:cs="Times New Roman"/>
          <w:sz w:val="24"/>
          <w:szCs w:val="24"/>
          <w:lang w:val="ro-RO"/>
        </w:rPr>
        <w:t xml:space="preserve">art.11 din Legea nr.51/1995 </w:t>
      </w:r>
      <w:r w:rsidR="006B1E84">
        <w:rPr>
          <w:rFonts w:ascii="Times New Roman" w:hAnsi="Times New Roman" w:cs="Times New Roman"/>
          <w:sz w:val="24"/>
          <w:szCs w:val="24"/>
          <w:lang w:val="ro-RO"/>
        </w:rPr>
        <w:t>prevăd</w:t>
      </w:r>
      <w:r w:rsidR="006E37C4">
        <w:rPr>
          <w:rFonts w:ascii="Times New Roman" w:hAnsi="Times New Roman" w:cs="Times New Roman"/>
          <w:sz w:val="24"/>
          <w:szCs w:val="24"/>
          <w:lang w:val="ro-RO"/>
        </w:rPr>
        <w:t xml:space="preserve"> că </w:t>
      </w:r>
      <w:r>
        <w:rPr>
          <w:rFonts w:ascii="Times New Roman" w:hAnsi="Times New Roman" w:cs="Times New Roman"/>
          <w:sz w:val="24"/>
          <w:szCs w:val="24"/>
          <w:lang w:val="ro-RO"/>
        </w:rPr>
        <w:t xml:space="preserve">avocatul este obligat să păstreze secretul profesional cu privire la orice aspect al cauzei care i-a fost încredințat, cu excepția cazurilor prevăzute de lege. </w:t>
      </w:r>
    </w:p>
    <w:p w:rsidR="000B4542" w:rsidRPr="005E53D8" w:rsidRDefault="006332F4" w:rsidP="00BA19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O</w:t>
      </w:r>
      <w:r w:rsidR="00074CF5">
        <w:rPr>
          <w:rFonts w:ascii="Times New Roman" w:hAnsi="Times New Roman" w:cs="Times New Roman"/>
          <w:sz w:val="24"/>
          <w:szCs w:val="24"/>
          <w:lang w:val="ro-RO"/>
        </w:rPr>
        <w:t xml:space="preserve"> primă excepție de la această obligație o reprezintă situația </w:t>
      </w:r>
      <w:r w:rsidR="00BA196F">
        <w:rPr>
          <w:rFonts w:ascii="Times New Roman" w:hAnsi="Times New Roman" w:cs="Times New Roman"/>
          <w:sz w:val="24"/>
          <w:szCs w:val="24"/>
          <w:lang w:val="ro-RO"/>
        </w:rPr>
        <w:t>prevăzută de art. 116 alin.(4) C.proc.pen.</w:t>
      </w:r>
      <w:r w:rsidR="00074CF5">
        <w:rPr>
          <w:rFonts w:ascii="Times New Roman" w:hAnsi="Times New Roman" w:cs="Times New Roman"/>
          <w:sz w:val="24"/>
          <w:szCs w:val="24"/>
          <w:lang w:val="ro-RO"/>
        </w:rPr>
        <w:t xml:space="preserve"> care</w:t>
      </w:r>
      <w:r w:rsidR="00BA196F">
        <w:rPr>
          <w:rFonts w:ascii="Times New Roman" w:hAnsi="Times New Roman" w:cs="Times New Roman"/>
          <w:sz w:val="24"/>
          <w:szCs w:val="24"/>
          <w:lang w:val="ro-RO"/>
        </w:rPr>
        <w:t xml:space="preserve"> prevede că pot face obiectul declarației martorului fapte sau împrejurări al căror secret ori confidențialitate poate fi opusă prin lege organelor judiciare, în situația în care autoritatea competentă sau persoana îndreptățită își exprimă acordul în acest sens sau atunci când există o altă cauză de înlăturare a obligației de a păstra </w:t>
      </w:r>
      <w:r w:rsidR="006C5002">
        <w:rPr>
          <w:rFonts w:ascii="Times New Roman" w:hAnsi="Times New Roman" w:cs="Times New Roman"/>
          <w:sz w:val="24"/>
          <w:szCs w:val="24"/>
          <w:lang w:val="ro-RO"/>
        </w:rPr>
        <w:t>secretul sau confidențialitatea</w:t>
      </w:r>
      <w:r w:rsidR="00BA196F">
        <w:rPr>
          <w:rFonts w:ascii="Times New Roman" w:hAnsi="Times New Roman" w:cs="Times New Roman"/>
          <w:sz w:val="24"/>
          <w:szCs w:val="24"/>
          <w:lang w:val="ro-RO"/>
        </w:rPr>
        <w:t xml:space="preserve">. În acest sens, avocatul ascultat ca martor ar putea face declarații privind aspecte confidențiale în legătură cu clientul său atunci când are consimțământul acestuia. Cu toate acestea, prevederile art.8 alin.(3) din Legea nr.51/1995 indică faptul că </w:t>
      </w:r>
      <w:r w:rsidR="00E3281A">
        <w:rPr>
          <w:rFonts w:ascii="Times New Roman" w:hAnsi="Times New Roman" w:cs="Times New Roman"/>
          <w:sz w:val="24"/>
          <w:szCs w:val="24"/>
          <w:lang w:val="ro-RO"/>
        </w:rPr>
        <w:t>avocatul nu poate fi dezlegat de secretul profesional nici de către clientul său</w:t>
      </w:r>
      <w:r w:rsidR="006C5002">
        <w:rPr>
          <w:rFonts w:ascii="Times New Roman" w:hAnsi="Times New Roman" w:cs="Times New Roman"/>
          <w:sz w:val="24"/>
          <w:szCs w:val="24"/>
          <w:lang w:val="ro-RO"/>
        </w:rPr>
        <w:t xml:space="preserve">, regulă care ar trebui nuanțată întrucât trebuie avut în vedere și faptul că acordul persoanei se </w:t>
      </w:r>
      <w:r w:rsidR="00ED496C">
        <w:rPr>
          <w:rFonts w:ascii="Times New Roman" w:hAnsi="Times New Roman" w:cs="Times New Roman"/>
          <w:sz w:val="24"/>
          <w:szCs w:val="24"/>
          <w:lang w:val="ro-RO"/>
        </w:rPr>
        <w:t xml:space="preserve">poate fundamenta juridic </w:t>
      </w:r>
      <w:r w:rsidR="004B09E9">
        <w:rPr>
          <w:rFonts w:ascii="Times New Roman" w:hAnsi="Times New Roman" w:cs="Times New Roman"/>
          <w:sz w:val="24"/>
          <w:szCs w:val="24"/>
          <w:lang w:val="ro-RO"/>
        </w:rPr>
        <w:t xml:space="preserve">și </w:t>
      </w:r>
      <w:r w:rsidR="006C5002">
        <w:rPr>
          <w:rFonts w:ascii="Times New Roman" w:hAnsi="Times New Roman" w:cs="Times New Roman"/>
          <w:sz w:val="24"/>
          <w:szCs w:val="24"/>
          <w:lang w:val="ro-RO"/>
        </w:rPr>
        <w:t>pe reglementarea cauzei jusitificative a consimțământului persoanei vătămate prevăzută de dispozițiile art.22 C.pen.</w:t>
      </w:r>
      <w:r w:rsidR="00410448">
        <w:rPr>
          <w:rFonts w:ascii="Times New Roman" w:hAnsi="Times New Roman" w:cs="Times New Roman"/>
          <w:sz w:val="24"/>
          <w:szCs w:val="24"/>
          <w:lang w:val="ro-RO"/>
        </w:rPr>
        <w:t xml:space="preserve"> Chiar dacă are consimțământul clientului pentru </w:t>
      </w:r>
      <w:r w:rsidR="007A5C3A">
        <w:rPr>
          <w:rFonts w:ascii="Times New Roman" w:hAnsi="Times New Roman" w:cs="Times New Roman"/>
          <w:sz w:val="24"/>
          <w:szCs w:val="24"/>
          <w:lang w:val="ro-RO"/>
        </w:rPr>
        <w:t>a da declarație ca martor asupra unor aspecte confidențiale, trebuie precizat că avocatul trebuie să trateze aceste dispoziții cu finețe, rezumându-se numai la ceea ce poarta obiectul întrebărilor adresate de către organele judiciare.</w:t>
      </w:r>
    </w:p>
    <w:p w:rsidR="00552404" w:rsidRDefault="00552404" w:rsidP="0055240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faptele sau împrejurările privind o persoană ajung la cunoștiința avocatului înainte de a deveni apărătorul sau reprezentantul acestuia, atunci avocatul va dobândi calitatea de martor, neputând și reprezenta sau asista partea în privința căreia poartă întrebările adresate de către organele judiciare</w:t>
      </w:r>
      <w:r>
        <w:rPr>
          <w:rStyle w:val="FootnoteReference"/>
          <w:rFonts w:ascii="Times New Roman" w:hAnsi="Times New Roman" w:cs="Times New Roman"/>
          <w:sz w:val="24"/>
          <w:szCs w:val="24"/>
          <w:lang w:val="ro-RO"/>
        </w:rPr>
        <w:footnoteReference w:id="26"/>
      </w:r>
      <w:r>
        <w:rPr>
          <w:rFonts w:ascii="Times New Roman" w:hAnsi="Times New Roman" w:cs="Times New Roman"/>
          <w:sz w:val="24"/>
          <w:szCs w:val="24"/>
          <w:lang w:val="ro-RO"/>
        </w:rPr>
        <w:t xml:space="preserve">. Dispozițiile art.45 alin.(3) din Legea nr.51/1995 prevăd că în cazul în care informațiile respective au fost cunoscute după ce a devenit apărătorul persoanei, atunci avocatul nu va putea fi ascultat ca martor și nu va putea să dezvăluie relații niciunei autorități sau persoane privind cauza încredințată, exceptând situația în care are dezlegare prealabilă, expresă și scrisă din partea tuturor clienților săi interesați în cauză. </w:t>
      </w:r>
    </w:p>
    <w:p w:rsidR="00552404" w:rsidRDefault="00552404" w:rsidP="00552404">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Consimțământul clientului pentru utilizarea informațiilor confidențiale trebuie să fie liber, neviciat, exprimat în cunoștiință de cauză și după ce a fost informat asupra tuturor consecințelor posibile ale dezvăluirii informațiilor protejate de secretul profesional. Totodată, </w:t>
      </w:r>
      <w:r w:rsidR="00EA2745">
        <w:rPr>
          <w:rFonts w:ascii="Times New Roman" w:hAnsi="Times New Roman" w:cs="Times New Roman"/>
          <w:sz w:val="24"/>
          <w:szCs w:val="24"/>
          <w:lang w:val="ro-RO"/>
        </w:rPr>
        <w:t xml:space="preserve">potrivit art.11 alin.(10) din Codul deontologic al avocatului român, </w:t>
      </w:r>
      <w:r>
        <w:rPr>
          <w:rFonts w:ascii="Times New Roman" w:hAnsi="Times New Roman" w:cs="Times New Roman"/>
          <w:sz w:val="24"/>
          <w:szCs w:val="24"/>
          <w:lang w:val="ro-RO"/>
        </w:rPr>
        <w:t>acordul clientului nu îl obligă pe avocat să dezvăluie secretul profesional și nu îl scutește de obligația</w:t>
      </w:r>
      <w:r w:rsidR="005E53D8">
        <w:rPr>
          <w:rFonts w:ascii="Times New Roman" w:hAnsi="Times New Roman" w:cs="Times New Roman"/>
          <w:sz w:val="24"/>
          <w:szCs w:val="24"/>
          <w:lang w:val="ro-RO"/>
        </w:rPr>
        <w:t xml:space="preserve"> păstrării acestuia, prin urmare</w:t>
      </w:r>
      <w:r>
        <w:rPr>
          <w:rFonts w:ascii="Times New Roman" w:hAnsi="Times New Roman" w:cs="Times New Roman"/>
          <w:sz w:val="24"/>
          <w:szCs w:val="24"/>
          <w:lang w:val="ro-RO"/>
        </w:rPr>
        <w:t xml:space="preserve"> </w:t>
      </w:r>
      <w:r w:rsidR="00FC52A6">
        <w:rPr>
          <w:rFonts w:ascii="Times New Roman" w:hAnsi="Times New Roman" w:cs="Times New Roman"/>
          <w:sz w:val="24"/>
          <w:szCs w:val="24"/>
          <w:lang w:val="ro-RO"/>
        </w:rPr>
        <w:t>în cazul în care avocatul apreciază că dezvăluirea acestor informații poate produce consecințe dăunătoare asupra clientului său poate decide</w:t>
      </w:r>
      <w:r w:rsidR="005E53D8">
        <w:rPr>
          <w:rFonts w:ascii="Times New Roman" w:hAnsi="Times New Roman" w:cs="Times New Roman"/>
          <w:sz w:val="24"/>
          <w:szCs w:val="24"/>
          <w:lang w:val="ro-RO"/>
        </w:rPr>
        <w:t>, de regulă</w:t>
      </w:r>
      <w:r w:rsidR="00FC52A6">
        <w:rPr>
          <w:rFonts w:ascii="Times New Roman" w:hAnsi="Times New Roman" w:cs="Times New Roman"/>
          <w:sz w:val="24"/>
          <w:szCs w:val="24"/>
          <w:lang w:val="ro-RO"/>
        </w:rPr>
        <w:t xml:space="preserve"> să continue păstrarea secretului profesional.</w:t>
      </w:r>
    </w:p>
    <w:p w:rsidR="006C5002" w:rsidRDefault="006C5002" w:rsidP="00BA196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O situație aparte este reprezentată de interviul dat de avocat jurnaliștilor în legătură cu clientul său, situație în care acesta este obligat să aibă consimțământul prealabil al clientului dar </w:t>
      </w:r>
      <w:r w:rsidR="001E3071">
        <w:rPr>
          <w:rFonts w:ascii="Times New Roman" w:hAnsi="Times New Roman" w:cs="Times New Roman"/>
          <w:sz w:val="24"/>
          <w:szCs w:val="24"/>
          <w:lang w:val="ro-RO"/>
        </w:rPr>
        <w:t xml:space="preserve">să aibă în vedere </w:t>
      </w:r>
      <w:r>
        <w:rPr>
          <w:rFonts w:ascii="Times New Roman" w:hAnsi="Times New Roman" w:cs="Times New Roman"/>
          <w:sz w:val="24"/>
          <w:szCs w:val="24"/>
          <w:lang w:val="ro-RO"/>
        </w:rPr>
        <w:t xml:space="preserve">și faptul că informațiile oferite publicului </w:t>
      </w:r>
      <w:r w:rsidR="001E3071">
        <w:rPr>
          <w:rFonts w:ascii="Times New Roman" w:hAnsi="Times New Roman" w:cs="Times New Roman"/>
          <w:sz w:val="24"/>
          <w:szCs w:val="24"/>
          <w:lang w:val="ro-RO"/>
        </w:rPr>
        <w:t>trebuie nu numai să nu-l prejudicieze în nicun fel pe clientul său, dar nici să nu aducă atingere bunei desfășurări a procesului aflat pe rol.</w:t>
      </w:r>
    </w:p>
    <w:p w:rsidR="009B68BE" w:rsidRDefault="009B68BE" w:rsidP="009B68BE">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rPr>
        <w:t>O alt</w:t>
      </w:r>
      <w:r>
        <w:rPr>
          <w:rFonts w:ascii="Times New Roman" w:hAnsi="Times New Roman" w:cs="Times New Roman"/>
          <w:sz w:val="24"/>
          <w:szCs w:val="24"/>
          <w:lang w:val="ro-RO"/>
        </w:rPr>
        <w:t xml:space="preserve">ă excepție de la secretul profesional privește situația în care avocatul poate folosi informațiile cu privire la un fost client, dacă acestea au devenit publice, aspecte legiferate în </w:t>
      </w:r>
      <w:r>
        <w:rPr>
          <w:rFonts w:ascii="Times New Roman" w:hAnsi="Times New Roman" w:cs="Times New Roman"/>
          <w:sz w:val="24"/>
          <w:szCs w:val="24"/>
          <w:lang w:val="ro-RO"/>
        </w:rPr>
        <w:lastRenderedPageBreak/>
        <w:t xml:space="preserve">cuprinsul art.8 alin.(4) din </w:t>
      </w:r>
      <w:r w:rsidR="00154A66">
        <w:rPr>
          <w:rFonts w:ascii="Times New Roman" w:hAnsi="Times New Roman" w:cs="Times New Roman"/>
          <w:sz w:val="24"/>
          <w:szCs w:val="24"/>
          <w:lang w:val="ro-RO"/>
        </w:rPr>
        <w:t>Statut</w:t>
      </w:r>
      <w:r>
        <w:rPr>
          <w:rFonts w:ascii="Times New Roman" w:hAnsi="Times New Roman" w:cs="Times New Roman"/>
          <w:sz w:val="24"/>
          <w:szCs w:val="24"/>
          <w:lang w:val="ro-RO"/>
        </w:rPr>
        <w:t>. Prin urmare, aspecte privind procesul în privința persoane care au devenit cunoscute publicului pot fi reiterate și de către avocat având în vedere faptul că acele informații nu mai sunt astfel, confidențiale.</w:t>
      </w:r>
    </w:p>
    <w:p w:rsidR="00252A7F" w:rsidRDefault="00FA7519" w:rsidP="00252A7F">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O ultimă excepție are în vedere situația în care avocatul este urmărit penal, disciplinar ori atunci când există o contestație în privința onorariilor convenite, dar numai pentru necesități stricte pentru apărarea sa.</w:t>
      </w:r>
      <w:r w:rsidR="0011757B">
        <w:rPr>
          <w:rFonts w:ascii="Times New Roman" w:hAnsi="Times New Roman" w:cs="Times New Roman"/>
          <w:sz w:val="24"/>
          <w:szCs w:val="24"/>
          <w:lang w:val="ro-RO"/>
        </w:rPr>
        <w:t xml:space="preserve"> Într-un asemenea caz, interesele avocatului sunt cele care reclamă ca el să pooată invoca, în folosul său, informații sau documente care cad în sfera secretului profesional</w:t>
      </w:r>
      <w:r w:rsidR="0011757B">
        <w:rPr>
          <w:rStyle w:val="FootnoteReference"/>
          <w:rFonts w:ascii="Times New Roman" w:hAnsi="Times New Roman" w:cs="Times New Roman"/>
          <w:sz w:val="24"/>
          <w:szCs w:val="24"/>
          <w:lang w:val="ro-RO"/>
        </w:rPr>
        <w:footnoteReference w:id="27"/>
      </w:r>
      <w:r w:rsidR="0011757B">
        <w:rPr>
          <w:rFonts w:ascii="Times New Roman" w:hAnsi="Times New Roman" w:cs="Times New Roman"/>
          <w:sz w:val="24"/>
          <w:szCs w:val="24"/>
          <w:lang w:val="ro-RO"/>
        </w:rPr>
        <w:t>.</w:t>
      </w:r>
      <w:r w:rsidR="00FB0239">
        <w:rPr>
          <w:rFonts w:ascii="Times New Roman" w:hAnsi="Times New Roman" w:cs="Times New Roman"/>
          <w:sz w:val="24"/>
          <w:szCs w:val="24"/>
          <w:lang w:val="ro-RO"/>
        </w:rPr>
        <w:t xml:space="preserve"> </w:t>
      </w:r>
    </w:p>
    <w:p w:rsidR="00EC228D" w:rsidRDefault="00EC228D" w:rsidP="00EC228D">
      <w:pPr>
        <w:spacing w:after="0" w:line="240" w:lineRule="auto"/>
        <w:rPr>
          <w:rFonts w:ascii="Times New Roman" w:hAnsi="Times New Roman" w:cs="Times New Roman"/>
          <w:sz w:val="24"/>
          <w:szCs w:val="24"/>
          <w:lang w:val="ro-RO"/>
        </w:rPr>
      </w:pPr>
    </w:p>
    <w:p w:rsidR="004B214E" w:rsidRDefault="004475F1" w:rsidP="00EC2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II.</w:t>
      </w:r>
      <w:r w:rsidR="004B214E">
        <w:rPr>
          <w:rFonts w:ascii="Times New Roman" w:hAnsi="Times New Roman" w:cs="Times New Roman"/>
          <w:sz w:val="24"/>
          <w:szCs w:val="24"/>
          <w:lang w:val="ro-RO"/>
        </w:rPr>
        <w:t>2. Favorizarea făptuitorului</w:t>
      </w:r>
    </w:p>
    <w:p w:rsidR="00A13B61" w:rsidRDefault="00A13B61" w:rsidP="004B214E">
      <w:pPr>
        <w:spacing w:after="0" w:line="240" w:lineRule="auto"/>
        <w:jc w:val="both"/>
        <w:rPr>
          <w:rFonts w:ascii="Times New Roman" w:hAnsi="Times New Roman" w:cs="Times New Roman"/>
          <w:sz w:val="24"/>
          <w:szCs w:val="24"/>
          <w:lang w:val="ro-RO"/>
        </w:rPr>
      </w:pPr>
    </w:p>
    <w:p w:rsidR="00A13B61" w:rsidRDefault="00A13B61"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Potrivit art.269 alin.(1) C.pen. infracțiunea de favorizare reprezintă </w:t>
      </w:r>
      <w:r>
        <w:rPr>
          <w:rFonts w:ascii="Times New Roman" w:hAnsi="Times New Roman" w:cs="Times New Roman"/>
          <w:sz w:val="24"/>
          <w:szCs w:val="24"/>
        </w:rPr>
        <w:t>“</w:t>
      </w:r>
      <w:r>
        <w:rPr>
          <w:rFonts w:ascii="Times New Roman" w:hAnsi="Times New Roman" w:cs="Times New Roman"/>
          <w:sz w:val="24"/>
          <w:szCs w:val="24"/>
          <w:lang w:val="ro-RO"/>
        </w:rPr>
        <w:t>ajutorul dat făptuitorului în scopul împiedicării sau îngreunării cercetărilor într-o cauză penală, tragerii la răspundere penală, executării unei pedepse sau măsuri privative de libertate”.</w:t>
      </w:r>
    </w:p>
    <w:p w:rsidR="004F118A" w:rsidRDefault="004F118A"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În privința avocatului, se va reține săvârșirea infracțiunii de favorizare atunci când acesta își depășeste rolul de a asigura o apărare conformă dispozițiilor legale și îi conferă un ajutor material sau moral făptuitorului pentru a se sustrage de la aplicarea consecințelor penale asupra faptei sale infracționale.</w:t>
      </w:r>
      <w:r w:rsidR="00B62B56">
        <w:rPr>
          <w:rFonts w:ascii="Times New Roman" w:hAnsi="Times New Roman" w:cs="Times New Roman"/>
          <w:sz w:val="24"/>
          <w:szCs w:val="24"/>
          <w:lang w:val="ro-RO"/>
        </w:rPr>
        <w:t xml:space="preserve"> Spre exemplu, </w:t>
      </w:r>
      <w:r w:rsidR="002C5EF7">
        <w:rPr>
          <w:rFonts w:ascii="Times New Roman" w:hAnsi="Times New Roman" w:cs="Times New Roman"/>
          <w:sz w:val="24"/>
          <w:szCs w:val="24"/>
          <w:lang w:val="ro-RO"/>
        </w:rPr>
        <w:t>în practica judiciară</w:t>
      </w:r>
      <w:r w:rsidR="002C5EF7">
        <w:rPr>
          <w:rStyle w:val="FootnoteReference"/>
          <w:rFonts w:ascii="Times New Roman" w:hAnsi="Times New Roman" w:cs="Times New Roman"/>
          <w:sz w:val="24"/>
          <w:szCs w:val="24"/>
          <w:lang w:val="ro-RO"/>
        </w:rPr>
        <w:footnoteReference w:id="28"/>
      </w:r>
      <w:r w:rsidR="002C5EF7">
        <w:rPr>
          <w:rFonts w:ascii="Times New Roman" w:hAnsi="Times New Roman" w:cs="Times New Roman"/>
          <w:sz w:val="24"/>
          <w:szCs w:val="24"/>
          <w:lang w:val="ro-RO"/>
        </w:rPr>
        <w:t xml:space="preserve"> </w:t>
      </w:r>
      <w:r w:rsidR="00B62B56">
        <w:rPr>
          <w:rFonts w:ascii="Times New Roman" w:hAnsi="Times New Roman" w:cs="Times New Roman"/>
          <w:sz w:val="24"/>
          <w:szCs w:val="24"/>
          <w:lang w:val="ro-RO"/>
        </w:rPr>
        <w:t xml:space="preserve">s-a reținut săvârșirea infracțiunii de avocatul care l-a sfătuit și învățat pe denunțător să declare în cadrul audierii în calitate de inculpat în fața instanței că o sumă de bani remisă clientului său, coinculpat în dosar, nu reprezenta prețul traficării influenței, ci restituirea unui împrumut anterior și de a-i indica modalitatea în care să justifice schimbarea declarațiilor și retractarea denunțului, </w:t>
      </w:r>
      <w:r w:rsidR="002C5EF7">
        <w:rPr>
          <w:rFonts w:ascii="Times New Roman" w:hAnsi="Times New Roman" w:cs="Times New Roman"/>
          <w:sz w:val="24"/>
          <w:szCs w:val="24"/>
          <w:lang w:val="ro-RO"/>
        </w:rPr>
        <w:t>în scopul de a împiedica tragerea la răspundere penală a clientului său.</w:t>
      </w:r>
    </w:p>
    <w:p w:rsidR="001D760A" w:rsidRDefault="000E6D62"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Potrivit art.112 din Statut, reprezintă condiții esențiale ale credibilității și ale profesiei de avocat: probitatea, spiritul de dreptate și onestitatea. Având în vedere aceste aspecte, se poate observa că avocatul este supus unor obligații morale</w:t>
      </w:r>
      <w:r w:rsidR="00133EE5">
        <w:rPr>
          <w:rFonts w:ascii="Times New Roman" w:hAnsi="Times New Roman" w:cs="Times New Roman"/>
          <w:sz w:val="24"/>
          <w:szCs w:val="24"/>
          <w:lang w:val="ro-RO"/>
        </w:rPr>
        <w:t>,</w:t>
      </w:r>
      <w:r>
        <w:rPr>
          <w:rFonts w:ascii="Times New Roman" w:hAnsi="Times New Roman" w:cs="Times New Roman"/>
          <w:sz w:val="24"/>
          <w:szCs w:val="24"/>
          <w:lang w:val="ro-RO"/>
        </w:rPr>
        <w:t xml:space="preserve"> care nu pot și nu trebuie să se interfereze cu cele ale clientului său care pot fi diamentral opuse crezului său profesional. Avocatul trebuie nu numai să caute o soluție pentru problema legală a clientului său, ci și să se asigure că aceasta este una legală care are în vedere adevărul și dreptatea</w:t>
      </w:r>
      <w:r w:rsidR="001D760A">
        <w:rPr>
          <w:rFonts w:ascii="Times New Roman" w:hAnsi="Times New Roman" w:cs="Times New Roman"/>
          <w:sz w:val="24"/>
          <w:szCs w:val="24"/>
          <w:lang w:val="ro-RO"/>
        </w:rPr>
        <w:t xml:space="preserve">. </w:t>
      </w:r>
    </w:p>
    <w:p w:rsidR="00A44811" w:rsidRDefault="00B330A3"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Având în vedere și dispozițiile 4.4. din Codul deontologic al avocaților din Uniunea Europeană, prin care se tranșează îndatorirea avocatului de a nu furniza judecătorului, în mod intenționat, o informație falsă ori vreo informație de natură să inducă pe acesta în eroare, se poate observa că deși avocatul are misiunea de a folosi toate mijloacele legale pentru a face dreptate clientului său, </w:t>
      </w:r>
      <w:r w:rsidR="00D6707D">
        <w:rPr>
          <w:rFonts w:ascii="Times New Roman" w:hAnsi="Times New Roman" w:cs="Times New Roman"/>
          <w:sz w:val="24"/>
          <w:szCs w:val="24"/>
          <w:lang w:val="ro-RO"/>
        </w:rPr>
        <w:t>acesta nu se poate în acest demers juridic</w:t>
      </w:r>
      <w:r w:rsidR="00781D01">
        <w:rPr>
          <w:rFonts w:ascii="Times New Roman" w:hAnsi="Times New Roman" w:cs="Times New Roman"/>
          <w:sz w:val="24"/>
          <w:szCs w:val="24"/>
          <w:lang w:val="ro-RO"/>
        </w:rPr>
        <w:t xml:space="preserve"> </w:t>
      </w:r>
      <w:r w:rsidR="00D6707D">
        <w:rPr>
          <w:rFonts w:ascii="Times New Roman" w:hAnsi="Times New Roman" w:cs="Times New Roman"/>
          <w:sz w:val="24"/>
          <w:szCs w:val="24"/>
          <w:lang w:val="ro-RO"/>
        </w:rPr>
        <w:t>de disimularea adevărului</w:t>
      </w:r>
      <w:r w:rsidR="00781D01">
        <w:rPr>
          <w:rFonts w:ascii="Times New Roman" w:hAnsi="Times New Roman" w:cs="Times New Roman"/>
          <w:sz w:val="24"/>
          <w:szCs w:val="24"/>
          <w:lang w:val="ro-RO"/>
        </w:rPr>
        <w:t xml:space="preserve"> </w:t>
      </w:r>
      <w:r w:rsidR="00D6707D">
        <w:rPr>
          <w:rFonts w:ascii="Times New Roman" w:hAnsi="Times New Roman" w:cs="Times New Roman"/>
          <w:sz w:val="24"/>
          <w:szCs w:val="24"/>
          <w:lang w:val="ro-RO"/>
        </w:rPr>
        <w:t xml:space="preserve">ca </w:t>
      </w:r>
      <w:r w:rsidR="00F45BE1">
        <w:rPr>
          <w:rFonts w:ascii="Times New Roman" w:hAnsi="Times New Roman" w:cs="Times New Roman"/>
          <w:sz w:val="24"/>
          <w:szCs w:val="24"/>
          <w:lang w:val="ro-RO"/>
        </w:rPr>
        <w:t>și apărare</w:t>
      </w:r>
      <w:r w:rsidR="00781D01">
        <w:rPr>
          <w:rFonts w:ascii="Times New Roman" w:hAnsi="Times New Roman" w:cs="Times New Roman"/>
          <w:sz w:val="24"/>
          <w:szCs w:val="24"/>
          <w:lang w:val="ro-RO"/>
        </w:rPr>
        <w:t>.</w:t>
      </w:r>
      <w:r w:rsidR="00776751">
        <w:rPr>
          <w:rFonts w:ascii="Times New Roman" w:hAnsi="Times New Roman" w:cs="Times New Roman"/>
          <w:sz w:val="24"/>
          <w:szCs w:val="24"/>
          <w:lang w:val="ro-RO"/>
        </w:rPr>
        <w:t xml:space="preserve"> </w:t>
      </w:r>
      <w:r w:rsidR="00776751">
        <w:rPr>
          <w:rFonts w:ascii="Times New Roman" w:hAnsi="Times New Roman" w:cs="Times New Roman"/>
          <w:sz w:val="24"/>
          <w:szCs w:val="24"/>
        </w:rPr>
        <w:t>“</w:t>
      </w:r>
      <w:r w:rsidR="00776751">
        <w:rPr>
          <w:rFonts w:ascii="Times New Roman" w:hAnsi="Times New Roman" w:cs="Times New Roman"/>
          <w:sz w:val="24"/>
          <w:szCs w:val="24"/>
          <w:lang w:val="ro-RO"/>
        </w:rPr>
        <w:t>Este lipsită de obiectivitate în special o conduită care vizează promovarea intenționată de neadevăruri sau afirmațiile defăimătoare care nu au fost justificate de alte părți sau de evoluția procesului”</w:t>
      </w:r>
      <w:r w:rsidR="00776751">
        <w:rPr>
          <w:rStyle w:val="FootnoteReference"/>
          <w:rFonts w:ascii="Times New Roman" w:hAnsi="Times New Roman" w:cs="Times New Roman"/>
          <w:sz w:val="24"/>
          <w:szCs w:val="24"/>
          <w:lang w:val="ro-RO"/>
        </w:rPr>
        <w:footnoteReference w:id="29"/>
      </w:r>
      <w:r w:rsidR="00776751">
        <w:rPr>
          <w:rFonts w:ascii="Times New Roman" w:hAnsi="Times New Roman" w:cs="Times New Roman"/>
          <w:sz w:val="24"/>
          <w:szCs w:val="24"/>
          <w:lang w:val="ro-RO"/>
        </w:rPr>
        <w:t>.</w:t>
      </w:r>
    </w:p>
    <w:p w:rsidR="00B330A3" w:rsidRPr="006B5275" w:rsidRDefault="002A4CB1" w:rsidP="004B214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ro-RO"/>
        </w:rPr>
        <w:tab/>
        <w:t>Scopul avocatului în realizarea apărării, desprins de prevederile art.10 alin.(3) din Codul deontologic al avocatului român, trebuie să fie asigurarea dreptății pentru clientul său, în conformitate cu interesele sale legitime, și nu obținerea unei soluții favorabile clientului, cu orice preț.</w:t>
      </w:r>
      <w:r w:rsidR="00781D01">
        <w:rPr>
          <w:rFonts w:ascii="Times New Roman" w:hAnsi="Times New Roman" w:cs="Times New Roman"/>
          <w:sz w:val="24"/>
          <w:szCs w:val="24"/>
          <w:lang w:val="ro-RO"/>
        </w:rPr>
        <w:t xml:space="preserve"> </w:t>
      </w:r>
      <w:r w:rsidR="007C4045">
        <w:rPr>
          <w:rFonts w:ascii="Times New Roman" w:hAnsi="Times New Roman" w:cs="Times New Roman"/>
          <w:sz w:val="24"/>
          <w:szCs w:val="24"/>
          <w:lang w:val="ro-RO"/>
        </w:rPr>
        <w:t xml:space="preserve">Obiectul relației avocat-client îl reprezintă prestarea serviciilor profesionale de </w:t>
      </w:r>
      <w:r w:rsidR="007C4045">
        <w:rPr>
          <w:rFonts w:ascii="Times New Roman" w:hAnsi="Times New Roman" w:cs="Times New Roman"/>
          <w:sz w:val="24"/>
          <w:szCs w:val="24"/>
          <w:lang w:val="ro-RO"/>
        </w:rPr>
        <w:lastRenderedPageBreak/>
        <w:t>către avocat în mod onest și obiectiv, avocatul având îndatorirea de a evita orice alt tip de relație, decât cea profesională, cu clientul său</w:t>
      </w:r>
      <w:r w:rsidR="007C4045">
        <w:rPr>
          <w:rStyle w:val="FootnoteReference"/>
          <w:rFonts w:ascii="Times New Roman" w:hAnsi="Times New Roman" w:cs="Times New Roman"/>
          <w:sz w:val="24"/>
          <w:szCs w:val="24"/>
          <w:lang w:val="ro-RO"/>
        </w:rPr>
        <w:footnoteReference w:id="30"/>
      </w:r>
      <w:r w:rsidR="007C4045">
        <w:rPr>
          <w:rFonts w:ascii="Times New Roman" w:hAnsi="Times New Roman" w:cs="Times New Roman"/>
          <w:sz w:val="24"/>
          <w:szCs w:val="24"/>
          <w:lang w:val="ro-RO"/>
        </w:rPr>
        <w:t>.</w:t>
      </w:r>
    </w:p>
    <w:p w:rsidR="003D0B5E" w:rsidRPr="003D0B5E" w:rsidRDefault="001D760A" w:rsidP="003D0B5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Conform dispozițiilor art.139</w:t>
      </w:r>
      <w:r w:rsidR="003D0B5E">
        <w:rPr>
          <w:rFonts w:ascii="Times New Roman" w:hAnsi="Times New Roman" w:cs="Times New Roman"/>
          <w:sz w:val="24"/>
          <w:szCs w:val="24"/>
          <w:lang w:val="ro-RO"/>
        </w:rPr>
        <w:t xml:space="preserve"> alin.(1)</w:t>
      </w:r>
      <w:r>
        <w:rPr>
          <w:rFonts w:ascii="Times New Roman" w:hAnsi="Times New Roman" w:cs="Times New Roman"/>
          <w:sz w:val="24"/>
          <w:szCs w:val="24"/>
          <w:lang w:val="ro-RO"/>
        </w:rPr>
        <w:t xml:space="preserve"> din Statut, avocatul trebuie să îi ofere clientului său o opinie legală onestă privind consecintețele de fapt și juridice ale cazului încredințat, în limitele informațiilor care au fost oferite de client. </w:t>
      </w:r>
      <w:r w:rsidR="003D0B5E">
        <w:rPr>
          <w:rFonts w:ascii="Times New Roman" w:hAnsi="Times New Roman" w:cs="Times New Roman"/>
          <w:sz w:val="24"/>
          <w:szCs w:val="24"/>
          <w:lang w:val="ro-RO"/>
        </w:rPr>
        <w:t>Potrivit alin.(2) al aceluiași articol, a</w:t>
      </w:r>
      <w:r>
        <w:rPr>
          <w:rFonts w:ascii="Times New Roman" w:hAnsi="Times New Roman" w:cs="Times New Roman"/>
          <w:sz w:val="24"/>
          <w:szCs w:val="24"/>
          <w:lang w:val="ro-RO"/>
        </w:rPr>
        <w:t xml:space="preserve">vocatul nu va răspunde în cazul în care fără cunoștiința sa, </w:t>
      </w:r>
      <w:r w:rsidR="00154A66">
        <w:rPr>
          <w:rFonts w:ascii="Times New Roman" w:hAnsi="Times New Roman" w:cs="Times New Roman"/>
          <w:sz w:val="24"/>
          <w:szCs w:val="24"/>
          <w:lang w:val="ro-RO"/>
        </w:rPr>
        <w:t>clientul</w:t>
      </w:r>
      <w:r>
        <w:rPr>
          <w:rFonts w:ascii="Times New Roman" w:hAnsi="Times New Roman" w:cs="Times New Roman"/>
          <w:sz w:val="24"/>
          <w:szCs w:val="24"/>
          <w:lang w:val="ro-RO"/>
        </w:rPr>
        <w:t xml:space="preserve"> său se folosește de aceste informații p</w:t>
      </w:r>
      <w:r w:rsidR="003D0B5E">
        <w:rPr>
          <w:rFonts w:ascii="Times New Roman" w:hAnsi="Times New Roman" w:cs="Times New Roman"/>
          <w:sz w:val="24"/>
          <w:szCs w:val="24"/>
          <w:lang w:val="ro-RO"/>
        </w:rPr>
        <w:t xml:space="preserve">entru a încălca legea, având și </w:t>
      </w:r>
      <w:r>
        <w:rPr>
          <w:rFonts w:ascii="Times New Roman" w:hAnsi="Times New Roman" w:cs="Times New Roman"/>
          <w:sz w:val="24"/>
          <w:szCs w:val="24"/>
          <w:lang w:val="ro-RO"/>
        </w:rPr>
        <w:t xml:space="preserve">obligația de a se abține de la asistarea și sfătuirea conștientă a unui client în activități infracționale. </w:t>
      </w:r>
      <w:r w:rsidR="003D0B5E">
        <w:rPr>
          <w:rFonts w:ascii="Times New Roman" w:hAnsi="Times New Roman" w:cs="Times New Roman"/>
          <w:sz w:val="24"/>
          <w:szCs w:val="24"/>
          <w:lang w:val="ro-RO"/>
        </w:rPr>
        <w:t>Dispoziții similare sunt prevăzute și în cadrul art.39 alin. (3) din Legea 51/1995 care prevăd obligația avocatului de abținere pentru asistarea și sfătuirea clientului în realizarea de acte sau fapte ce pot constitui infracțiuni</w:t>
      </w:r>
      <w:r w:rsidR="00D6707D">
        <w:rPr>
          <w:rFonts w:ascii="Times New Roman" w:hAnsi="Times New Roman" w:cs="Times New Roman"/>
          <w:sz w:val="24"/>
          <w:szCs w:val="24"/>
          <w:lang w:val="ro-RO"/>
        </w:rPr>
        <w:t xml:space="preserve">. Încălcarea acestor dispoziții, îl conduce pe avocat pe același traseu infracțional cu și clientul său și ajunge astfel, </w:t>
      </w:r>
      <w:r w:rsidR="00F45BE1">
        <w:rPr>
          <w:rFonts w:ascii="Times New Roman" w:hAnsi="Times New Roman" w:cs="Times New Roman"/>
          <w:sz w:val="24"/>
          <w:szCs w:val="24"/>
          <w:lang w:val="ro-RO"/>
        </w:rPr>
        <w:t xml:space="preserve">o </w:t>
      </w:r>
      <w:r w:rsidR="002B6574">
        <w:rPr>
          <w:rFonts w:ascii="Times New Roman" w:hAnsi="Times New Roman" w:cs="Times New Roman"/>
          <w:sz w:val="24"/>
          <w:szCs w:val="24"/>
          <w:lang w:val="ro-RO"/>
        </w:rPr>
        <w:t>persoană de interes</w:t>
      </w:r>
      <w:r w:rsidR="00D6707D">
        <w:rPr>
          <w:rFonts w:ascii="Times New Roman" w:hAnsi="Times New Roman" w:cs="Times New Roman"/>
          <w:sz w:val="24"/>
          <w:szCs w:val="24"/>
          <w:lang w:val="ro-RO"/>
        </w:rPr>
        <w:t xml:space="preserve"> în cadrul anchetei penale desfășurate de către organele judiciare.</w:t>
      </w:r>
    </w:p>
    <w:p w:rsidR="000E6D62" w:rsidRDefault="001D760A" w:rsidP="001D760A">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 asemenea, </w:t>
      </w:r>
      <w:r w:rsidR="00154A66">
        <w:rPr>
          <w:rFonts w:ascii="Times New Roman" w:hAnsi="Times New Roman" w:cs="Times New Roman"/>
          <w:sz w:val="24"/>
          <w:szCs w:val="24"/>
          <w:lang w:val="ro-RO"/>
        </w:rPr>
        <w:t>conform art.139 alin.(3) din Statut</w:t>
      </w:r>
      <w:r w:rsidR="003D0B5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avocatul </w:t>
      </w:r>
      <w:r w:rsidR="002B6574">
        <w:rPr>
          <w:rFonts w:ascii="Times New Roman" w:hAnsi="Times New Roman" w:cs="Times New Roman"/>
          <w:sz w:val="24"/>
          <w:szCs w:val="24"/>
          <w:lang w:val="ro-RO"/>
        </w:rPr>
        <w:t xml:space="preserve">este </w:t>
      </w:r>
      <w:r w:rsidR="00B40C6C">
        <w:rPr>
          <w:rFonts w:ascii="Times New Roman" w:hAnsi="Times New Roman" w:cs="Times New Roman"/>
          <w:sz w:val="24"/>
          <w:szCs w:val="24"/>
          <w:lang w:val="ro-RO"/>
        </w:rPr>
        <w:t>îndreptățit să se retragă imediat și să renunțe la asitarea și reprezentarea clientului în cazul în care acțiunile și scopurile clientului, deși la începutul asistenței și/sau reprezentării păreau legale, pe parcurs se dovedesc ca fiind infracționale.</w:t>
      </w:r>
      <w:r w:rsidR="003D0B5E">
        <w:rPr>
          <w:rFonts w:ascii="Times New Roman" w:hAnsi="Times New Roman" w:cs="Times New Roman"/>
          <w:sz w:val="24"/>
          <w:szCs w:val="24"/>
          <w:lang w:val="ro-RO"/>
        </w:rPr>
        <w:t xml:space="preserve"> </w:t>
      </w:r>
      <w:r w:rsidR="00733D60">
        <w:rPr>
          <w:rFonts w:ascii="Times New Roman" w:hAnsi="Times New Roman" w:cs="Times New Roman"/>
          <w:sz w:val="24"/>
          <w:szCs w:val="24"/>
          <w:lang w:val="ro-RO"/>
        </w:rPr>
        <w:t>Deși a</w:t>
      </w:r>
      <w:r w:rsidR="003D0B5E">
        <w:rPr>
          <w:rFonts w:ascii="Times New Roman" w:hAnsi="Times New Roman" w:cs="Times New Roman"/>
          <w:sz w:val="24"/>
          <w:szCs w:val="24"/>
          <w:lang w:val="ro-RO"/>
        </w:rPr>
        <w:t xml:space="preserve">ceeași reglementare este prevăzută și în art.39 alin.(4) din Legea </w:t>
      </w:r>
      <w:r w:rsidR="00B2719E">
        <w:rPr>
          <w:rFonts w:ascii="Times New Roman" w:hAnsi="Times New Roman" w:cs="Times New Roman"/>
          <w:sz w:val="24"/>
          <w:szCs w:val="24"/>
          <w:lang w:val="ro-RO"/>
        </w:rPr>
        <w:t>nr.</w:t>
      </w:r>
      <w:r w:rsidR="003D0B5E">
        <w:rPr>
          <w:rFonts w:ascii="Times New Roman" w:hAnsi="Times New Roman" w:cs="Times New Roman"/>
          <w:sz w:val="24"/>
          <w:szCs w:val="24"/>
          <w:lang w:val="ro-RO"/>
        </w:rPr>
        <w:t>51/1995</w:t>
      </w:r>
      <w:r w:rsidR="00B40C6C">
        <w:rPr>
          <w:rFonts w:ascii="Times New Roman" w:hAnsi="Times New Roman" w:cs="Times New Roman"/>
          <w:sz w:val="24"/>
          <w:szCs w:val="24"/>
          <w:lang w:val="ro-RO"/>
        </w:rPr>
        <w:t xml:space="preserve"> </w:t>
      </w:r>
      <w:r w:rsidR="00733D60">
        <w:rPr>
          <w:rFonts w:ascii="Times New Roman" w:hAnsi="Times New Roman" w:cs="Times New Roman"/>
          <w:sz w:val="24"/>
          <w:szCs w:val="24"/>
          <w:lang w:val="ro-RO"/>
        </w:rPr>
        <w:t>trebuie observat că</w:t>
      </w:r>
      <w:r w:rsidR="003D0B5E">
        <w:rPr>
          <w:rFonts w:ascii="Times New Roman" w:hAnsi="Times New Roman" w:cs="Times New Roman"/>
          <w:sz w:val="24"/>
          <w:szCs w:val="24"/>
          <w:lang w:val="ro-RO"/>
        </w:rPr>
        <w:t xml:space="preserve"> aceste</w:t>
      </w:r>
      <w:r w:rsidR="00733D60">
        <w:rPr>
          <w:rFonts w:ascii="Times New Roman" w:hAnsi="Times New Roman" w:cs="Times New Roman"/>
          <w:sz w:val="24"/>
          <w:szCs w:val="24"/>
          <w:lang w:val="ro-RO"/>
        </w:rPr>
        <w:t>a</w:t>
      </w:r>
      <w:r w:rsidR="00B40C6C">
        <w:rPr>
          <w:rFonts w:ascii="Times New Roman" w:hAnsi="Times New Roman" w:cs="Times New Roman"/>
          <w:sz w:val="24"/>
          <w:szCs w:val="24"/>
          <w:lang w:val="ro-RO"/>
        </w:rPr>
        <w:t xml:space="preserve"> folose</w:t>
      </w:r>
      <w:r w:rsidR="003D0B5E">
        <w:rPr>
          <w:rFonts w:ascii="Times New Roman" w:hAnsi="Times New Roman" w:cs="Times New Roman"/>
          <w:sz w:val="24"/>
          <w:szCs w:val="24"/>
          <w:lang w:val="ro-RO"/>
        </w:rPr>
        <w:t>sc</w:t>
      </w:r>
      <w:r w:rsidR="00B40C6C">
        <w:rPr>
          <w:rFonts w:ascii="Times New Roman" w:hAnsi="Times New Roman" w:cs="Times New Roman"/>
          <w:sz w:val="24"/>
          <w:szCs w:val="24"/>
          <w:lang w:val="ro-RO"/>
        </w:rPr>
        <w:t xml:space="preserve"> în mod</w:t>
      </w:r>
      <w:r w:rsidR="003D0B5E">
        <w:rPr>
          <w:rFonts w:ascii="Times New Roman" w:hAnsi="Times New Roman" w:cs="Times New Roman"/>
          <w:sz w:val="24"/>
          <w:szCs w:val="24"/>
          <w:lang w:val="ro-RO"/>
        </w:rPr>
        <w:t xml:space="preserve"> incorect</w:t>
      </w:r>
      <w:r w:rsidR="00B40C6C">
        <w:rPr>
          <w:rFonts w:ascii="Times New Roman" w:hAnsi="Times New Roman" w:cs="Times New Roman"/>
          <w:sz w:val="24"/>
          <w:szCs w:val="24"/>
          <w:lang w:val="ro-RO"/>
        </w:rPr>
        <w:t xml:space="preserve"> sintagma „îndreptățit” care reprezintă un drept, întrucât avocatul este de fapt, obligat să se retragă și să renunțe în cazul s-ar ivi astfel de cazuri altfel continuarea unor astfel de demersuri ar atrage răspunderea sa penală.</w:t>
      </w:r>
    </w:p>
    <w:p w:rsidR="004F118A" w:rsidRDefault="00B2719E" w:rsidP="00FE777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Conform art.38 alin.(3) din Legea nr. 51/1995, avocatul nu va răspunde pentru susținerile făcute oral sau în scris, în forma adecvată și cu respectarea solemnității ședinței în fața instanțelor de judecată, a organelor de urmărire penală sau a altor organe administrative de jurisdicție și nici în cazul în care sunt în legătură cu consultațiile oferite justițiabililor ori cu formularea apărării în cauza respectivă ori pentru susținerile făcute în cadrul consul</w:t>
      </w:r>
      <w:r w:rsidR="00BC71B4">
        <w:rPr>
          <w:rFonts w:ascii="Times New Roman" w:hAnsi="Times New Roman" w:cs="Times New Roman"/>
          <w:sz w:val="24"/>
          <w:szCs w:val="24"/>
          <w:lang w:val="ro-RO"/>
        </w:rPr>
        <w:t>t</w:t>
      </w:r>
      <w:r>
        <w:rPr>
          <w:rFonts w:ascii="Times New Roman" w:hAnsi="Times New Roman" w:cs="Times New Roman"/>
          <w:sz w:val="24"/>
          <w:szCs w:val="24"/>
          <w:lang w:val="ro-RO"/>
        </w:rPr>
        <w:t xml:space="preserve">ațiilor verbale sau scrise acordate clienților, dacă ele sunt făcute cu respectarea normelor de deontologie profesională. Normele de deontologie profesională sunt prevăzute de Codul deontologic </w:t>
      </w:r>
      <w:r w:rsidR="00BC71B4">
        <w:rPr>
          <w:rFonts w:ascii="Times New Roman" w:hAnsi="Times New Roman" w:cs="Times New Roman"/>
          <w:sz w:val="24"/>
          <w:szCs w:val="24"/>
          <w:lang w:val="ro-RO"/>
        </w:rPr>
        <w:t xml:space="preserve">al avocaților din Uniunea Europeană aplicat începând de la data de 1 ianuarie 2007 și Codul deontologic al avocatului român stabilit prin Hotărârea Consiliului U.N.B.R. nr.268 din 17 iunie 2017. Așadar, </w:t>
      </w:r>
      <w:r w:rsidR="002A4CB1">
        <w:rPr>
          <w:rFonts w:ascii="Times New Roman" w:hAnsi="Times New Roman" w:cs="Times New Roman"/>
          <w:sz w:val="24"/>
          <w:szCs w:val="24"/>
          <w:lang w:val="ro-RO"/>
        </w:rPr>
        <w:t>pentru</w:t>
      </w:r>
      <w:r w:rsidR="00BC71B4">
        <w:rPr>
          <w:rFonts w:ascii="Times New Roman" w:hAnsi="Times New Roman" w:cs="Times New Roman"/>
          <w:sz w:val="24"/>
          <w:szCs w:val="24"/>
          <w:lang w:val="ro-RO"/>
        </w:rPr>
        <w:t xml:space="preserve"> formularea reglementării ar fi fost mult mai oportună dacă </w:t>
      </w:r>
      <w:r w:rsidR="00154A66">
        <w:rPr>
          <w:rFonts w:ascii="Times New Roman" w:hAnsi="Times New Roman" w:cs="Times New Roman"/>
          <w:sz w:val="24"/>
          <w:szCs w:val="24"/>
          <w:lang w:val="ro-RO"/>
        </w:rPr>
        <w:t>s-</w:t>
      </w:r>
      <w:r w:rsidR="00BC71B4">
        <w:rPr>
          <w:rFonts w:ascii="Times New Roman" w:hAnsi="Times New Roman" w:cs="Times New Roman"/>
          <w:sz w:val="24"/>
          <w:szCs w:val="24"/>
          <w:lang w:val="ro-RO"/>
        </w:rPr>
        <w:t xml:space="preserve">ar fi utilizat </w:t>
      </w:r>
      <w:r w:rsidR="00154A66">
        <w:rPr>
          <w:rFonts w:ascii="Times New Roman" w:hAnsi="Times New Roman" w:cs="Times New Roman"/>
          <w:sz w:val="24"/>
          <w:szCs w:val="24"/>
          <w:lang w:val="ro-RO"/>
        </w:rPr>
        <w:t xml:space="preserve">și </w:t>
      </w:r>
      <w:r w:rsidR="00BC71B4">
        <w:rPr>
          <w:rFonts w:ascii="Times New Roman" w:hAnsi="Times New Roman" w:cs="Times New Roman"/>
          <w:sz w:val="24"/>
          <w:szCs w:val="24"/>
          <w:lang w:val="ro-RO"/>
        </w:rPr>
        <w:t xml:space="preserve">sintagma </w:t>
      </w:r>
      <w:r w:rsidR="00FE777D">
        <w:rPr>
          <w:rFonts w:ascii="Times New Roman" w:hAnsi="Times New Roman" w:cs="Times New Roman"/>
          <w:sz w:val="24"/>
          <w:szCs w:val="24"/>
          <w:lang w:val="ro-RO"/>
        </w:rPr>
        <w:t>„</w:t>
      </w:r>
      <w:r w:rsidR="00BC71B4">
        <w:rPr>
          <w:rFonts w:ascii="Times New Roman" w:hAnsi="Times New Roman" w:cs="Times New Roman"/>
          <w:sz w:val="24"/>
          <w:szCs w:val="24"/>
          <w:lang w:val="ro-RO"/>
        </w:rPr>
        <w:t>cu respectarea legii</w:t>
      </w:r>
      <w:r w:rsidR="00FE777D">
        <w:rPr>
          <w:rFonts w:ascii="Times New Roman" w:hAnsi="Times New Roman" w:cs="Times New Roman"/>
          <w:sz w:val="24"/>
          <w:szCs w:val="24"/>
          <w:lang w:val="ro-RO"/>
        </w:rPr>
        <w:t>”</w:t>
      </w:r>
      <w:r w:rsidR="00BC71B4">
        <w:rPr>
          <w:rFonts w:ascii="Times New Roman" w:hAnsi="Times New Roman" w:cs="Times New Roman"/>
          <w:sz w:val="24"/>
          <w:szCs w:val="24"/>
          <w:lang w:val="ro-RO"/>
        </w:rPr>
        <w:t xml:space="preserve">, având în vedere că deși </w:t>
      </w:r>
      <w:r w:rsidR="00FE777D">
        <w:rPr>
          <w:rFonts w:ascii="Times New Roman" w:hAnsi="Times New Roman" w:cs="Times New Roman"/>
          <w:sz w:val="24"/>
          <w:szCs w:val="24"/>
          <w:lang w:val="ro-RO"/>
        </w:rPr>
        <w:t>regulile de deontologie profesională sunt pârghii care se pliază pe prevederile legii, nu reprezintă legea de bază pe care ar trebui să se contureze și restul prevederilor sale subsidiare ori similare.</w:t>
      </w:r>
    </w:p>
    <w:p w:rsidR="00637446" w:rsidRDefault="00DD01C6" w:rsidP="00FE777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De asemenea, p</w:t>
      </w:r>
      <w:r w:rsidR="00637446">
        <w:rPr>
          <w:rFonts w:ascii="Times New Roman" w:hAnsi="Times New Roman" w:cs="Times New Roman"/>
          <w:sz w:val="24"/>
          <w:szCs w:val="24"/>
          <w:lang w:val="ro-RO"/>
        </w:rPr>
        <w:t>otrivit art.38 alin.(5) din Legea nr.51/1995, avocatul nu va răspunde pentru opiniile juridice ale acestuia, exercitarea drepturilor, îndeplinirea obligațiilor prevăzute de lege și folosirea mijloacelor legale pentru pregătirea și realizarea efectivă a apărării libertăților, drepturilor și intereselor legitime ale clienților săi.</w:t>
      </w:r>
      <w:r>
        <w:rPr>
          <w:rFonts w:ascii="Times New Roman" w:hAnsi="Times New Roman" w:cs="Times New Roman"/>
          <w:sz w:val="24"/>
          <w:szCs w:val="24"/>
          <w:lang w:val="ro-RO"/>
        </w:rPr>
        <w:t xml:space="preserve"> În cazul particular al </w:t>
      </w:r>
      <w:r w:rsidR="00EB6232">
        <w:rPr>
          <w:rFonts w:ascii="Times New Roman" w:hAnsi="Times New Roman" w:cs="Times New Roman"/>
          <w:sz w:val="24"/>
          <w:szCs w:val="24"/>
          <w:lang w:val="ro-RO"/>
        </w:rPr>
        <w:t xml:space="preserve">concluziilor scrise sau </w:t>
      </w:r>
      <w:r>
        <w:rPr>
          <w:rFonts w:ascii="Times New Roman" w:hAnsi="Times New Roman" w:cs="Times New Roman"/>
          <w:sz w:val="24"/>
          <w:szCs w:val="24"/>
          <w:lang w:val="ro-RO"/>
        </w:rPr>
        <w:t xml:space="preserve">orale oferite de către avocați, intră și libertatea de exprimare care deși poate întruchipa aprecieri subiective în privința justițiabilului trebuie avut în vedere că acestea trebuie bazate pe realitatea obiectă a speței, avocatul nu va căuta să ofere păreri privind nevinovăția unei persoane bazându-se pe nimic altceva decât propria sa convingere, ci va căuta să-și motiveze interpretările prin intermediul unei analize logice și care poate fi </w:t>
      </w:r>
      <w:r w:rsidR="0028530A">
        <w:rPr>
          <w:rFonts w:ascii="Times New Roman" w:hAnsi="Times New Roman" w:cs="Times New Roman"/>
          <w:sz w:val="24"/>
          <w:szCs w:val="24"/>
          <w:lang w:val="ro-RO"/>
        </w:rPr>
        <w:t>dovedită</w:t>
      </w:r>
      <w:r>
        <w:rPr>
          <w:rFonts w:ascii="Times New Roman" w:hAnsi="Times New Roman" w:cs="Times New Roman"/>
          <w:sz w:val="24"/>
          <w:szCs w:val="24"/>
          <w:lang w:val="ro-RO"/>
        </w:rPr>
        <w:t xml:space="preserve"> </w:t>
      </w:r>
      <w:r w:rsidR="002B6574">
        <w:rPr>
          <w:rFonts w:ascii="Times New Roman" w:hAnsi="Times New Roman" w:cs="Times New Roman"/>
          <w:sz w:val="24"/>
          <w:szCs w:val="24"/>
          <w:lang w:val="ro-RO"/>
        </w:rPr>
        <w:t>prin intermediul</w:t>
      </w:r>
      <w:r>
        <w:rPr>
          <w:rFonts w:ascii="Times New Roman" w:hAnsi="Times New Roman" w:cs="Times New Roman"/>
          <w:sz w:val="24"/>
          <w:szCs w:val="24"/>
          <w:lang w:val="ro-RO"/>
        </w:rPr>
        <w:t xml:space="preserve"> probe</w:t>
      </w:r>
      <w:r w:rsidR="002B6574">
        <w:rPr>
          <w:rFonts w:ascii="Times New Roman" w:hAnsi="Times New Roman" w:cs="Times New Roman"/>
          <w:sz w:val="24"/>
          <w:szCs w:val="24"/>
          <w:lang w:val="ro-RO"/>
        </w:rPr>
        <w:t>lor</w:t>
      </w:r>
      <w:r>
        <w:rPr>
          <w:rFonts w:ascii="Times New Roman" w:hAnsi="Times New Roman" w:cs="Times New Roman"/>
          <w:sz w:val="24"/>
          <w:szCs w:val="24"/>
          <w:lang w:val="ro-RO"/>
        </w:rPr>
        <w:t>.</w:t>
      </w:r>
    </w:p>
    <w:p w:rsidR="001309C8" w:rsidRDefault="00EB6232" w:rsidP="00FE777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Totodată, a</w:t>
      </w:r>
      <w:r w:rsidR="001309C8">
        <w:rPr>
          <w:rFonts w:ascii="Times New Roman" w:hAnsi="Times New Roman" w:cs="Times New Roman"/>
          <w:sz w:val="24"/>
          <w:szCs w:val="24"/>
          <w:lang w:val="ro-RO"/>
        </w:rPr>
        <w:t xml:space="preserve">vând în vedere caracterul liberal și independența profesiei, avocatului trebuie să i se garaneze în mod obligatoriu o marjă largă a dreptului la liberă exprimare </w:t>
      </w:r>
      <w:r w:rsidR="001309C8">
        <w:rPr>
          <w:rFonts w:ascii="Times New Roman" w:hAnsi="Times New Roman" w:cs="Times New Roman"/>
          <w:sz w:val="24"/>
          <w:szCs w:val="24"/>
          <w:lang w:val="ro-RO"/>
        </w:rPr>
        <w:lastRenderedPageBreak/>
        <w:t xml:space="preserve">întrucât dacă ar simți în mod continuu presiunea unei posibile sacțiuni, precum și o obligație de autocenzură, actul de justiție ar fi, cu certitudine afectat iar avocatul nu ar mai avea libertatea de apreciere a </w:t>
      </w:r>
      <w:r w:rsidR="00CD7F4A">
        <w:rPr>
          <w:rFonts w:ascii="Times New Roman" w:hAnsi="Times New Roman" w:cs="Times New Roman"/>
          <w:sz w:val="24"/>
          <w:szCs w:val="24"/>
          <w:lang w:val="ro-RO"/>
        </w:rPr>
        <w:t>apărării pe care ar putea s-o folosească</w:t>
      </w:r>
      <w:r w:rsidR="00CD7F4A">
        <w:rPr>
          <w:rStyle w:val="FootnoteReference"/>
          <w:rFonts w:ascii="Times New Roman" w:hAnsi="Times New Roman" w:cs="Times New Roman"/>
          <w:sz w:val="24"/>
          <w:szCs w:val="24"/>
          <w:lang w:val="ro-RO"/>
        </w:rPr>
        <w:footnoteReference w:id="31"/>
      </w:r>
      <w:r w:rsidR="00CD7F4A">
        <w:rPr>
          <w:rFonts w:ascii="Times New Roman" w:hAnsi="Times New Roman" w:cs="Times New Roman"/>
          <w:sz w:val="24"/>
          <w:szCs w:val="24"/>
          <w:lang w:val="ro-RO"/>
        </w:rPr>
        <w:t>.</w:t>
      </w:r>
      <w:r w:rsidR="00A44811">
        <w:rPr>
          <w:rFonts w:ascii="Times New Roman" w:hAnsi="Times New Roman" w:cs="Times New Roman"/>
          <w:sz w:val="24"/>
          <w:szCs w:val="24"/>
          <w:lang w:val="ro-RO"/>
        </w:rPr>
        <w:t xml:space="preserve"> Prin urmare, în cazul în care exprimarea avocatului ar excede aceste limite, prin aceea că susținerile sale nu au legătură cu obiectul cauzei sau cu derularea actului de justiție, ci constituie judecăți de valoare(negative) la adresa integrității fizice a unui organ judiciar, facultativ dublate de un arsenal de gesturi obscene sau amenințătoare, fapta sa devine un act de sfidare a organelor judiciare și poate atrage răspunderea penală pentru infracțiunea de încălcarea solemnității ședinței</w:t>
      </w:r>
      <w:r w:rsidR="00296648">
        <w:rPr>
          <w:rStyle w:val="FootnoteReference"/>
          <w:rFonts w:ascii="Times New Roman" w:hAnsi="Times New Roman" w:cs="Times New Roman"/>
          <w:sz w:val="24"/>
          <w:szCs w:val="24"/>
          <w:lang w:val="ro-RO"/>
        </w:rPr>
        <w:footnoteReference w:id="32"/>
      </w:r>
      <w:r w:rsidR="00A44811">
        <w:rPr>
          <w:rFonts w:ascii="Times New Roman" w:hAnsi="Times New Roman" w:cs="Times New Roman"/>
          <w:sz w:val="24"/>
          <w:szCs w:val="24"/>
          <w:lang w:val="ro-RO"/>
        </w:rPr>
        <w:t>.</w:t>
      </w:r>
    </w:p>
    <w:p w:rsidR="00924E72" w:rsidRPr="00924E72" w:rsidRDefault="00924E72" w:rsidP="00FE777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La nivelul U.N.B.R.</w:t>
      </w:r>
      <w:r>
        <w:rPr>
          <w:rStyle w:val="FootnoteReference"/>
          <w:rFonts w:ascii="Times New Roman" w:hAnsi="Times New Roman" w:cs="Times New Roman"/>
          <w:sz w:val="24"/>
          <w:szCs w:val="24"/>
          <w:lang w:val="ro-RO"/>
        </w:rPr>
        <w:footnoteReference w:id="33"/>
      </w:r>
      <w:r>
        <w:rPr>
          <w:rFonts w:ascii="Times New Roman" w:hAnsi="Times New Roman" w:cs="Times New Roman"/>
          <w:sz w:val="24"/>
          <w:szCs w:val="24"/>
          <w:lang w:val="ro-RO"/>
        </w:rPr>
        <w:t xml:space="preserve"> s-a transmis o propunere ca reglementarea infracțiunii de favorizare că prevadă și o cauză de nepedepsire</w:t>
      </w:r>
      <w:r w:rsidR="00D76C71">
        <w:rPr>
          <w:rFonts w:ascii="Times New Roman" w:hAnsi="Times New Roman" w:cs="Times New Roman"/>
          <w:sz w:val="24"/>
          <w:szCs w:val="24"/>
          <w:lang w:val="ro-RO"/>
        </w:rPr>
        <w:t xml:space="preserve"> specială</w:t>
      </w:r>
      <w:r>
        <w:rPr>
          <w:rFonts w:ascii="Times New Roman" w:hAnsi="Times New Roman" w:cs="Times New Roman"/>
          <w:sz w:val="24"/>
          <w:szCs w:val="24"/>
          <w:lang w:val="ro-RO"/>
        </w:rPr>
        <w:t xml:space="preserve"> în privința avocatului, utilizându-se formularea că „nu se circumscriu noțiunii de ajutor sau de favorizare, în sensul legii penale, activitățile realizate de un avocat în exercițiul mandatului sau reglementat de dispozițiile Legii nr.51/1995”.</w:t>
      </w:r>
    </w:p>
    <w:p w:rsidR="007F4775" w:rsidRDefault="007F4775" w:rsidP="007F4775">
      <w:pPr>
        <w:spacing w:after="0" w:line="240" w:lineRule="auto"/>
        <w:rPr>
          <w:rFonts w:ascii="Times New Roman" w:hAnsi="Times New Roman" w:cs="Times New Roman"/>
          <w:sz w:val="24"/>
          <w:szCs w:val="24"/>
          <w:lang w:val="ro-RO"/>
        </w:rPr>
      </w:pPr>
    </w:p>
    <w:p w:rsidR="003F4122" w:rsidRDefault="004475F1" w:rsidP="007F4775">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II.</w:t>
      </w:r>
      <w:r w:rsidR="003F4122">
        <w:rPr>
          <w:rFonts w:ascii="Times New Roman" w:hAnsi="Times New Roman" w:cs="Times New Roman"/>
          <w:sz w:val="24"/>
          <w:szCs w:val="24"/>
          <w:lang w:val="ro-RO"/>
        </w:rPr>
        <w:t>3. Asistența și reprezentarea neloială</w:t>
      </w:r>
    </w:p>
    <w:p w:rsidR="003F4122" w:rsidRDefault="003F4122" w:rsidP="003F4122">
      <w:pPr>
        <w:spacing w:after="0" w:line="240" w:lineRule="auto"/>
        <w:jc w:val="both"/>
        <w:rPr>
          <w:rFonts w:ascii="Times New Roman" w:hAnsi="Times New Roman" w:cs="Times New Roman"/>
          <w:sz w:val="24"/>
          <w:szCs w:val="24"/>
          <w:lang w:val="ro-RO"/>
        </w:rPr>
      </w:pPr>
    </w:p>
    <w:p w:rsidR="00BE34EF" w:rsidRDefault="003F4122" w:rsidP="003F412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BE34EF">
        <w:rPr>
          <w:rFonts w:ascii="Times New Roman" w:hAnsi="Times New Roman" w:cs="Times New Roman"/>
          <w:sz w:val="24"/>
          <w:szCs w:val="24"/>
          <w:lang w:val="ro-RO"/>
        </w:rPr>
        <w:t>Onestitatea reprezintă o însușire esențială a marilor negociatori și diplomați și asigură durabilitatea unei relații între persoane și organizații, find caracterizată și ca o rudă apropiată cu sinceritatea și loialitatea, cu faptul de a fi cinstit, deschis și curat, lipsit de viclenie</w:t>
      </w:r>
      <w:r w:rsidR="00BE34EF">
        <w:rPr>
          <w:rStyle w:val="FootnoteReference"/>
          <w:rFonts w:ascii="Times New Roman" w:hAnsi="Times New Roman" w:cs="Times New Roman"/>
          <w:sz w:val="24"/>
          <w:szCs w:val="24"/>
          <w:lang w:val="ro-RO"/>
        </w:rPr>
        <w:footnoteReference w:id="34"/>
      </w:r>
      <w:r w:rsidR="00BE34EF">
        <w:rPr>
          <w:rFonts w:ascii="Times New Roman" w:hAnsi="Times New Roman" w:cs="Times New Roman"/>
          <w:sz w:val="24"/>
          <w:szCs w:val="24"/>
          <w:lang w:val="ro-RO"/>
        </w:rPr>
        <w:t xml:space="preserve">. </w:t>
      </w:r>
    </w:p>
    <w:p w:rsidR="003F4122" w:rsidRPr="00E33E36" w:rsidRDefault="003F4122" w:rsidP="00BE34E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Potrivit art.110 din Statut: „avocatul trebuie să depună toată diligența pentru apărarea </w:t>
      </w:r>
      <w:r w:rsidR="00615C27">
        <w:rPr>
          <w:rFonts w:ascii="Times New Roman" w:hAnsi="Times New Roman" w:cs="Times New Roman"/>
          <w:sz w:val="24"/>
          <w:szCs w:val="24"/>
          <w:lang w:val="ro-RO"/>
        </w:rPr>
        <w:t xml:space="preserve">libertăților și </w:t>
      </w:r>
      <w:r>
        <w:rPr>
          <w:rFonts w:ascii="Times New Roman" w:hAnsi="Times New Roman" w:cs="Times New Roman"/>
          <w:sz w:val="24"/>
          <w:szCs w:val="24"/>
          <w:lang w:val="ro-RO"/>
        </w:rPr>
        <w:t>intereselor legitime ale clientului”.</w:t>
      </w:r>
    </w:p>
    <w:p w:rsidR="00CC547E" w:rsidRDefault="003F4122" w:rsidP="003F412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Infracțiunea de asistență și reprezentare neloială își găsește corespondent în art.284</w:t>
      </w:r>
      <w:r w:rsidR="001C1C74">
        <w:rPr>
          <w:rFonts w:ascii="Times New Roman" w:hAnsi="Times New Roman" w:cs="Times New Roman"/>
          <w:sz w:val="24"/>
          <w:szCs w:val="24"/>
          <w:lang w:val="ro-RO"/>
        </w:rPr>
        <w:t xml:space="preserve"> alin.(1) și (2)</w:t>
      </w:r>
      <w:r>
        <w:rPr>
          <w:rFonts w:ascii="Times New Roman" w:hAnsi="Times New Roman" w:cs="Times New Roman"/>
          <w:sz w:val="24"/>
          <w:szCs w:val="24"/>
          <w:lang w:val="ro-RO"/>
        </w:rPr>
        <w:t xml:space="preserve"> C.pen care o definește ca fiind fapta avocatului sau a reprezentantului unei persoane care, în înțelegere frauduloasă cu o persoană cu interese contrare în aceeași cauză, în cadrul unei proceduri judiciare sau notariale, vatămă interesele clientului sau ale persoanei reprezentate. </w:t>
      </w:r>
      <w:r w:rsidR="006978FB">
        <w:rPr>
          <w:rFonts w:ascii="Times New Roman" w:hAnsi="Times New Roman" w:cs="Times New Roman"/>
          <w:sz w:val="24"/>
          <w:szCs w:val="24"/>
          <w:lang w:val="ro-RO"/>
        </w:rPr>
        <w:t xml:space="preserve">Având în vedere că legiuitorul a ales să limiteze efectele infracțiunii numai pentru procedurile judiciare sau notariale, înseamnă că nu se va reține infracțiunea </w:t>
      </w:r>
      <w:r w:rsidR="00CC547E">
        <w:rPr>
          <w:rFonts w:ascii="Times New Roman" w:hAnsi="Times New Roman" w:cs="Times New Roman"/>
          <w:sz w:val="24"/>
          <w:szCs w:val="24"/>
          <w:lang w:val="ro-RO"/>
        </w:rPr>
        <w:t xml:space="preserve">și </w:t>
      </w:r>
      <w:r w:rsidR="006978FB">
        <w:rPr>
          <w:rFonts w:ascii="Times New Roman" w:hAnsi="Times New Roman" w:cs="Times New Roman"/>
          <w:sz w:val="24"/>
          <w:szCs w:val="24"/>
          <w:lang w:val="ro-RO"/>
        </w:rPr>
        <w:t xml:space="preserve">în cazul altor </w:t>
      </w:r>
      <w:r w:rsidR="00EB6232">
        <w:rPr>
          <w:rFonts w:ascii="Times New Roman" w:hAnsi="Times New Roman" w:cs="Times New Roman"/>
          <w:sz w:val="24"/>
          <w:szCs w:val="24"/>
          <w:lang w:val="ro-RO"/>
        </w:rPr>
        <w:t>proceduri</w:t>
      </w:r>
      <w:r w:rsidR="001C1C74">
        <w:rPr>
          <w:rFonts w:ascii="Times New Roman" w:hAnsi="Times New Roman" w:cs="Times New Roman"/>
          <w:sz w:val="24"/>
          <w:szCs w:val="24"/>
          <w:lang w:val="ro-RO"/>
        </w:rPr>
        <w:t xml:space="preserve"> ori situații</w:t>
      </w:r>
      <w:r w:rsidR="00CC547E">
        <w:rPr>
          <w:rFonts w:ascii="Times New Roman" w:hAnsi="Times New Roman" w:cs="Times New Roman"/>
          <w:sz w:val="24"/>
          <w:szCs w:val="24"/>
          <w:lang w:val="ro-RO"/>
        </w:rPr>
        <w:t xml:space="preserve">. </w:t>
      </w:r>
    </w:p>
    <w:p w:rsidR="003F4122" w:rsidRDefault="003F4122" w:rsidP="003F412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Varianta asimilată acestei infracțiuni reglementează înțelegerea frauduloasă dintre avocat sau reprezentantul unei persoane și un terț interesat de soluția ce se va pronunța în cauză, în scopul vătămării intereselor clientului sau ale persoanei reprezentate.</w:t>
      </w:r>
      <w:r w:rsidR="00CC547E">
        <w:rPr>
          <w:rFonts w:ascii="Times New Roman" w:hAnsi="Times New Roman" w:cs="Times New Roman"/>
          <w:sz w:val="24"/>
          <w:szCs w:val="24"/>
          <w:lang w:val="ro-RO"/>
        </w:rPr>
        <w:t xml:space="preserve"> </w:t>
      </w:r>
    </w:p>
    <w:p w:rsidR="003F4122" w:rsidRDefault="003F4122" w:rsidP="003F4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Avocatul săvârșește această infracțiune atunci când în cadrul unei proceduri judiciare sau notariale realizează o înțelegere frauduloasă cu o persoană cu interese contrar</w:t>
      </w:r>
      <w:r w:rsidR="006978FB">
        <w:rPr>
          <w:rFonts w:ascii="Times New Roman" w:hAnsi="Times New Roman" w:cs="Times New Roman"/>
          <w:sz w:val="24"/>
          <w:szCs w:val="24"/>
        </w:rPr>
        <w:t>e în aceeași cauză și săvârșește una sau mai multe</w:t>
      </w:r>
      <w:r>
        <w:rPr>
          <w:rFonts w:ascii="Times New Roman" w:hAnsi="Times New Roman" w:cs="Times New Roman"/>
          <w:sz w:val="24"/>
          <w:szCs w:val="24"/>
        </w:rPr>
        <w:t xml:space="preserve"> acțiuni prin care se vatămă efectiv interesele clientului, spre exemplu: înțelegerea frauduloasă încheiată între avocatul părții civile și inculpate cu scopul limitării daunelor materiale la care partea civilă ar fi avut dreptul ori nedepunerea în termen a unei plângeri prealabile după schimbarea încadrării într-o infracțiune care inițial a fost urmărită din oficiu, omisiunea de a propune administraea unor probe</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precum și alte drepturi sau obligații procedu</w:t>
      </w:r>
      <w:r w:rsidR="00EB6232">
        <w:rPr>
          <w:rFonts w:ascii="Times New Roman" w:hAnsi="Times New Roman" w:cs="Times New Roman"/>
          <w:sz w:val="24"/>
          <w:szCs w:val="24"/>
        </w:rPr>
        <w:t xml:space="preserve">rale pe care avocatul </w:t>
      </w:r>
      <w:r>
        <w:rPr>
          <w:rFonts w:ascii="Times New Roman" w:hAnsi="Times New Roman" w:cs="Times New Roman"/>
          <w:sz w:val="24"/>
          <w:szCs w:val="24"/>
        </w:rPr>
        <w:t xml:space="preserve">trebuia să le îndeplinească în cadrul procesului. </w:t>
      </w:r>
    </w:p>
    <w:p w:rsidR="003F4122" w:rsidRDefault="003F4122" w:rsidP="003F41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În cazul variantei asimilate a infracțiunii, avocatul realizează o înțelegere frauduloasă cu un terț interesat de soluția ce se va pronunța în cauză, în scopul vătămării intereselor clientului. Reglementarea aceasta are în vedere înțelegerea frauduloasă cu o persoană străină </w:t>
      </w:r>
      <w:r>
        <w:rPr>
          <w:rFonts w:ascii="Times New Roman" w:hAnsi="Times New Roman" w:cs="Times New Roman"/>
          <w:sz w:val="24"/>
          <w:szCs w:val="24"/>
        </w:rPr>
        <w:lastRenderedPageBreak/>
        <w:t>de proces dar a cărui soluționare îl poate favoriza într-un anume fel și spre deosebie de varianta de bază, se prevede numai scopul vătămării intereselor clientului, nefiind obligatoriu ca acestea să fie efectiv vătămate.</w:t>
      </w:r>
    </w:p>
    <w:p w:rsidR="00D754AB" w:rsidRPr="00D754AB" w:rsidRDefault="006360FA" w:rsidP="003F412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rPr>
        <w:tab/>
      </w:r>
      <w:r w:rsidR="00D754AB">
        <w:rPr>
          <w:rFonts w:ascii="Times New Roman" w:hAnsi="Times New Roman" w:cs="Times New Roman"/>
          <w:sz w:val="24"/>
          <w:szCs w:val="24"/>
          <w:lang w:val="ro-RO"/>
        </w:rPr>
        <w:t>În practica judiciară</w:t>
      </w:r>
      <w:r w:rsidR="008451D7">
        <w:rPr>
          <w:rStyle w:val="FootnoteReference"/>
          <w:rFonts w:ascii="Times New Roman" w:hAnsi="Times New Roman" w:cs="Times New Roman"/>
          <w:sz w:val="24"/>
          <w:szCs w:val="24"/>
          <w:lang w:val="ro-RO"/>
        </w:rPr>
        <w:footnoteReference w:id="36"/>
      </w:r>
      <w:r w:rsidR="00396BF5">
        <w:rPr>
          <w:rFonts w:ascii="Times New Roman" w:hAnsi="Times New Roman" w:cs="Times New Roman"/>
          <w:sz w:val="24"/>
          <w:szCs w:val="24"/>
          <w:lang w:val="ro-RO"/>
        </w:rPr>
        <w:t xml:space="preserve"> a fost trimis în judecată pentru</w:t>
      </w:r>
      <w:r w:rsidR="00D754AB">
        <w:rPr>
          <w:rFonts w:ascii="Times New Roman" w:hAnsi="Times New Roman" w:cs="Times New Roman"/>
          <w:sz w:val="24"/>
          <w:szCs w:val="24"/>
          <w:lang w:val="ro-RO"/>
        </w:rPr>
        <w:t xml:space="preserve"> infracțiunea de asi</w:t>
      </w:r>
      <w:r w:rsidR="00396BF5">
        <w:rPr>
          <w:rFonts w:ascii="Times New Roman" w:hAnsi="Times New Roman" w:cs="Times New Roman"/>
          <w:sz w:val="24"/>
          <w:szCs w:val="24"/>
          <w:lang w:val="ro-RO"/>
        </w:rPr>
        <w:t>stență și reprezentare neloială, avocatul</w:t>
      </w:r>
      <w:r w:rsidR="00D754AB">
        <w:rPr>
          <w:rFonts w:ascii="Times New Roman" w:hAnsi="Times New Roman" w:cs="Times New Roman"/>
          <w:sz w:val="24"/>
          <w:szCs w:val="24"/>
          <w:lang w:val="ro-RO"/>
        </w:rPr>
        <w:t xml:space="preserve"> care a făcut o înțelegere frauduloasă cu tatăl inculpatului, în scopul vătămării intereselor clientei sale-parte civilă</w:t>
      </w:r>
      <w:r w:rsidR="008451D7">
        <w:rPr>
          <w:rFonts w:ascii="Times New Roman" w:hAnsi="Times New Roman" w:cs="Times New Roman"/>
          <w:sz w:val="24"/>
          <w:szCs w:val="24"/>
          <w:lang w:val="ro-RO"/>
        </w:rPr>
        <w:t xml:space="preserve"> în procesul penal.</w:t>
      </w:r>
      <w:r w:rsidR="00396BF5">
        <w:rPr>
          <w:rFonts w:ascii="Times New Roman" w:hAnsi="Times New Roman" w:cs="Times New Roman"/>
          <w:sz w:val="24"/>
          <w:szCs w:val="24"/>
          <w:lang w:val="ro-RO"/>
        </w:rPr>
        <w:t xml:space="preserve"> </w:t>
      </w:r>
      <w:r w:rsidR="001C1C74">
        <w:rPr>
          <w:rFonts w:ascii="Times New Roman" w:hAnsi="Times New Roman" w:cs="Times New Roman"/>
          <w:sz w:val="24"/>
          <w:szCs w:val="24"/>
          <w:lang w:val="ro-RO"/>
        </w:rPr>
        <w:t>Totuși, a</w:t>
      </w:r>
      <w:r w:rsidR="00396BF5">
        <w:rPr>
          <w:rFonts w:ascii="Times New Roman" w:hAnsi="Times New Roman" w:cs="Times New Roman"/>
          <w:sz w:val="24"/>
          <w:szCs w:val="24"/>
          <w:lang w:val="ro-RO"/>
        </w:rPr>
        <w:t>vând în vedere că a fost restrasă plângerea prealabilă, instanța de judecată a dispus încetarea procesului penal.</w:t>
      </w:r>
    </w:p>
    <w:p w:rsidR="003F4122" w:rsidRDefault="003F4122" w:rsidP="003F4122">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127B3E" w:rsidRDefault="004475F1" w:rsidP="005E689C">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rPr>
        <w:t>II.</w:t>
      </w:r>
      <w:r w:rsidR="003F4122">
        <w:rPr>
          <w:rFonts w:ascii="Times New Roman" w:hAnsi="Times New Roman" w:cs="Times New Roman"/>
          <w:sz w:val="24"/>
          <w:szCs w:val="24"/>
        </w:rPr>
        <w:t>4</w:t>
      </w:r>
      <w:r w:rsidR="00127B3E">
        <w:rPr>
          <w:rFonts w:ascii="Times New Roman" w:hAnsi="Times New Roman" w:cs="Times New Roman"/>
          <w:sz w:val="24"/>
          <w:szCs w:val="24"/>
        </w:rPr>
        <w:t xml:space="preserve">. Exercitarea </w:t>
      </w:r>
      <w:r w:rsidR="00127B3E">
        <w:rPr>
          <w:rFonts w:ascii="Times New Roman" w:hAnsi="Times New Roman" w:cs="Times New Roman"/>
          <w:sz w:val="24"/>
          <w:szCs w:val="24"/>
          <w:lang w:val="ro-RO"/>
        </w:rPr>
        <w:t>fără drept a unei profesii sau activități</w:t>
      </w:r>
    </w:p>
    <w:p w:rsidR="00127B3E" w:rsidRDefault="00127B3E" w:rsidP="004B214E">
      <w:pPr>
        <w:spacing w:after="0" w:line="240" w:lineRule="auto"/>
        <w:jc w:val="both"/>
        <w:rPr>
          <w:rFonts w:ascii="Times New Roman" w:hAnsi="Times New Roman" w:cs="Times New Roman"/>
          <w:sz w:val="24"/>
          <w:szCs w:val="24"/>
          <w:lang w:val="ro-RO"/>
        </w:rPr>
      </w:pPr>
    </w:p>
    <w:p w:rsidR="00B04C4C" w:rsidRDefault="00127B3E"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B04C4C">
        <w:rPr>
          <w:rFonts w:ascii="Times New Roman" w:hAnsi="Times New Roman" w:cs="Times New Roman"/>
          <w:sz w:val="24"/>
          <w:szCs w:val="24"/>
          <w:lang w:val="ro-RO"/>
        </w:rPr>
        <w:t xml:space="preserve">Modul de exercitare a profesiei de avocat nu poate fi lăsat la bunul plac al fiecăruia, ci este imperios necesară o reglementare restrictivă a accesului în această profesie, pe baza unui examen riguros care să verifice abilitățile și cunoștiințele profesionale ale fiecărui candidat, precum și o supraveghere ulerioară a activității acestuia, plecând de la importanța majoră pe care acesta este chemat să o </w:t>
      </w:r>
      <w:r w:rsidR="00CD2388">
        <w:rPr>
          <w:rFonts w:ascii="Times New Roman" w:hAnsi="Times New Roman" w:cs="Times New Roman"/>
          <w:sz w:val="24"/>
          <w:szCs w:val="24"/>
          <w:lang w:val="ro-RO"/>
        </w:rPr>
        <w:t>îndeplinească în calitate de participant activ la înfăptuirea actului de justiție</w:t>
      </w:r>
      <w:r w:rsidR="00CD2388">
        <w:rPr>
          <w:rStyle w:val="FootnoteReference"/>
          <w:rFonts w:ascii="Times New Roman" w:hAnsi="Times New Roman" w:cs="Times New Roman"/>
          <w:sz w:val="24"/>
          <w:szCs w:val="24"/>
          <w:lang w:val="ro-RO"/>
        </w:rPr>
        <w:footnoteReference w:id="37"/>
      </w:r>
      <w:r w:rsidR="00CD2388">
        <w:rPr>
          <w:rFonts w:ascii="Times New Roman" w:hAnsi="Times New Roman" w:cs="Times New Roman"/>
          <w:sz w:val="24"/>
          <w:szCs w:val="24"/>
          <w:lang w:val="ro-RO"/>
        </w:rPr>
        <w:t>.</w:t>
      </w:r>
      <w:r w:rsidR="00B04C4C">
        <w:rPr>
          <w:rFonts w:ascii="Times New Roman" w:hAnsi="Times New Roman" w:cs="Times New Roman"/>
          <w:sz w:val="24"/>
          <w:szCs w:val="24"/>
          <w:lang w:val="ro-RO"/>
        </w:rPr>
        <w:t xml:space="preserve"> </w:t>
      </w:r>
    </w:p>
    <w:p w:rsidR="00127B3E" w:rsidRDefault="00127B3E" w:rsidP="00B04C4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Reglementarea textului legii penale prevede conform art.348 C.pen. că aceasta reprezintă exercitarea, fără drept, a unei profesii sau activități pentru care legea cere autorizație ori exercitarea acestora în alte condiții decât cele legale, dacă legea specială prevede că săvârșirea unor astfel de fapte se sancționează potrivit legii penale. Analizând această infracțiune raportat la profesia de avocat, se poate observa că textul legii penale sancționează fapta persoanei care nu a dobândit calitatea de avocat de </w:t>
      </w:r>
      <w:r w:rsidR="00261CF2">
        <w:rPr>
          <w:rFonts w:ascii="Times New Roman" w:hAnsi="Times New Roman" w:cs="Times New Roman"/>
          <w:sz w:val="24"/>
          <w:szCs w:val="24"/>
          <w:lang w:val="ro-RO"/>
        </w:rPr>
        <w:t xml:space="preserve">a exercita </w:t>
      </w:r>
      <w:r w:rsidR="001838BC">
        <w:rPr>
          <w:rFonts w:ascii="Times New Roman" w:hAnsi="Times New Roman" w:cs="Times New Roman"/>
          <w:sz w:val="24"/>
          <w:szCs w:val="24"/>
          <w:lang w:val="ro-RO"/>
        </w:rPr>
        <w:t>activități rezervate</w:t>
      </w:r>
      <w:r w:rsidR="00261CF2">
        <w:rPr>
          <w:rFonts w:ascii="Times New Roman" w:hAnsi="Times New Roman" w:cs="Times New Roman"/>
          <w:sz w:val="24"/>
          <w:szCs w:val="24"/>
          <w:lang w:val="ro-RO"/>
        </w:rPr>
        <w:t xml:space="preserve"> expres numai profesiei de avocat ori fapta avocatului care își exercită profesia în alte condiții decât cele legale cum ar fi spre exemplu, </w:t>
      </w:r>
      <w:r w:rsidR="00927E29">
        <w:rPr>
          <w:rFonts w:ascii="Times New Roman" w:hAnsi="Times New Roman" w:cs="Times New Roman"/>
          <w:sz w:val="24"/>
          <w:szCs w:val="24"/>
          <w:lang w:val="ro-RO"/>
        </w:rPr>
        <w:t>avocatul care continuă exercitarea actelor profesionale deși acesta</w:t>
      </w:r>
      <w:r w:rsidR="00261CF2">
        <w:rPr>
          <w:rFonts w:ascii="Times New Roman" w:hAnsi="Times New Roman" w:cs="Times New Roman"/>
          <w:sz w:val="24"/>
          <w:szCs w:val="24"/>
          <w:lang w:val="ro-RO"/>
        </w:rPr>
        <w:t xml:space="preserve"> este suspen</w:t>
      </w:r>
      <w:r w:rsidR="001838BC">
        <w:rPr>
          <w:rFonts w:ascii="Times New Roman" w:hAnsi="Times New Roman" w:cs="Times New Roman"/>
          <w:sz w:val="24"/>
          <w:szCs w:val="24"/>
          <w:lang w:val="ro-RO"/>
        </w:rPr>
        <w:t xml:space="preserve">dat, pensionat sau atunci când </w:t>
      </w:r>
      <w:r w:rsidR="00261CF2">
        <w:rPr>
          <w:rFonts w:ascii="Times New Roman" w:hAnsi="Times New Roman" w:cs="Times New Roman"/>
          <w:sz w:val="24"/>
          <w:szCs w:val="24"/>
          <w:lang w:val="ro-RO"/>
        </w:rPr>
        <w:t xml:space="preserve">abuzează de aceasta prin încălcarea legii. </w:t>
      </w:r>
    </w:p>
    <w:p w:rsidR="00127B3E" w:rsidRDefault="00127B3E"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261CF2">
        <w:rPr>
          <w:rFonts w:ascii="Times New Roman" w:hAnsi="Times New Roman" w:cs="Times New Roman"/>
          <w:sz w:val="24"/>
          <w:szCs w:val="24"/>
          <w:lang w:val="ro-RO"/>
        </w:rPr>
        <w:t>Condiția prevăzută de legiuitor ca legea specială să prevadă aceste fapte ca sancționate potrivit legii penale se coroborează cu d</w:t>
      </w:r>
      <w:r>
        <w:rPr>
          <w:rFonts w:ascii="Times New Roman" w:hAnsi="Times New Roman" w:cs="Times New Roman"/>
          <w:sz w:val="24"/>
          <w:szCs w:val="24"/>
          <w:lang w:val="ro-RO"/>
        </w:rPr>
        <w:t>ispoziții</w:t>
      </w:r>
      <w:r w:rsidR="00261CF2">
        <w:rPr>
          <w:rFonts w:ascii="Times New Roman" w:hAnsi="Times New Roman" w:cs="Times New Roman"/>
          <w:sz w:val="24"/>
          <w:szCs w:val="24"/>
          <w:lang w:val="ro-RO"/>
        </w:rPr>
        <w:t>le</w:t>
      </w:r>
      <w:r>
        <w:rPr>
          <w:rFonts w:ascii="Times New Roman" w:hAnsi="Times New Roman" w:cs="Times New Roman"/>
          <w:sz w:val="24"/>
          <w:szCs w:val="24"/>
          <w:lang w:val="ro-RO"/>
        </w:rPr>
        <w:t xml:space="preserve"> </w:t>
      </w:r>
      <w:r w:rsidR="00261CF2">
        <w:rPr>
          <w:rFonts w:ascii="Times New Roman" w:hAnsi="Times New Roman" w:cs="Times New Roman"/>
          <w:sz w:val="24"/>
          <w:szCs w:val="24"/>
          <w:lang w:val="ro-RO"/>
        </w:rPr>
        <w:t>prevăzute</w:t>
      </w:r>
      <w:r>
        <w:rPr>
          <w:rFonts w:ascii="Times New Roman" w:hAnsi="Times New Roman" w:cs="Times New Roman"/>
          <w:sz w:val="24"/>
          <w:szCs w:val="24"/>
          <w:lang w:val="ro-RO"/>
        </w:rPr>
        <w:t xml:space="preserve"> în</w:t>
      </w:r>
      <w:r w:rsidR="00261CF2">
        <w:rPr>
          <w:rFonts w:ascii="Times New Roman" w:hAnsi="Times New Roman" w:cs="Times New Roman"/>
          <w:sz w:val="24"/>
          <w:szCs w:val="24"/>
          <w:lang w:val="ro-RO"/>
        </w:rPr>
        <w:t xml:space="preserve"> art.25 alin.(2) si alin.(3) din</w:t>
      </w:r>
      <w:r>
        <w:rPr>
          <w:rFonts w:ascii="Times New Roman" w:hAnsi="Times New Roman" w:cs="Times New Roman"/>
          <w:sz w:val="24"/>
          <w:szCs w:val="24"/>
          <w:lang w:val="ro-RO"/>
        </w:rPr>
        <w:t xml:space="preserve"> Legea nr.5</w:t>
      </w:r>
      <w:r w:rsidR="00261CF2">
        <w:rPr>
          <w:rFonts w:ascii="Times New Roman" w:hAnsi="Times New Roman" w:cs="Times New Roman"/>
          <w:sz w:val="24"/>
          <w:szCs w:val="24"/>
          <w:lang w:val="ro-RO"/>
        </w:rPr>
        <w:t xml:space="preserve">1/1995 care prevăd </w:t>
      </w:r>
      <w:r>
        <w:rPr>
          <w:rFonts w:ascii="Times New Roman" w:hAnsi="Times New Roman" w:cs="Times New Roman"/>
          <w:sz w:val="24"/>
          <w:szCs w:val="24"/>
          <w:lang w:val="ro-RO"/>
        </w:rPr>
        <w:t xml:space="preserve">că </w:t>
      </w:r>
      <w:r w:rsidR="00261CF2">
        <w:rPr>
          <w:rFonts w:ascii="Times New Roman" w:hAnsi="Times New Roman" w:cs="Times New Roman"/>
          <w:sz w:val="24"/>
          <w:szCs w:val="24"/>
          <w:lang w:val="ro-RO"/>
        </w:rPr>
        <w:t xml:space="preserve">reprezintă infracțiune și se pedepsește potrivit legii penale: </w:t>
      </w:r>
      <w:r>
        <w:rPr>
          <w:rFonts w:ascii="Times New Roman" w:hAnsi="Times New Roman" w:cs="Times New Roman"/>
          <w:sz w:val="24"/>
          <w:szCs w:val="24"/>
        </w:rPr>
        <w:t>“</w:t>
      </w:r>
      <w:r>
        <w:rPr>
          <w:rFonts w:ascii="Times New Roman" w:hAnsi="Times New Roman" w:cs="Times New Roman"/>
          <w:sz w:val="24"/>
          <w:szCs w:val="24"/>
          <w:lang w:val="ro-RO"/>
        </w:rPr>
        <w:t xml:space="preserve">exercitarea, fără drept, a oricărei activități specifice profesiei de avocat </w:t>
      </w:r>
      <w:r w:rsidR="002733E1">
        <w:rPr>
          <w:rFonts w:ascii="Times New Roman" w:hAnsi="Times New Roman" w:cs="Times New Roman"/>
          <w:sz w:val="24"/>
          <w:szCs w:val="24"/>
          <w:lang w:val="ro-RO"/>
        </w:rPr>
        <w:t xml:space="preserve">precum </w:t>
      </w:r>
      <w:r w:rsidR="00261CF2">
        <w:rPr>
          <w:rFonts w:ascii="Times New Roman" w:hAnsi="Times New Roman" w:cs="Times New Roman"/>
          <w:sz w:val="24"/>
          <w:szCs w:val="24"/>
          <w:lang w:val="ro-RO"/>
        </w:rPr>
        <w:t>și</w:t>
      </w:r>
      <w:r w:rsidR="009C7686">
        <w:rPr>
          <w:rFonts w:ascii="Times New Roman" w:hAnsi="Times New Roman" w:cs="Times New Roman"/>
          <w:sz w:val="24"/>
          <w:szCs w:val="24"/>
          <w:lang w:val="ro-RO"/>
        </w:rPr>
        <w:t>,</w:t>
      </w:r>
      <w:r w:rsidR="00261CF2">
        <w:rPr>
          <w:rFonts w:ascii="Times New Roman" w:hAnsi="Times New Roman" w:cs="Times New Roman"/>
          <w:sz w:val="24"/>
          <w:szCs w:val="24"/>
          <w:lang w:val="ro-RO"/>
        </w:rPr>
        <w:t xml:space="preserve"> </w:t>
      </w:r>
      <w:r w:rsidR="00261CF2">
        <w:rPr>
          <w:rFonts w:ascii="Times New Roman" w:hAnsi="Times New Roman" w:cs="Times New Roman"/>
          <w:sz w:val="24"/>
          <w:szCs w:val="24"/>
        </w:rPr>
        <w:t>“</w:t>
      </w:r>
      <w:r w:rsidR="00261CF2">
        <w:rPr>
          <w:rFonts w:ascii="Times New Roman" w:hAnsi="Times New Roman" w:cs="Times New Roman"/>
          <w:sz w:val="24"/>
          <w:szCs w:val="24"/>
          <w:lang w:val="ro-RO"/>
        </w:rPr>
        <w:t>fapta unei persoane care exercită activități specifice profesiei de avocat în cadrul unor entități care nu fac parte din formele de organizare profesională recunoscute de prezenta lege”</w:t>
      </w:r>
      <w:r w:rsidR="009C7686">
        <w:rPr>
          <w:rFonts w:ascii="Times New Roman" w:hAnsi="Times New Roman" w:cs="Times New Roman"/>
          <w:sz w:val="24"/>
          <w:szCs w:val="24"/>
          <w:lang w:val="ro-RO"/>
        </w:rPr>
        <w:t xml:space="preserve">. </w:t>
      </w:r>
    </w:p>
    <w:p w:rsidR="00B108A3" w:rsidRDefault="00B108A3" w:rsidP="004B214E">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De asemenea, conform art.3 alin.(4)</w:t>
      </w:r>
      <w:r w:rsidR="00BB2953">
        <w:rPr>
          <w:rFonts w:ascii="Times New Roman" w:hAnsi="Times New Roman" w:cs="Times New Roman"/>
          <w:sz w:val="24"/>
          <w:szCs w:val="24"/>
          <w:lang w:val="ro-RO"/>
        </w:rPr>
        <w:t xml:space="preserve"> din Statut</w:t>
      </w:r>
      <w:r>
        <w:rPr>
          <w:rFonts w:ascii="Times New Roman" w:hAnsi="Times New Roman" w:cs="Times New Roman"/>
          <w:sz w:val="24"/>
          <w:szCs w:val="24"/>
          <w:lang w:val="ro-RO"/>
        </w:rPr>
        <w:t xml:space="preserve"> este interzisă „exercitarea oricărei activități specifice profesiei de avocat de către o persoană fizică ce nu are calitatea de avocat înscris într-un barou și în tabloul avocaților sau, după caz, de către orice persoană juridică exceptând societățile profesionale de avocați cu răspundere </w:t>
      </w:r>
      <w:r w:rsidR="00150F95">
        <w:rPr>
          <w:rFonts w:ascii="Times New Roman" w:hAnsi="Times New Roman" w:cs="Times New Roman"/>
          <w:sz w:val="24"/>
          <w:szCs w:val="24"/>
          <w:lang w:val="ro-RO"/>
        </w:rPr>
        <w:t>limitată</w:t>
      </w:r>
      <w:r>
        <w:rPr>
          <w:rFonts w:ascii="Times New Roman" w:hAnsi="Times New Roman" w:cs="Times New Roman"/>
          <w:sz w:val="24"/>
          <w:szCs w:val="24"/>
          <w:lang w:val="ro-RO"/>
        </w:rPr>
        <w:t>”.</w:t>
      </w:r>
      <w:r w:rsidR="00BB418C">
        <w:rPr>
          <w:rFonts w:ascii="Times New Roman" w:hAnsi="Times New Roman" w:cs="Times New Roman"/>
          <w:sz w:val="24"/>
          <w:szCs w:val="24"/>
          <w:lang w:val="ro-RO"/>
        </w:rPr>
        <w:t xml:space="preserve"> Excepția are în vedere faptul că dintre toate formele de exercitare a profesiei de avocat, numai societatea </w:t>
      </w:r>
      <w:r w:rsidR="00615C27">
        <w:rPr>
          <w:rFonts w:ascii="Times New Roman" w:hAnsi="Times New Roman" w:cs="Times New Roman"/>
          <w:sz w:val="24"/>
          <w:szCs w:val="24"/>
          <w:lang w:val="ro-RO"/>
        </w:rPr>
        <w:t xml:space="preserve">de avocați </w:t>
      </w:r>
      <w:r w:rsidR="00BB418C">
        <w:rPr>
          <w:rFonts w:ascii="Times New Roman" w:hAnsi="Times New Roman" w:cs="Times New Roman"/>
          <w:sz w:val="24"/>
          <w:szCs w:val="24"/>
          <w:lang w:val="ro-RO"/>
        </w:rPr>
        <w:t>cu răspundere limitată are personalitate juridică</w:t>
      </w:r>
      <w:r w:rsidR="00FF23DC">
        <w:rPr>
          <w:rFonts w:ascii="Times New Roman" w:hAnsi="Times New Roman" w:cs="Times New Roman"/>
          <w:sz w:val="24"/>
          <w:szCs w:val="24"/>
          <w:lang w:val="ro-RO"/>
        </w:rPr>
        <w:t xml:space="preserve"> și participă în nume propriu la raporturile juridice încheiate.</w:t>
      </w:r>
    </w:p>
    <w:p w:rsidR="001838BC" w:rsidRDefault="00B108A3"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BB2953">
        <w:rPr>
          <w:rFonts w:ascii="Times New Roman" w:hAnsi="Times New Roman" w:cs="Times New Roman"/>
          <w:sz w:val="24"/>
          <w:szCs w:val="24"/>
          <w:lang w:val="ro-RO"/>
        </w:rPr>
        <w:t>Dispozițiile art. 41 din Statut reglementează cazuri speciale având la bază raportul dintre avocat și o persoană care exercități activități specifice profesiei de avocat. Așadar, potrivit</w:t>
      </w:r>
      <w:r w:rsidR="00484CF8">
        <w:rPr>
          <w:rFonts w:ascii="Times New Roman" w:hAnsi="Times New Roman" w:cs="Times New Roman"/>
          <w:sz w:val="24"/>
          <w:szCs w:val="24"/>
          <w:lang w:val="ro-RO"/>
        </w:rPr>
        <w:t xml:space="preserve"> </w:t>
      </w:r>
      <w:r w:rsidR="00150F95">
        <w:rPr>
          <w:rFonts w:ascii="Times New Roman" w:hAnsi="Times New Roman" w:cs="Times New Roman"/>
          <w:sz w:val="24"/>
          <w:szCs w:val="24"/>
          <w:lang w:val="ro-RO"/>
        </w:rPr>
        <w:t xml:space="preserve">alin.(1) </w:t>
      </w:r>
      <w:r w:rsidR="00484CF8">
        <w:rPr>
          <w:rFonts w:ascii="Times New Roman" w:hAnsi="Times New Roman" w:cs="Times New Roman"/>
          <w:sz w:val="24"/>
          <w:szCs w:val="24"/>
          <w:lang w:val="ro-RO"/>
        </w:rPr>
        <w:t>îi</w:t>
      </w:r>
      <w:r w:rsidR="00BB2953">
        <w:rPr>
          <w:rFonts w:ascii="Times New Roman" w:hAnsi="Times New Roman" w:cs="Times New Roman"/>
          <w:sz w:val="24"/>
          <w:szCs w:val="24"/>
          <w:lang w:val="ro-RO"/>
        </w:rPr>
        <w:t xml:space="preserve"> este interzis avocatului </w:t>
      </w:r>
      <w:r w:rsidR="00BB2953">
        <w:rPr>
          <w:rFonts w:ascii="Times New Roman" w:hAnsi="Times New Roman" w:cs="Times New Roman"/>
          <w:sz w:val="24"/>
          <w:szCs w:val="24"/>
        </w:rPr>
        <w:t>“</w:t>
      </w:r>
      <w:r w:rsidR="00BB2953">
        <w:rPr>
          <w:rFonts w:ascii="Times New Roman" w:hAnsi="Times New Roman" w:cs="Times New Roman"/>
          <w:sz w:val="24"/>
          <w:szCs w:val="24"/>
          <w:lang w:val="ro-RO"/>
        </w:rPr>
        <w:t>să colaboreze în orice mod cu persoane fizice sau juridice care îndeplinesc acte ori desfășoară fără drept activități specifice profesiei de avocat”.</w:t>
      </w:r>
      <w:r w:rsidR="00BB418C">
        <w:rPr>
          <w:rFonts w:ascii="Times New Roman" w:hAnsi="Times New Roman" w:cs="Times New Roman"/>
          <w:sz w:val="24"/>
          <w:szCs w:val="24"/>
          <w:lang w:val="ro-RO"/>
        </w:rPr>
        <w:t xml:space="preserve">Textul legii sancționează practic un fel de complicitate la infracțiunea de exercitare fără drept a unei profesii. </w:t>
      </w:r>
    </w:p>
    <w:p w:rsidR="001838BC" w:rsidRDefault="00BB2953" w:rsidP="001838B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Totodată, </w:t>
      </w:r>
      <w:r w:rsidR="00484CF8">
        <w:rPr>
          <w:rFonts w:ascii="Times New Roman" w:hAnsi="Times New Roman" w:cs="Times New Roman"/>
          <w:sz w:val="24"/>
          <w:szCs w:val="24"/>
          <w:lang w:val="ro-RO"/>
        </w:rPr>
        <w:t>îi este interzis avocatului să încheie contracte de asistență juridică cu persoane juridice care sunt mandatari ai altor persoane fizice sau juridice care reprezintă beneficiarii activităților pro</w:t>
      </w:r>
      <w:r w:rsidR="00BB418C">
        <w:rPr>
          <w:rFonts w:ascii="Times New Roman" w:hAnsi="Times New Roman" w:cs="Times New Roman"/>
          <w:sz w:val="24"/>
          <w:szCs w:val="24"/>
          <w:lang w:val="ro-RO"/>
        </w:rPr>
        <w:t>fesionale ale avocatului. Totodată</w:t>
      </w:r>
      <w:r w:rsidR="00484CF8">
        <w:rPr>
          <w:rFonts w:ascii="Times New Roman" w:hAnsi="Times New Roman" w:cs="Times New Roman"/>
          <w:sz w:val="24"/>
          <w:szCs w:val="24"/>
          <w:lang w:val="ro-RO"/>
        </w:rPr>
        <w:t>, încălcarea acestor dispoziții constituie abatere disciplinară și se sancționează cu excluderea din profesie.</w:t>
      </w:r>
      <w:r w:rsidR="00AD6998">
        <w:rPr>
          <w:rFonts w:ascii="Times New Roman" w:hAnsi="Times New Roman" w:cs="Times New Roman"/>
          <w:sz w:val="24"/>
          <w:szCs w:val="24"/>
          <w:lang w:val="ro-RO"/>
        </w:rPr>
        <w:t xml:space="preserve"> </w:t>
      </w:r>
    </w:p>
    <w:p w:rsidR="004B214E" w:rsidRDefault="001838BC" w:rsidP="001838BC">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practica judiciară</w:t>
      </w:r>
      <w:r w:rsidR="00AD6998">
        <w:rPr>
          <w:rFonts w:ascii="Times New Roman" w:hAnsi="Times New Roman" w:cs="Times New Roman"/>
          <w:sz w:val="24"/>
          <w:szCs w:val="24"/>
          <w:lang w:val="ro-RO"/>
        </w:rPr>
        <w:t>, s-a reținut de către instanța de judecată că fapta avocatului de a emite o împuternicire avocațială de subsitu</w:t>
      </w:r>
      <w:r>
        <w:rPr>
          <w:rFonts w:ascii="Times New Roman" w:hAnsi="Times New Roman" w:cs="Times New Roman"/>
          <w:sz w:val="24"/>
          <w:szCs w:val="24"/>
          <w:lang w:val="ro-RO"/>
        </w:rPr>
        <w:t>ire pentru o persoană care nu a</w:t>
      </w:r>
      <w:r w:rsidR="00AD6998">
        <w:rPr>
          <w:rFonts w:ascii="Times New Roman" w:hAnsi="Times New Roman" w:cs="Times New Roman"/>
          <w:sz w:val="24"/>
          <w:szCs w:val="24"/>
          <w:lang w:val="ro-RO"/>
        </w:rPr>
        <w:t>re calitatea de avocat îndeplinește elementele de tipicitate ale instigării la infracțiunea de exercitare fără drept a unei profesii sau acitivități</w:t>
      </w:r>
      <w:r w:rsidR="00AD6998">
        <w:rPr>
          <w:rStyle w:val="FootnoteReference"/>
          <w:rFonts w:ascii="Times New Roman" w:hAnsi="Times New Roman" w:cs="Times New Roman"/>
          <w:sz w:val="24"/>
          <w:szCs w:val="24"/>
          <w:lang w:val="ro-RO"/>
        </w:rPr>
        <w:footnoteReference w:id="38"/>
      </w:r>
      <w:r w:rsidR="00AD6998">
        <w:rPr>
          <w:rFonts w:ascii="Times New Roman" w:hAnsi="Times New Roman" w:cs="Times New Roman"/>
          <w:sz w:val="24"/>
          <w:szCs w:val="24"/>
          <w:lang w:val="ro-RO"/>
        </w:rPr>
        <w:t>.</w:t>
      </w:r>
    </w:p>
    <w:p w:rsidR="00484CF8" w:rsidRPr="00381724" w:rsidRDefault="00484CF8"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Conform dispozițiilor art.25 alin.(1) din Legea nr.51/1995 </w:t>
      </w:r>
      <w:r>
        <w:rPr>
          <w:rFonts w:ascii="Times New Roman" w:hAnsi="Times New Roman" w:cs="Times New Roman"/>
          <w:sz w:val="24"/>
          <w:szCs w:val="24"/>
        </w:rPr>
        <w:t>“</w:t>
      </w:r>
      <w:r>
        <w:rPr>
          <w:rFonts w:ascii="Times New Roman" w:hAnsi="Times New Roman" w:cs="Times New Roman"/>
          <w:sz w:val="24"/>
          <w:szCs w:val="24"/>
          <w:lang w:val="ro-RO"/>
        </w:rPr>
        <w:t xml:space="preserve">instanțele sunt obligate să verifice și să se pronunțe asupra calității de reprezentant al unei persoane care se prezintă ca avocat, exercitând acte specifice acestei profesii și folosind însemnele profesiei de avocat”. </w:t>
      </w:r>
      <w:r w:rsidR="00C7730D">
        <w:rPr>
          <w:rFonts w:ascii="Times New Roman" w:hAnsi="Times New Roman" w:cs="Times New Roman"/>
          <w:sz w:val="24"/>
          <w:szCs w:val="24"/>
          <w:lang w:val="ro-RO"/>
        </w:rPr>
        <w:t>Totodată, i</w:t>
      </w:r>
      <w:r>
        <w:rPr>
          <w:rFonts w:ascii="Times New Roman" w:hAnsi="Times New Roman" w:cs="Times New Roman"/>
          <w:sz w:val="24"/>
          <w:szCs w:val="24"/>
          <w:lang w:val="ro-RO"/>
        </w:rPr>
        <w:t xml:space="preserve">nstanța de judecată </w:t>
      </w:r>
      <w:r w:rsidR="00C7730D">
        <w:rPr>
          <w:rFonts w:ascii="Times New Roman" w:hAnsi="Times New Roman" w:cs="Times New Roman"/>
          <w:sz w:val="24"/>
          <w:szCs w:val="24"/>
          <w:lang w:val="ro-RO"/>
        </w:rPr>
        <w:t xml:space="preserve">mai </w:t>
      </w:r>
      <w:r>
        <w:rPr>
          <w:rFonts w:ascii="Times New Roman" w:hAnsi="Times New Roman" w:cs="Times New Roman"/>
          <w:sz w:val="24"/>
          <w:szCs w:val="24"/>
          <w:lang w:val="ro-RO"/>
        </w:rPr>
        <w:t>poate verifica calitatea de avocat prin accesarea site-ului baroului respectiv, a secțiunii privind tabloul avocaților, găsind nu doar dreptul acelei persoane de a exercita profesia de avocat</w:t>
      </w:r>
      <w:r w:rsidR="001838BC">
        <w:rPr>
          <w:rFonts w:ascii="Times New Roman" w:hAnsi="Times New Roman" w:cs="Times New Roman"/>
          <w:sz w:val="24"/>
          <w:szCs w:val="24"/>
          <w:lang w:val="ro-RO"/>
        </w:rPr>
        <w:t>,</w:t>
      </w:r>
      <w:r>
        <w:rPr>
          <w:rFonts w:ascii="Times New Roman" w:hAnsi="Times New Roman" w:cs="Times New Roman"/>
          <w:sz w:val="24"/>
          <w:szCs w:val="24"/>
          <w:lang w:val="ro-RO"/>
        </w:rPr>
        <w:t xml:space="preserve"> ci și cazul în care acel avocat are dreptul de a pune concluzii la instanța respectivă. Deși reglementarea prevede această obligație numai pentru instanța de judecată, </w:t>
      </w:r>
      <w:r w:rsidR="00927E29">
        <w:rPr>
          <w:rFonts w:ascii="Times New Roman" w:hAnsi="Times New Roman" w:cs="Times New Roman"/>
          <w:sz w:val="24"/>
          <w:szCs w:val="24"/>
          <w:lang w:val="ro-RO"/>
        </w:rPr>
        <w:t>consider că își extinde aplicabilitatea și pentru</w:t>
      </w:r>
      <w:r>
        <w:rPr>
          <w:rFonts w:ascii="Times New Roman" w:hAnsi="Times New Roman" w:cs="Times New Roman"/>
          <w:sz w:val="24"/>
          <w:szCs w:val="24"/>
          <w:lang w:val="ro-RO"/>
        </w:rPr>
        <w:t xml:space="preserve"> celelalte organe judiciare </w:t>
      </w:r>
      <w:r w:rsidR="002B6574">
        <w:rPr>
          <w:rFonts w:ascii="Times New Roman" w:hAnsi="Times New Roman" w:cs="Times New Roman"/>
          <w:sz w:val="24"/>
          <w:szCs w:val="24"/>
          <w:lang w:val="ro-RO"/>
        </w:rPr>
        <w:t xml:space="preserve">care trebuie </w:t>
      </w:r>
      <w:r>
        <w:rPr>
          <w:rFonts w:ascii="Times New Roman" w:hAnsi="Times New Roman" w:cs="Times New Roman"/>
          <w:sz w:val="24"/>
          <w:szCs w:val="24"/>
          <w:lang w:val="ro-RO"/>
        </w:rPr>
        <w:t xml:space="preserve">să </w:t>
      </w:r>
      <w:r w:rsidR="00927E29">
        <w:rPr>
          <w:rFonts w:ascii="Times New Roman" w:hAnsi="Times New Roman" w:cs="Times New Roman"/>
          <w:sz w:val="24"/>
          <w:szCs w:val="24"/>
          <w:lang w:val="ro-RO"/>
        </w:rPr>
        <w:t>aibă această obligație</w:t>
      </w:r>
      <w:r w:rsidR="00381724">
        <w:rPr>
          <w:rFonts w:ascii="Times New Roman" w:hAnsi="Times New Roman" w:cs="Times New Roman"/>
          <w:sz w:val="24"/>
          <w:szCs w:val="24"/>
          <w:lang w:val="ro-RO"/>
        </w:rPr>
        <w:t xml:space="preserve"> luându-se în considerare faptul că </w:t>
      </w:r>
      <w:r w:rsidR="00927E29">
        <w:rPr>
          <w:rFonts w:ascii="Times New Roman" w:hAnsi="Times New Roman" w:cs="Times New Roman"/>
          <w:sz w:val="24"/>
          <w:szCs w:val="24"/>
          <w:lang w:val="ro-RO"/>
        </w:rPr>
        <w:t xml:space="preserve">spre exemplu, </w:t>
      </w:r>
      <w:r w:rsidR="00381724">
        <w:rPr>
          <w:rFonts w:ascii="Times New Roman" w:hAnsi="Times New Roman" w:cs="Times New Roman"/>
          <w:sz w:val="24"/>
          <w:szCs w:val="24"/>
          <w:lang w:val="ro-RO"/>
        </w:rPr>
        <w:t>ș</w:t>
      </w:r>
      <w:r w:rsidR="00927E29">
        <w:rPr>
          <w:rFonts w:ascii="Times New Roman" w:hAnsi="Times New Roman" w:cs="Times New Roman"/>
          <w:sz w:val="24"/>
          <w:szCs w:val="24"/>
          <w:lang w:val="ro-RO"/>
        </w:rPr>
        <w:t>i în cursul urmăririi penale</w:t>
      </w:r>
      <w:r w:rsidR="00381724">
        <w:rPr>
          <w:rFonts w:ascii="Times New Roman" w:hAnsi="Times New Roman" w:cs="Times New Roman"/>
          <w:sz w:val="24"/>
          <w:szCs w:val="24"/>
          <w:lang w:val="ro-RO"/>
        </w:rPr>
        <w:t xml:space="preserve"> unde ancheta penală se efectuează prin strângerea probelor necesare împotriva persoanei, o persoană care prezintă ca fiind avocat fără a avea această calitate, prin participarea la efectuarea actelor de urmărire penală riscă să prejudicieze </w:t>
      </w:r>
      <w:r w:rsidR="00EB6232">
        <w:rPr>
          <w:rFonts w:ascii="Times New Roman" w:hAnsi="Times New Roman" w:cs="Times New Roman"/>
          <w:sz w:val="24"/>
          <w:szCs w:val="24"/>
          <w:lang w:val="ro-RO"/>
        </w:rPr>
        <w:t xml:space="preserve">de la început </w:t>
      </w:r>
      <w:r w:rsidR="00381724">
        <w:rPr>
          <w:rFonts w:ascii="Times New Roman" w:hAnsi="Times New Roman" w:cs="Times New Roman"/>
          <w:sz w:val="24"/>
          <w:szCs w:val="24"/>
          <w:lang w:val="ro-RO"/>
        </w:rPr>
        <w:t>întreaga procedură penală.</w:t>
      </w:r>
    </w:p>
    <w:p w:rsidR="00381724" w:rsidRDefault="00381724"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Potrivit art.25 alin.(4) </w:t>
      </w:r>
      <w:r>
        <w:rPr>
          <w:rFonts w:ascii="Times New Roman" w:hAnsi="Times New Roman" w:cs="Times New Roman"/>
          <w:sz w:val="24"/>
          <w:szCs w:val="24"/>
        </w:rPr>
        <w:t>“</w:t>
      </w:r>
      <w:r>
        <w:rPr>
          <w:rFonts w:ascii="Times New Roman" w:hAnsi="Times New Roman" w:cs="Times New Roman"/>
          <w:sz w:val="24"/>
          <w:szCs w:val="24"/>
          <w:lang w:val="ro-RO"/>
        </w:rPr>
        <w:t xml:space="preserve">actele specifice profesiei de avocat, efectuate în mod public de o persoană care nu a dobândit calitatea de avocat în condițiile legii, sunt nule”. Având în vedere amploarea lezării sistemului juridic și a imaginii justiției ca atare, nulitatea </w:t>
      </w:r>
      <w:r w:rsidR="00F24E3C">
        <w:rPr>
          <w:rFonts w:ascii="Times New Roman" w:hAnsi="Times New Roman" w:cs="Times New Roman"/>
          <w:sz w:val="24"/>
          <w:szCs w:val="24"/>
          <w:lang w:val="ro-RO"/>
        </w:rPr>
        <w:t xml:space="preserve">care intervine </w:t>
      </w:r>
      <w:r>
        <w:rPr>
          <w:rFonts w:ascii="Times New Roman" w:hAnsi="Times New Roman" w:cs="Times New Roman"/>
          <w:sz w:val="24"/>
          <w:szCs w:val="24"/>
          <w:lang w:val="ro-RO"/>
        </w:rPr>
        <w:t xml:space="preserve">nu poate fi decât una absolută. Deși se prevede sancțiunea nulității doar pentru actele efectuate în mod public, nu și pentru cele exercitate în mod privat, consider </w:t>
      </w:r>
      <w:r w:rsidR="00ED7B88">
        <w:rPr>
          <w:rFonts w:ascii="Times New Roman" w:hAnsi="Times New Roman" w:cs="Times New Roman"/>
          <w:sz w:val="24"/>
          <w:szCs w:val="24"/>
          <w:lang w:val="ro-RO"/>
        </w:rPr>
        <w:t xml:space="preserve">că intenția legiuitorul a avut la bază consecințele dăunătoarele care se pot revărsa asupra persoanelor în particular și justiției în general. Traversând o astfel de reglementare se poate întâmpla ca o persoană să se prezinte ca și avocat, fără a avea acest drept, să ofere consultanță juridică și să facă acte în numele altei persoane, însă sancțiunea nulității va interveni în momentul în care aceea persoană prezintă acele acte unei instituții ori altor persoane. În schimb, pentru reținerea infracțiunii </w:t>
      </w:r>
      <w:r w:rsidR="00615C27">
        <w:rPr>
          <w:rFonts w:ascii="Times New Roman" w:hAnsi="Times New Roman" w:cs="Times New Roman"/>
          <w:sz w:val="24"/>
          <w:szCs w:val="24"/>
          <w:lang w:val="ro-RO"/>
        </w:rPr>
        <w:t xml:space="preserve">prevăzute de legea penală </w:t>
      </w:r>
      <w:r w:rsidR="00ED7B88">
        <w:rPr>
          <w:rFonts w:ascii="Times New Roman" w:hAnsi="Times New Roman" w:cs="Times New Roman"/>
          <w:sz w:val="24"/>
          <w:szCs w:val="24"/>
          <w:lang w:val="ro-RO"/>
        </w:rPr>
        <w:t>nu contează în ce fel de modalitate au fost efectuate actele specifice profesiei de avocat.</w:t>
      </w:r>
    </w:p>
    <w:p w:rsidR="00C02524" w:rsidRDefault="003F0925"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Dispoziții similare sunt prevăzute și în art.1 alin.(3) d</w:t>
      </w:r>
      <w:r w:rsidR="00F24E3C">
        <w:rPr>
          <w:rFonts w:ascii="Times New Roman" w:hAnsi="Times New Roman" w:cs="Times New Roman"/>
          <w:sz w:val="24"/>
          <w:szCs w:val="24"/>
          <w:lang w:val="ro-RO"/>
        </w:rPr>
        <w:t>in Legea nr.51/1995 care prevăd</w:t>
      </w:r>
      <w:r>
        <w:rPr>
          <w:rFonts w:ascii="Times New Roman" w:hAnsi="Times New Roman" w:cs="Times New Roman"/>
          <w:sz w:val="24"/>
          <w:szCs w:val="24"/>
          <w:lang w:val="ro-RO"/>
        </w:rPr>
        <w:t xml:space="preserve"> </w:t>
      </w:r>
      <w:r w:rsidR="00C02524">
        <w:rPr>
          <w:rFonts w:ascii="Times New Roman" w:hAnsi="Times New Roman" w:cs="Times New Roman"/>
          <w:sz w:val="24"/>
          <w:szCs w:val="24"/>
          <w:lang w:val="ro-RO"/>
        </w:rPr>
        <w:t>interzicerea consituirii și funcționării de barouri în afara U.N.B.R. precum și, sa</w:t>
      </w:r>
      <w:r w:rsidR="00C7730D">
        <w:rPr>
          <w:rFonts w:ascii="Times New Roman" w:hAnsi="Times New Roman" w:cs="Times New Roman"/>
          <w:sz w:val="24"/>
          <w:szCs w:val="24"/>
          <w:lang w:val="ro-RO"/>
        </w:rPr>
        <w:t>n</w:t>
      </w:r>
      <w:r w:rsidR="00C02524">
        <w:rPr>
          <w:rFonts w:ascii="Times New Roman" w:hAnsi="Times New Roman" w:cs="Times New Roman"/>
          <w:sz w:val="24"/>
          <w:szCs w:val="24"/>
          <w:lang w:val="ro-RO"/>
        </w:rPr>
        <w:t>cțiunea nulității de drept în cazul încălcării acestei interdicții, nulitate care poate fi constatată la cererea persoanei interesate sau din oficiu.</w:t>
      </w:r>
      <w:r w:rsidR="006A21B7">
        <w:rPr>
          <w:rFonts w:ascii="Times New Roman" w:hAnsi="Times New Roman" w:cs="Times New Roman"/>
          <w:sz w:val="24"/>
          <w:szCs w:val="24"/>
          <w:lang w:val="ro-RO"/>
        </w:rPr>
        <w:t xml:space="preserve"> Instanța supremă</w:t>
      </w:r>
      <w:r w:rsidR="006A21B7">
        <w:rPr>
          <w:rStyle w:val="FootnoteReference"/>
          <w:rFonts w:ascii="Times New Roman" w:hAnsi="Times New Roman" w:cs="Times New Roman"/>
          <w:sz w:val="24"/>
          <w:szCs w:val="24"/>
          <w:lang w:val="ro-RO"/>
        </w:rPr>
        <w:footnoteReference w:id="39"/>
      </w:r>
      <w:r w:rsidR="006A21B7">
        <w:rPr>
          <w:rFonts w:ascii="Times New Roman" w:hAnsi="Times New Roman" w:cs="Times New Roman"/>
          <w:sz w:val="24"/>
          <w:szCs w:val="24"/>
          <w:lang w:val="ro-RO"/>
        </w:rPr>
        <w:t xml:space="preserve"> s-a pronunțat în această privință stabilind că </w:t>
      </w:r>
      <w:r w:rsidR="006A21B7">
        <w:rPr>
          <w:rFonts w:ascii="Times New Roman" w:hAnsi="Times New Roman" w:cs="Times New Roman"/>
          <w:sz w:val="24"/>
          <w:szCs w:val="24"/>
        </w:rPr>
        <w:t>“</w:t>
      </w:r>
      <w:r w:rsidR="006A21B7">
        <w:rPr>
          <w:rFonts w:ascii="Times New Roman" w:hAnsi="Times New Roman" w:cs="Times New Roman"/>
          <w:sz w:val="24"/>
          <w:szCs w:val="24"/>
          <w:lang w:val="ro-RO"/>
        </w:rPr>
        <w:t xml:space="preserve">acordarea personalității juridice unei asociații cu scop nepatrimonial care are ca obiect de activitate înființarea de barouri de avocați contravine prevederilor Legii nr.51/1995”. </w:t>
      </w:r>
    </w:p>
    <w:p w:rsidR="00C02524" w:rsidRDefault="00C02524"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De asemenea, Înalta Curte de Casație și Justiție</w:t>
      </w:r>
      <w:r>
        <w:rPr>
          <w:rStyle w:val="FootnoteReference"/>
          <w:rFonts w:ascii="Times New Roman" w:hAnsi="Times New Roman" w:cs="Times New Roman"/>
          <w:sz w:val="24"/>
          <w:szCs w:val="24"/>
          <w:lang w:val="ro-RO"/>
        </w:rPr>
        <w:footnoteReference w:id="40"/>
      </w:r>
      <w:r w:rsidR="00EB6232">
        <w:rPr>
          <w:rFonts w:ascii="Times New Roman" w:hAnsi="Times New Roman" w:cs="Times New Roman"/>
          <w:sz w:val="24"/>
          <w:szCs w:val="24"/>
          <w:lang w:val="ro-RO"/>
        </w:rPr>
        <w:t xml:space="preserve"> a stabilit că as</w:t>
      </w:r>
      <w:r>
        <w:rPr>
          <w:rFonts w:ascii="Times New Roman" w:hAnsi="Times New Roman" w:cs="Times New Roman"/>
          <w:sz w:val="24"/>
          <w:szCs w:val="24"/>
          <w:lang w:val="ro-RO"/>
        </w:rPr>
        <w:t>istența juridică acordată în procesul penal unui suspect sau inculpat de către o persoană care nu a dobândit calitatea de avocat în condițiile legii, echivalează cu lipsa de apărare a acestuia.</w:t>
      </w:r>
      <w:r w:rsidR="00911103">
        <w:rPr>
          <w:rFonts w:ascii="Times New Roman" w:hAnsi="Times New Roman" w:cs="Times New Roman"/>
          <w:sz w:val="24"/>
          <w:szCs w:val="24"/>
          <w:lang w:val="ro-RO"/>
        </w:rPr>
        <w:t xml:space="preserve"> Prin urmare, un inculpat nu poate fi asistat </w:t>
      </w:r>
      <w:r w:rsidR="00AD6998">
        <w:rPr>
          <w:rFonts w:ascii="Times New Roman" w:hAnsi="Times New Roman" w:cs="Times New Roman"/>
          <w:sz w:val="24"/>
          <w:szCs w:val="24"/>
          <w:lang w:val="ro-RO"/>
        </w:rPr>
        <w:t>valabil în fața instanței de un avocat care nu este înscris într-un barou de competența U.N.B.R., o atare asistență fiind lovită de nulitate absolută, hotărârea judecătorească pronunțată în asemenea condiții fiind supusă casării</w:t>
      </w:r>
      <w:r w:rsidR="00AD6998">
        <w:rPr>
          <w:rStyle w:val="FootnoteReference"/>
          <w:rFonts w:ascii="Times New Roman" w:hAnsi="Times New Roman" w:cs="Times New Roman"/>
          <w:sz w:val="24"/>
          <w:szCs w:val="24"/>
          <w:lang w:val="ro-RO"/>
        </w:rPr>
        <w:footnoteReference w:id="41"/>
      </w:r>
      <w:r w:rsidR="00AD6998">
        <w:rPr>
          <w:rFonts w:ascii="Times New Roman" w:hAnsi="Times New Roman" w:cs="Times New Roman"/>
          <w:sz w:val="24"/>
          <w:szCs w:val="24"/>
          <w:lang w:val="ro-RO"/>
        </w:rPr>
        <w:t>.</w:t>
      </w:r>
    </w:p>
    <w:p w:rsidR="00AD6998" w:rsidRDefault="00820A13"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t>Într-o altă cauză</w:t>
      </w:r>
      <w:r w:rsidR="009B3794">
        <w:rPr>
          <w:rStyle w:val="FootnoteReference"/>
          <w:rFonts w:ascii="Times New Roman" w:hAnsi="Times New Roman" w:cs="Times New Roman"/>
          <w:sz w:val="24"/>
          <w:szCs w:val="24"/>
          <w:lang w:val="ro-RO"/>
        </w:rPr>
        <w:footnoteReference w:id="42"/>
      </w:r>
      <w:r>
        <w:rPr>
          <w:rFonts w:ascii="Times New Roman" w:hAnsi="Times New Roman" w:cs="Times New Roman"/>
          <w:sz w:val="24"/>
          <w:szCs w:val="24"/>
          <w:lang w:val="ro-RO"/>
        </w:rPr>
        <w:t xml:space="preserve"> instanța de judecată a reținut că nu poate fi primită contestarea de către recurent a caracterului fals al înscrisurilor </w:t>
      </w:r>
      <w:r w:rsidR="00EF5B50">
        <w:rPr>
          <w:rFonts w:ascii="Times New Roman" w:hAnsi="Times New Roman" w:cs="Times New Roman"/>
          <w:sz w:val="24"/>
          <w:szCs w:val="24"/>
          <w:lang w:val="ro-RO"/>
        </w:rPr>
        <w:t>datorat lipsei din conținutul acestora a unor împrejurări nereale, ceea ce ar echivala cu neîntrunirea condițiilor de tipicitate a infracțiunii din perspectiva laturii obiective. De asemenea, s-a susținut astfel, că înscrisurile folosite nu c</w:t>
      </w:r>
      <w:r w:rsidR="00F24E3C">
        <w:rPr>
          <w:rFonts w:ascii="Times New Roman" w:hAnsi="Times New Roman" w:cs="Times New Roman"/>
          <w:sz w:val="24"/>
          <w:szCs w:val="24"/>
          <w:lang w:val="ro-RO"/>
        </w:rPr>
        <w:t xml:space="preserve">uprind mențiuni false întrucât </w:t>
      </w:r>
      <w:r w:rsidR="00F24E3C">
        <w:rPr>
          <w:rFonts w:ascii="Times New Roman" w:hAnsi="Times New Roman" w:cs="Times New Roman"/>
          <w:sz w:val="24"/>
          <w:szCs w:val="24"/>
        </w:rPr>
        <w:t>“</w:t>
      </w:r>
      <w:r w:rsidR="00EF5B50">
        <w:rPr>
          <w:rFonts w:ascii="Times New Roman" w:hAnsi="Times New Roman" w:cs="Times New Roman"/>
          <w:sz w:val="24"/>
          <w:szCs w:val="24"/>
          <w:lang w:val="ro-RO"/>
        </w:rPr>
        <w:t>nu se menționează că inculpatul face parte din U.N.B.R. clasic și nu din Baroul Bota, fiind făcută doar mențiunea că inculpatul este avocat</w:t>
      </w:r>
      <w:r w:rsidR="00F24E3C">
        <w:rPr>
          <w:rFonts w:ascii="Times New Roman" w:hAnsi="Times New Roman" w:cs="Times New Roman"/>
          <w:sz w:val="24"/>
          <w:szCs w:val="24"/>
          <w:lang w:val="ro-RO"/>
        </w:rPr>
        <w:t>”</w:t>
      </w:r>
      <w:r w:rsidR="00EF5B50">
        <w:rPr>
          <w:rFonts w:ascii="Times New Roman" w:hAnsi="Times New Roman" w:cs="Times New Roman"/>
          <w:sz w:val="24"/>
          <w:szCs w:val="24"/>
          <w:lang w:val="ro-RO"/>
        </w:rPr>
        <w:t>. Cu toate acestea, în condițiile în care inculpatul nu avea calitatea de avocat, în sensul Legii nr.51/1995, lipsa/prezența mențiunii p</w:t>
      </w:r>
      <w:r w:rsidR="00157355">
        <w:rPr>
          <w:rFonts w:ascii="Times New Roman" w:hAnsi="Times New Roman" w:cs="Times New Roman"/>
          <w:sz w:val="24"/>
          <w:szCs w:val="24"/>
          <w:lang w:val="ro-RO"/>
        </w:rPr>
        <w:t>rivind apartenența la U.N.B.R./B</w:t>
      </w:r>
      <w:r w:rsidR="00EF5B50">
        <w:rPr>
          <w:rFonts w:ascii="Times New Roman" w:hAnsi="Times New Roman" w:cs="Times New Roman"/>
          <w:sz w:val="24"/>
          <w:szCs w:val="24"/>
          <w:lang w:val="ro-RO"/>
        </w:rPr>
        <w:t>aroul Bota nu prezintă vreo relevanță juridică, în condițiile în care calitatea sa de avocat nu corespunde realității.</w:t>
      </w:r>
    </w:p>
    <w:p w:rsidR="00BE721A" w:rsidRDefault="00BE721A"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Într-o altă cauză</w:t>
      </w:r>
      <w:r w:rsidR="00380315">
        <w:rPr>
          <w:rStyle w:val="FootnoteReference"/>
          <w:rFonts w:ascii="Times New Roman" w:hAnsi="Times New Roman" w:cs="Times New Roman"/>
          <w:sz w:val="24"/>
          <w:szCs w:val="24"/>
          <w:lang w:val="ro-RO"/>
        </w:rPr>
        <w:footnoteReference w:id="43"/>
      </w:r>
      <w:r>
        <w:rPr>
          <w:rFonts w:ascii="Times New Roman" w:hAnsi="Times New Roman" w:cs="Times New Roman"/>
          <w:sz w:val="24"/>
          <w:szCs w:val="24"/>
          <w:lang w:val="ro-RO"/>
        </w:rPr>
        <w:t xml:space="preserve"> s-a reținut </w:t>
      </w:r>
      <w:r w:rsidR="00380315">
        <w:rPr>
          <w:rFonts w:ascii="Times New Roman" w:hAnsi="Times New Roman" w:cs="Times New Roman"/>
          <w:sz w:val="24"/>
          <w:szCs w:val="24"/>
          <w:lang w:val="ro-RO"/>
        </w:rPr>
        <w:t>în sarcina inculpatului săvârșirea infracțiunii de exercitare fără drept a unei profesii sau meserii, prin încheierea unor contracte de asistență juridică, a efectuat cu invocarea calității de avocat prin semnare și ștampilare, unele activități prevăzute de Legea nr.51/1995 utilizând totodată, denumirile de barou, U.N.B.R., Cabinet de Avocat și a indicat explicit calitatea de avocat în înscrisurile folosite și concepute în cadrul raporturilor stabilite cu o persoană, fără a avea acest drept conform legii.</w:t>
      </w:r>
    </w:p>
    <w:p w:rsidR="005E5B8D" w:rsidRDefault="002B6574" w:rsidP="00484CF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5E5B8D">
        <w:rPr>
          <w:rFonts w:ascii="Times New Roman" w:hAnsi="Times New Roman" w:cs="Times New Roman"/>
          <w:sz w:val="24"/>
          <w:szCs w:val="24"/>
          <w:lang w:val="ro-RO"/>
        </w:rPr>
        <w:tab/>
      </w:r>
    </w:p>
    <w:p w:rsidR="00C329EA" w:rsidRPr="004475F1" w:rsidRDefault="004475F1" w:rsidP="004475F1">
      <w:pPr>
        <w:spacing w:after="0" w:line="240" w:lineRule="auto"/>
        <w:jc w:val="center"/>
        <w:rPr>
          <w:rFonts w:ascii="Times New Roman" w:hAnsi="Times New Roman" w:cs="Times New Roman"/>
          <w:b/>
          <w:sz w:val="24"/>
          <w:szCs w:val="24"/>
          <w:lang w:val="ro-RO"/>
        </w:rPr>
      </w:pPr>
      <w:r w:rsidRPr="004475F1">
        <w:rPr>
          <w:rFonts w:ascii="Times New Roman" w:hAnsi="Times New Roman" w:cs="Times New Roman"/>
          <w:b/>
          <w:sz w:val="24"/>
          <w:szCs w:val="24"/>
          <w:lang w:val="ro-RO"/>
        </w:rPr>
        <w:t>Capitolul</w:t>
      </w:r>
      <w:r w:rsidR="003F0925" w:rsidRPr="004475F1">
        <w:rPr>
          <w:rFonts w:ascii="Times New Roman" w:hAnsi="Times New Roman" w:cs="Times New Roman"/>
          <w:b/>
          <w:sz w:val="24"/>
          <w:szCs w:val="24"/>
          <w:lang w:val="ro-RO"/>
        </w:rPr>
        <w:t xml:space="preserve"> </w:t>
      </w:r>
      <w:r w:rsidR="00C329EA" w:rsidRPr="004475F1">
        <w:rPr>
          <w:rFonts w:ascii="Times New Roman" w:hAnsi="Times New Roman" w:cs="Times New Roman"/>
          <w:b/>
          <w:sz w:val="24"/>
          <w:szCs w:val="24"/>
          <w:lang w:val="ro-RO"/>
        </w:rPr>
        <w:t>IV</w:t>
      </w:r>
      <w:r w:rsidR="007E43C5" w:rsidRPr="004475F1">
        <w:rPr>
          <w:rFonts w:ascii="Times New Roman" w:hAnsi="Times New Roman" w:cs="Times New Roman"/>
          <w:b/>
          <w:sz w:val="24"/>
          <w:szCs w:val="24"/>
          <w:lang w:val="ro-RO"/>
        </w:rPr>
        <w:t xml:space="preserve">. </w:t>
      </w:r>
      <w:r w:rsidR="00C329EA" w:rsidRPr="004475F1">
        <w:rPr>
          <w:rFonts w:ascii="Times New Roman" w:hAnsi="Times New Roman" w:cs="Times New Roman"/>
          <w:b/>
          <w:sz w:val="24"/>
          <w:szCs w:val="24"/>
          <w:lang w:val="ro-RO"/>
        </w:rPr>
        <w:t>EFECTELE RĂSPUNDERII PENALE</w:t>
      </w:r>
    </w:p>
    <w:p w:rsidR="00AE7957" w:rsidRDefault="00535D6A" w:rsidP="00AE7957">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AE7957" w:rsidRDefault="00AE7957" w:rsidP="00F4425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cazul condamnării avocatului, instanța de judecată poate dispune și aplicare</w:t>
      </w:r>
      <w:r w:rsidR="00594F86">
        <w:rPr>
          <w:rFonts w:ascii="Times New Roman" w:hAnsi="Times New Roman" w:cs="Times New Roman"/>
          <w:sz w:val="24"/>
          <w:szCs w:val="24"/>
          <w:lang w:val="ro-RO"/>
        </w:rPr>
        <w:t>a</w:t>
      </w:r>
      <w:r>
        <w:rPr>
          <w:rFonts w:ascii="Times New Roman" w:hAnsi="Times New Roman" w:cs="Times New Roman"/>
          <w:sz w:val="24"/>
          <w:szCs w:val="24"/>
          <w:lang w:val="ro-RO"/>
        </w:rPr>
        <w:t xml:space="preserve"> unei pedepse complementare prin care îi interzice exercitarea profesiei de avocat</w:t>
      </w:r>
      <w:r w:rsidR="00B96987">
        <w:rPr>
          <w:rFonts w:ascii="Times New Roman" w:hAnsi="Times New Roman" w:cs="Times New Roman"/>
          <w:sz w:val="24"/>
          <w:szCs w:val="24"/>
          <w:lang w:val="ro-RO"/>
        </w:rPr>
        <w:t xml:space="preserve"> pe o anumită durată ceea ce atrage nedemnitatea profesiei de avocat conform dispozițiilor art.14 lit.c).</w:t>
      </w:r>
    </w:p>
    <w:p w:rsidR="00C72FE9" w:rsidRDefault="00C72FE9" w:rsidP="00F44252">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cazul în care instanța de judecată va reține îndeplinirea trăsăturilor esențiale ale infracțiunii și va dispunde condamnarea avocatului, se poate observa că acest aspect nu va atrage întotdeanuna și pierderea calității de avocat. Avocatului îi încetează calitatea de avocat dacă a fost condamnat definitiv pentru o faptă prevăzută de legea penală și care îl face nedemn de a fi avocat, astfel cum se prevede în cadrul art.26 lit.d) din Legea nr.51/1995.</w:t>
      </w:r>
    </w:p>
    <w:p w:rsidR="00817E4A" w:rsidRDefault="00C72FE9" w:rsidP="00B158A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Totodată, p</w:t>
      </w:r>
      <w:r w:rsidR="00535D6A">
        <w:rPr>
          <w:rFonts w:ascii="Times New Roman" w:hAnsi="Times New Roman" w:cs="Times New Roman"/>
          <w:sz w:val="24"/>
          <w:szCs w:val="24"/>
          <w:lang w:val="ro-RO"/>
        </w:rPr>
        <w:t xml:space="preserve">otrivit prevederilor art.14 lit.a) din Legea nr.51/1995, este </w:t>
      </w:r>
      <w:r w:rsidR="00DF4A33">
        <w:rPr>
          <w:rFonts w:ascii="Times New Roman" w:hAnsi="Times New Roman" w:cs="Times New Roman"/>
          <w:sz w:val="24"/>
          <w:szCs w:val="24"/>
          <w:lang w:val="ro-RO"/>
        </w:rPr>
        <w:t xml:space="preserve">considerat </w:t>
      </w:r>
      <w:r w:rsidR="00535D6A">
        <w:rPr>
          <w:rFonts w:ascii="Times New Roman" w:hAnsi="Times New Roman" w:cs="Times New Roman"/>
          <w:sz w:val="24"/>
          <w:szCs w:val="24"/>
          <w:lang w:val="ro-RO"/>
        </w:rPr>
        <w:t xml:space="preserve">nedemn de a fi avocat cel </w:t>
      </w:r>
      <w:r w:rsidR="00DF4A33">
        <w:rPr>
          <w:rFonts w:ascii="Times New Roman" w:hAnsi="Times New Roman" w:cs="Times New Roman"/>
          <w:sz w:val="24"/>
          <w:szCs w:val="24"/>
          <w:lang w:val="ro-RO"/>
        </w:rPr>
        <w:t xml:space="preserve">care a fost </w:t>
      </w:r>
      <w:r w:rsidR="00535D6A">
        <w:rPr>
          <w:rFonts w:ascii="Times New Roman" w:hAnsi="Times New Roman" w:cs="Times New Roman"/>
          <w:sz w:val="24"/>
          <w:szCs w:val="24"/>
          <w:lang w:val="ro-RO"/>
        </w:rPr>
        <w:t>condamnat definitiv prin hotărâre judecătorească la pedeapsa cu închisoare pentru săvârșirea unei infracțiuni intenționate, de natură să aducă atingere prestigiului profesiei.</w:t>
      </w:r>
      <w:r w:rsidR="00DF4A33">
        <w:rPr>
          <w:rFonts w:ascii="Times New Roman" w:hAnsi="Times New Roman" w:cs="Times New Roman"/>
          <w:sz w:val="24"/>
          <w:szCs w:val="24"/>
          <w:lang w:val="ro-RO"/>
        </w:rPr>
        <w:t xml:space="preserve"> Prin Decizia nr.225/2017 (publicată în Monitorul Oficial nr.468 din 22 iunie 2017), Curtea Constituțională a constatat că sintagma </w:t>
      </w:r>
      <w:r w:rsidR="00DF4A33">
        <w:rPr>
          <w:rFonts w:ascii="Times New Roman" w:hAnsi="Times New Roman" w:cs="Times New Roman"/>
          <w:sz w:val="24"/>
          <w:szCs w:val="24"/>
        </w:rPr>
        <w:t>“</w:t>
      </w:r>
      <w:r w:rsidR="00DF4A33">
        <w:rPr>
          <w:rFonts w:ascii="Times New Roman" w:hAnsi="Times New Roman" w:cs="Times New Roman"/>
          <w:sz w:val="24"/>
          <w:szCs w:val="24"/>
          <w:lang w:val="ro-RO"/>
        </w:rPr>
        <w:t>de natură să aducă atingere prestigiului profesiei” este neconstituțională.</w:t>
      </w:r>
      <w:r w:rsidR="002A1C03">
        <w:rPr>
          <w:rFonts w:ascii="Times New Roman" w:hAnsi="Times New Roman" w:cs="Times New Roman"/>
          <w:sz w:val="24"/>
          <w:szCs w:val="24"/>
          <w:lang w:val="ro-RO"/>
        </w:rPr>
        <w:t xml:space="preserve"> Motivarea Curții a avut în vedere, printre altele, ca argumente faptul că reglementarea respectivă este lipsită de claritate și precizie întrucât nu precizează în mod clar acele infracțiuni intenționate care aduc atingere prestigiului profesiei de avocat ceea ce lasă loc arbitrarului, făcând posibilă aplicarea diferențiată a sancțiunii excluderii din profesie, în funcție de aprecierea subiectivă a structurilor profesiei de avocat competente să aprecieze asupra cazului de nedemnitate.</w:t>
      </w:r>
      <w:r w:rsidR="00817E4A">
        <w:rPr>
          <w:rFonts w:ascii="Times New Roman" w:hAnsi="Times New Roman" w:cs="Times New Roman"/>
          <w:sz w:val="24"/>
          <w:szCs w:val="24"/>
          <w:lang w:val="ro-RO"/>
        </w:rPr>
        <w:t xml:space="preserve"> Așadar, ca urmare a acestei Decizii, textul legii care</w:t>
      </w:r>
      <w:r w:rsidR="00C041D1">
        <w:rPr>
          <w:rFonts w:ascii="Times New Roman" w:hAnsi="Times New Roman" w:cs="Times New Roman"/>
          <w:sz w:val="24"/>
          <w:szCs w:val="24"/>
          <w:lang w:val="ro-RO"/>
        </w:rPr>
        <w:t xml:space="preserve"> rămâne aplicabil în continuare</w:t>
      </w:r>
      <w:r w:rsidR="00817E4A">
        <w:rPr>
          <w:rFonts w:ascii="Times New Roman" w:hAnsi="Times New Roman" w:cs="Times New Roman"/>
          <w:sz w:val="24"/>
          <w:szCs w:val="24"/>
          <w:lang w:val="ro-RO"/>
        </w:rPr>
        <w:t xml:space="preserve"> va avea în vedere nedemnitatea avocatului numai prin prisma condamnării definitive prin hotărâre judecătorească la pedeapsa cu închisoare pentru săvârșirea unei infracțiuni intenționate, fără a se mai analiza și condiția privind de natură să aducă atingere prestigiului profesiei.</w:t>
      </w:r>
      <w:r w:rsidR="00B158A6">
        <w:rPr>
          <w:rFonts w:ascii="Times New Roman" w:hAnsi="Times New Roman" w:cs="Times New Roman"/>
          <w:sz w:val="24"/>
          <w:szCs w:val="24"/>
          <w:lang w:val="ro-RO"/>
        </w:rPr>
        <w:t xml:space="preserve"> Totuși, Decizia emisă în urma acestei excepții de neconstituționalitate a creat o înăsprire a rigorii în materia nedemnității întrucât aceasta intervine fără dreptul de apreciere asupra naturii infracțiunii</w:t>
      </w:r>
      <w:r w:rsidR="00B158A6">
        <w:rPr>
          <w:rStyle w:val="FootnoteReference"/>
          <w:rFonts w:ascii="Times New Roman" w:hAnsi="Times New Roman" w:cs="Times New Roman"/>
          <w:sz w:val="24"/>
          <w:szCs w:val="24"/>
          <w:lang w:val="ro-RO"/>
        </w:rPr>
        <w:footnoteReference w:id="44"/>
      </w:r>
      <w:r w:rsidR="00B158A6">
        <w:rPr>
          <w:rFonts w:ascii="Times New Roman" w:hAnsi="Times New Roman" w:cs="Times New Roman"/>
          <w:sz w:val="24"/>
          <w:szCs w:val="24"/>
          <w:lang w:val="ro-RO"/>
        </w:rPr>
        <w:t>.</w:t>
      </w:r>
    </w:p>
    <w:p w:rsidR="002A1C03" w:rsidRDefault="002A1C03" w:rsidP="00F5017D">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Printr-o altă Decizie, autorul excepției de neconstituționalitate invocă </w:t>
      </w:r>
      <w:r w:rsidR="00B36992">
        <w:rPr>
          <w:rFonts w:ascii="Times New Roman" w:hAnsi="Times New Roman" w:cs="Times New Roman"/>
          <w:sz w:val="24"/>
          <w:szCs w:val="24"/>
          <w:lang w:val="ro-RO"/>
        </w:rPr>
        <w:t xml:space="preserve">neclaritatea legii deoarece nu sunt stabilite expres care sunt infracțiunile intenționate și modalitatea de </w:t>
      </w:r>
      <w:r w:rsidR="00B36992">
        <w:rPr>
          <w:rFonts w:ascii="Times New Roman" w:hAnsi="Times New Roman" w:cs="Times New Roman"/>
          <w:sz w:val="24"/>
          <w:szCs w:val="24"/>
          <w:lang w:val="ro-RO"/>
        </w:rPr>
        <w:lastRenderedPageBreak/>
        <w:t>executare a pedepselor ce atrag sancțiunea nedemnității profesiei de avocat</w:t>
      </w:r>
      <w:r w:rsidR="00B33249">
        <w:rPr>
          <w:rFonts w:ascii="Times New Roman" w:hAnsi="Times New Roman" w:cs="Times New Roman"/>
          <w:sz w:val="24"/>
          <w:szCs w:val="24"/>
          <w:lang w:val="ro-RO"/>
        </w:rPr>
        <w:t xml:space="preserve"> precum și, faptul că dispozițiile legale criticate crează o inechitate între diferitele subiecte de drept, întrucât cel condamnat la pedeapsa amenzii ori într-un alt mod nu este nedemn și că anumite infracțiuni săvârșite din culpă pot avea urmări mult mai grave decât infracțiunile săvârșite cu intenție</w:t>
      </w:r>
      <w:r w:rsidR="00B36992">
        <w:rPr>
          <w:rFonts w:ascii="Times New Roman" w:hAnsi="Times New Roman" w:cs="Times New Roman"/>
          <w:sz w:val="24"/>
          <w:szCs w:val="24"/>
          <w:lang w:val="ro-RO"/>
        </w:rPr>
        <w:t>. Într-un astfel de caz, Curtea Constituțională a stabilit prin Decizia nr.592/2019 (publicată în Monitorul Oficial nr.310 din 14 aprilie 2020) că:</w:t>
      </w:r>
      <w:r w:rsidR="00F5017D">
        <w:rPr>
          <w:rFonts w:ascii="Times New Roman" w:hAnsi="Times New Roman" w:cs="Times New Roman"/>
          <w:sz w:val="24"/>
          <w:szCs w:val="24"/>
          <w:lang w:val="ro-RO"/>
        </w:rPr>
        <w:t xml:space="preserve"> „Legea</w:t>
      </w:r>
      <w:r w:rsidR="00B36992">
        <w:rPr>
          <w:rFonts w:ascii="Times New Roman" w:hAnsi="Times New Roman" w:cs="Times New Roman"/>
          <w:sz w:val="24"/>
          <w:szCs w:val="24"/>
          <w:lang w:val="ro-RO"/>
        </w:rPr>
        <w:t xml:space="preserve"> </w:t>
      </w:r>
      <w:r w:rsidR="00F5017D">
        <w:rPr>
          <w:rFonts w:ascii="Times New Roman" w:hAnsi="Times New Roman" w:cs="Times New Roman"/>
          <w:sz w:val="24"/>
          <w:szCs w:val="24"/>
          <w:lang w:val="ro-RO"/>
        </w:rPr>
        <w:t>a devenit însă foarte clară, în urma pronunțării Deciziei nr.225 din 4 aprilie 2017,</w:t>
      </w:r>
      <w:r w:rsidR="00C7730D">
        <w:rPr>
          <w:rFonts w:ascii="Times New Roman" w:hAnsi="Times New Roman" w:cs="Times New Roman"/>
          <w:sz w:val="24"/>
          <w:szCs w:val="24"/>
          <w:lang w:val="ro-RO"/>
        </w:rPr>
        <w:t xml:space="preserve"> </w:t>
      </w:r>
      <w:r w:rsidR="00F5017D">
        <w:rPr>
          <w:rFonts w:ascii="Times New Roman" w:hAnsi="Times New Roman" w:cs="Times New Roman"/>
          <w:sz w:val="24"/>
          <w:szCs w:val="24"/>
          <w:lang w:val="ro-RO"/>
        </w:rPr>
        <w:t xml:space="preserve">precitată: toate infracțiunile săvârșite cu intenție și că în ceea ce privește așa-zisa discriminare pe mai multe planuri, Curtea consideră că legiuitorul poate stabili grade diferite </w:t>
      </w:r>
      <w:r w:rsidR="00B36992">
        <w:rPr>
          <w:rFonts w:ascii="Times New Roman" w:hAnsi="Times New Roman" w:cs="Times New Roman"/>
          <w:sz w:val="24"/>
          <w:szCs w:val="24"/>
          <w:lang w:val="ro-RO"/>
        </w:rPr>
        <w:t>de severitate în ceea ce privește condițiile de exercitare a unei profesii, în funcție de importanța interesului social protejat. În aceste condiții, diversele categorii socioprofesionale se pot găsi în situații juridice diferite, fapt care jusitifică un tratament diferit” și că „este opțiunea legiuitorului să stabilească aceste condiții pentru exercitarea unei profesii, în funcție de interesele sociale ocrotite și de importanța dată profesiei reglementate”.</w:t>
      </w:r>
    </w:p>
    <w:p w:rsidR="00866284" w:rsidRDefault="00410A63" w:rsidP="00594F86">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Conform </w:t>
      </w:r>
      <w:r w:rsidR="00F758A9">
        <w:rPr>
          <w:rFonts w:ascii="Times New Roman" w:hAnsi="Times New Roman" w:cs="Times New Roman"/>
          <w:sz w:val="24"/>
          <w:szCs w:val="24"/>
          <w:lang w:val="ro-RO"/>
        </w:rPr>
        <w:t>unei Propuneri</w:t>
      </w:r>
      <w:r>
        <w:rPr>
          <w:rFonts w:ascii="Times New Roman" w:hAnsi="Times New Roman" w:cs="Times New Roman"/>
          <w:sz w:val="24"/>
          <w:szCs w:val="24"/>
          <w:lang w:val="ro-RO"/>
        </w:rPr>
        <w:t xml:space="preserve"> de modificare a Legislației profesiei de avocat</w:t>
      </w:r>
      <w:r>
        <w:rPr>
          <w:rStyle w:val="FootnoteReference"/>
          <w:rFonts w:ascii="Times New Roman" w:hAnsi="Times New Roman" w:cs="Times New Roman"/>
          <w:sz w:val="24"/>
          <w:szCs w:val="24"/>
          <w:lang w:val="ro-RO"/>
        </w:rPr>
        <w:footnoteReference w:id="45"/>
      </w:r>
      <w:r>
        <w:rPr>
          <w:rFonts w:ascii="Times New Roman" w:hAnsi="Times New Roman" w:cs="Times New Roman"/>
          <w:sz w:val="24"/>
          <w:szCs w:val="24"/>
          <w:lang w:val="ro-RO"/>
        </w:rPr>
        <w:t xml:space="preserve"> din data de 16 iunie 2020, s-a propus folosirea </w:t>
      </w:r>
      <w:r w:rsidR="00B33249">
        <w:rPr>
          <w:rFonts w:ascii="Times New Roman" w:hAnsi="Times New Roman" w:cs="Times New Roman"/>
          <w:sz w:val="24"/>
          <w:szCs w:val="24"/>
          <w:lang w:val="ro-RO"/>
        </w:rPr>
        <w:t xml:space="preserve">unei </w:t>
      </w:r>
      <w:r>
        <w:rPr>
          <w:rFonts w:ascii="Times New Roman" w:hAnsi="Times New Roman" w:cs="Times New Roman"/>
          <w:sz w:val="24"/>
          <w:szCs w:val="24"/>
          <w:lang w:val="ro-RO"/>
        </w:rPr>
        <w:t>sintagme</w:t>
      </w:r>
      <w:r w:rsidR="00B33249">
        <w:rPr>
          <w:rFonts w:ascii="Times New Roman" w:hAnsi="Times New Roman" w:cs="Times New Roman"/>
          <w:sz w:val="24"/>
          <w:szCs w:val="24"/>
          <w:lang w:val="ro-RO"/>
        </w:rPr>
        <w:t xml:space="preserve"> menite să o înlocuiască pe aceea de a fi „de natură să aducă atingere prestigiului profesiei” respectiv, aceea </w:t>
      </w:r>
      <w:r>
        <w:rPr>
          <w:rFonts w:ascii="Times New Roman" w:hAnsi="Times New Roman" w:cs="Times New Roman"/>
          <w:sz w:val="24"/>
          <w:szCs w:val="24"/>
          <w:lang w:val="ro-RO"/>
        </w:rPr>
        <w:t xml:space="preserve">de a fi săvârșită în exercitarea profesiei de avocat sau în legătură cu aceasta, o reglementare </w:t>
      </w:r>
      <w:r w:rsidR="00594F86">
        <w:rPr>
          <w:rFonts w:ascii="Times New Roman" w:hAnsi="Times New Roman" w:cs="Times New Roman"/>
          <w:sz w:val="24"/>
          <w:szCs w:val="24"/>
          <w:lang w:val="ro-RO"/>
        </w:rPr>
        <w:t>având scopul de a</w:t>
      </w:r>
      <w:r>
        <w:rPr>
          <w:rFonts w:ascii="Times New Roman" w:hAnsi="Times New Roman" w:cs="Times New Roman"/>
          <w:sz w:val="24"/>
          <w:szCs w:val="24"/>
          <w:lang w:val="ro-RO"/>
        </w:rPr>
        <w:t xml:space="preserve"> înlătura aspectele divergente</w:t>
      </w:r>
      <w:r w:rsidR="00B5538D">
        <w:rPr>
          <w:rStyle w:val="FootnoteReference"/>
          <w:rFonts w:ascii="Times New Roman" w:hAnsi="Times New Roman" w:cs="Times New Roman"/>
          <w:sz w:val="24"/>
          <w:szCs w:val="24"/>
          <w:lang w:val="ro-RO"/>
        </w:rPr>
        <w:footnoteReference w:id="46"/>
      </w:r>
      <w:r>
        <w:rPr>
          <w:rFonts w:ascii="Times New Roman" w:hAnsi="Times New Roman" w:cs="Times New Roman"/>
          <w:sz w:val="24"/>
          <w:szCs w:val="24"/>
          <w:lang w:val="ro-RO"/>
        </w:rPr>
        <w:t xml:space="preserve"> teoretice și practice ivite în privința acestor dispoziții.</w:t>
      </w:r>
      <w:r w:rsidR="00594F86">
        <w:rPr>
          <w:rFonts w:ascii="Times New Roman" w:hAnsi="Times New Roman" w:cs="Times New Roman"/>
          <w:sz w:val="24"/>
          <w:szCs w:val="24"/>
          <w:lang w:val="ro-RO"/>
        </w:rPr>
        <w:t xml:space="preserve"> Cu toate acestea, în literatura de specialitate</w:t>
      </w:r>
      <w:r w:rsidR="00594F86">
        <w:rPr>
          <w:rStyle w:val="FootnoteReference"/>
          <w:rFonts w:ascii="Times New Roman" w:hAnsi="Times New Roman" w:cs="Times New Roman"/>
          <w:sz w:val="24"/>
          <w:szCs w:val="24"/>
          <w:lang w:val="ro-RO"/>
        </w:rPr>
        <w:footnoteReference w:id="47"/>
      </w:r>
      <w:r w:rsidR="00594F86">
        <w:rPr>
          <w:rFonts w:ascii="Times New Roman" w:hAnsi="Times New Roman" w:cs="Times New Roman"/>
          <w:sz w:val="24"/>
          <w:szCs w:val="24"/>
          <w:lang w:val="ro-RO"/>
        </w:rPr>
        <w:t xml:space="preserve"> s-a opinat în sens contrar acesteia întrucât </w:t>
      </w:r>
      <w:r w:rsidR="00866284">
        <w:rPr>
          <w:rFonts w:ascii="Times New Roman" w:hAnsi="Times New Roman" w:cs="Times New Roman"/>
          <w:sz w:val="24"/>
          <w:szCs w:val="24"/>
          <w:lang w:val="ro-RO"/>
        </w:rPr>
        <w:t xml:space="preserve">dacă s-ar pune semnul egalității între </w:t>
      </w:r>
      <w:r w:rsidR="005420B0">
        <w:rPr>
          <w:rFonts w:ascii="Times New Roman" w:hAnsi="Times New Roman" w:cs="Times New Roman"/>
          <w:sz w:val="24"/>
          <w:szCs w:val="24"/>
          <w:lang w:val="ro-RO"/>
        </w:rPr>
        <w:t xml:space="preserve">infracțiuni care afectează prestigiul profesiei și cele săvârșite în legătură cu profesia de avocat ar conduce la lăsarea în afara câmpului de aplicare al nedemnității a unei serii de infracțiuni care nu pot fi </w:t>
      </w:r>
      <w:r w:rsidR="00544A4F">
        <w:rPr>
          <w:rFonts w:ascii="Times New Roman" w:hAnsi="Times New Roman" w:cs="Times New Roman"/>
          <w:sz w:val="24"/>
          <w:szCs w:val="24"/>
          <w:lang w:val="ro-RO"/>
        </w:rPr>
        <w:t>în niciun caz compatibile</w:t>
      </w:r>
      <w:r w:rsidR="005420B0">
        <w:rPr>
          <w:rFonts w:ascii="Times New Roman" w:hAnsi="Times New Roman" w:cs="Times New Roman"/>
          <w:sz w:val="24"/>
          <w:szCs w:val="24"/>
          <w:lang w:val="ro-RO"/>
        </w:rPr>
        <w:t xml:space="preserve"> cu calitatea de avocat.</w:t>
      </w:r>
    </w:p>
    <w:p w:rsidR="00DF04DF" w:rsidRDefault="00DF04DF" w:rsidP="00DF04DF">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De asemenea, în ședința din data de 28 aprilie 2022</w:t>
      </w:r>
      <w:r>
        <w:rPr>
          <w:rStyle w:val="FootnoteReference"/>
          <w:rFonts w:ascii="Times New Roman" w:hAnsi="Times New Roman" w:cs="Times New Roman"/>
          <w:sz w:val="24"/>
          <w:szCs w:val="24"/>
          <w:lang w:val="ro-RO"/>
        </w:rPr>
        <w:footnoteReference w:id="48"/>
      </w:r>
      <w:r>
        <w:rPr>
          <w:rFonts w:ascii="Times New Roman" w:hAnsi="Times New Roman" w:cs="Times New Roman"/>
          <w:sz w:val="24"/>
          <w:szCs w:val="24"/>
          <w:lang w:val="ro-RO"/>
        </w:rPr>
        <w:t xml:space="preserve">, Curtea Constituțională a admis excepția de neconstituționalitate și a constatat că sunt neconstituționale prevederile art.14 lit.a) din Legea nr.51/1995 privind sintagma </w:t>
      </w:r>
      <w:r>
        <w:rPr>
          <w:rFonts w:ascii="Times New Roman" w:hAnsi="Times New Roman" w:cs="Times New Roman"/>
          <w:sz w:val="24"/>
          <w:szCs w:val="24"/>
        </w:rPr>
        <w:t>“</w:t>
      </w:r>
      <w:r>
        <w:rPr>
          <w:rFonts w:ascii="Times New Roman" w:hAnsi="Times New Roman" w:cs="Times New Roman"/>
          <w:sz w:val="24"/>
          <w:szCs w:val="24"/>
          <w:lang w:val="ro-RO"/>
        </w:rPr>
        <w:t>de natură să aducă atingere prestigiului profesiei”.</w:t>
      </w:r>
    </w:p>
    <w:p w:rsidR="00DF04DF" w:rsidRPr="00F56C6C" w:rsidRDefault="00DF04DF" w:rsidP="00DF04D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ro-RO"/>
        </w:rPr>
        <w:t xml:space="preserve">O abordare care ar putea fi </w:t>
      </w:r>
      <w:r w:rsidR="00B0642E">
        <w:rPr>
          <w:rFonts w:ascii="Times New Roman" w:hAnsi="Times New Roman" w:cs="Times New Roman"/>
          <w:sz w:val="24"/>
          <w:szCs w:val="24"/>
          <w:lang w:val="ro-RO"/>
        </w:rPr>
        <w:t>utilizată pentru a îndrepta aceste situații divergente ar putea fi</w:t>
      </w:r>
      <w:r>
        <w:rPr>
          <w:rFonts w:ascii="Times New Roman" w:hAnsi="Times New Roman" w:cs="Times New Roman"/>
          <w:sz w:val="24"/>
          <w:szCs w:val="24"/>
          <w:lang w:val="ro-RO"/>
        </w:rPr>
        <w:t xml:space="preserve">: cel condamnat definitiv prin hotărâre judecătorească la pedeapsa cu detențiune pe viață sau cu închisoare de 5 ani sau mai mare, pentru săvârșirea unei infracțiuni intenționate. Deși sintagma ar respecta </w:t>
      </w:r>
      <w:r w:rsidR="00C7730D">
        <w:rPr>
          <w:rFonts w:ascii="Times New Roman" w:hAnsi="Times New Roman" w:cs="Times New Roman"/>
          <w:sz w:val="24"/>
          <w:szCs w:val="24"/>
          <w:lang w:val="ro-RO"/>
        </w:rPr>
        <w:t>exigențele</w:t>
      </w:r>
      <w:r>
        <w:rPr>
          <w:rFonts w:ascii="Times New Roman" w:hAnsi="Times New Roman" w:cs="Times New Roman"/>
          <w:sz w:val="24"/>
          <w:szCs w:val="24"/>
          <w:lang w:val="ro-RO"/>
        </w:rPr>
        <w:t xml:space="preserve"> Deciziei Curții Constituționale privind aspectele de claritate și precizie în privința infracțiunii aplicate, trebuie observat că această prevedere ar</w:t>
      </w:r>
      <w:r w:rsidR="00B0642E">
        <w:rPr>
          <w:rFonts w:ascii="Times New Roman" w:hAnsi="Times New Roman" w:cs="Times New Roman"/>
          <w:sz w:val="24"/>
          <w:szCs w:val="24"/>
          <w:lang w:val="ro-RO"/>
        </w:rPr>
        <w:t xml:space="preserve"> reprezenta o reglementare mai aspră față de </w:t>
      </w:r>
      <w:r w:rsidR="00C4706F">
        <w:rPr>
          <w:rFonts w:ascii="Times New Roman" w:hAnsi="Times New Roman" w:cs="Times New Roman"/>
          <w:sz w:val="24"/>
          <w:szCs w:val="24"/>
          <w:lang w:val="ro-RO"/>
        </w:rPr>
        <w:t>textul original</w:t>
      </w:r>
      <w:r w:rsidR="00B0642E">
        <w:rPr>
          <w:rFonts w:ascii="Times New Roman" w:hAnsi="Times New Roman" w:cs="Times New Roman"/>
          <w:sz w:val="24"/>
          <w:szCs w:val="24"/>
          <w:lang w:val="ro-RO"/>
        </w:rPr>
        <w:t>.</w:t>
      </w:r>
    </w:p>
    <w:p w:rsidR="00961C0D" w:rsidRPr="00961C0D" w:rsidRDefault="00961C0D" w:rsidP="00B969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privința </w:t>
      </w:r>
      <w:r w:rsidR="00916069">
        <w:rPr>
          <w:rFonts w:ascii="Times New Roman" w:hAnsi="Times New Roman" w:cs="Times New Roman"/>
          <w:sz w:val="24"/>
          <w:szCs w:val="24"/>
        </w:rPr>
        <w:t xml:space="preserve">reabilitării </w:t>
      </w:r>
      <w:r>
        <w:rPr>
          <w:rFonts w:ascii="Times New Roman" w:hAnsi="Times New Roman" w:cs="Times New Roman"/>
          <w:sz w:val="24"/>
          <w:szCs w:val="24"/>
        </w:rPr>
        <w:t xml:space="preserve">avocatului care a fost condamnat pentru săvârșirea unei fapte prevăzute de legea penală, </w:t>
      </w:r>
      <w:r w:rsidR="00916069">
        <w:rPr>
          <w:rFonts w:ascii="Times New Roman" w:hAnsi="Times New Roman" w:cs="Times New Roman"/>
          <w:sz w:val="24"/>
          <w:szCs w:val="24"/>
        </w:rPr>
        <w:t>aceasta</w:t>
      </w:r>
      <w:r>
        <w:rPr>
          <w:rFonts w:ascii="Times New Roman" w:hAnsi="Times New Roman" w:cs="Times New Roman"/>
          <w:sz w:val="24"/>
          <w:szCs w:val="24"/>
        </w:rPr>
        <w:t xml:space="preserve"> </w:t>
      </w:r>
      <w:r w:rsidR="00916069">
        <w:rPr>
          <w:rFonts w:ascii="Times New Roman" w:hAnsi="Times New Roman" w:cs="Times New Roman"/>
          <w:sz w:val="24"/>
          <w:szCs w:val="24"/>
        </w:rPr>
        <w:t xml:space="preserve">produce </w:t>
      </w:r>
      <w:r>
        <w:rPr>
          <w:rFonts w:ascii="Times New Roman" w:hAnsi="Times New Roman" w:cs="Times New Roman"/>
          <w:sz w:val="24"/>
          <w:szCs w:val="24"/>
        </w:rPr>
        <w:t xml:space="preserve">efecte diferite în raport de avocatul considerat nedemn. Prin urmare, în cazul persoanei condamnate care și-a pierdut și calitatea de </w:t>
      </w:r>
      <w:r w:rsidR="00D97B73">
        <w:rPr>
          <w:rFonts w:ascii="Times New Roman" w:hAnsi="Times New Roman" w:cs="Times New Roman"/>
          <w:sz w:val="24"/>
          <w:szCs w:val="24"/>
        </w:rPr>
        <w:t>avocat din cauza condamnării</w:t>
      </w:r>
      <w:r>
        <w:rPr>
          <w:rFonts w:ascii="Times New Roman" w:hAnsi="Times New Roman" w:cs="Times New Roman"/>
          <w:sz w:val="24"/>
          <w:szCs w:val="24"/>
        </w:rPr>
        <w:t>, reabilitarea nu va conduce la reintegrarea în profesia de avocat</w:t>
      </w:r>
      <w:r w:rsidR="00803329">
        <w:rPr>
          <w:rStyle w:val="FootnoteReference"/>
          <w:rFonts w:ascii="Times New Roman" w:hAnsi="Times New Roman" w:cs="Times New Roman"/>
          <w:sz w:val="24"/>
          <w:szCs w:val="24"/>
        </w:rPr>
        <w:footnoteReference w:id="49"/>
      </w:r>
      <w:r>
        <w:rPr>
          <w:rFonts w:ascii="Times New Roman" w:hAnsi="Times New Roman" w:cs="Times New Roman"/>
          <w:sz w:val="24"/>
          <w:szCs w:val="24"/>
        </w:rPr>
        <w:t xml:space="preserve">, totuși acesta poate să obțină din nou această calitate urmând condițiile </w:t>
      </w:r>
      <w:r w:rsidR="00D97B73">
        <w:rPr>
          <w:rFonts w:ascii="Times New Roman" w:hAnsi="Times New Roman" w:cs="Times New Roman"/>
          <w:sz w:val="24"/>
          <w:szCs w:val="24"/>
        </w:rPr>
        <w:t>generale de primire în profesie ca avocat.</w:t>
      </w:r>
    </w:p>
    <w:p w:rsidR="00535D6A" w:rsidRDefault="00535D6A" w:rsidP="004B5C7D">
      <w:pPr>
        <w:spacing w:after="0" w:line="240" w:lineRule="auto"/>
        <w:jc w:val="both"/>
        <w:rPr>
          <w:rFonts w:ascii="Times New Roman" w:hAnsi="Times New Roman" w:cs="Times New Roman"/>
          <w:sz w:val="24"/>
          <w:szCs w:val="24"/>
          <w:lang w:val="ro-RO"/>
        </w:rPr>
      </w:pPr>
    </w:p>
    <w:p w:rsidR="005F54DC" w:rsidRDefault="005F54DC" w:rsidP="004475F1">
      <w:pPr>
        <w:spacing w:after="0" w:line="240" w:lineRule="auto"/>
        <w:jc w:val="center"/>
        <w:rPr>
          <w:rFonts w:ascii="Times New Roman" w:hAnsi="Times New Roman" w:cs="Times New Roman"/>
          <w:b/>
          <w:sz w:val="24"/>
          <w:szCs w:val="24"/>
          <w:lang w:val="ro-RO"/>
        </w:rPr>
      </w:pPr>
    </w:p>
    <w:p w:rsidR="005F54DC" w:rsidRDefault="005F54DC" w:rsidP="004475F1">
      <w:pPr>
        <w:spacing w:after="0" w:line="240" w:lineRule="auto"/>
        <w:jc w:val="center"/>
        <w:rPr>
          <w:rFonts w:ascii="Times New Roman" w:hAnsi="Times New Roman" w:cs="Times New Roman"/>
          <w:b/>
          <w:sz w:val="24"/>
          <w:szCs w:val="24"/>
          <w:lang w:val="ro-RO"/>
        </w:rPr>
      </w:pPr>
    </w:p>
    <w:p w:rsidR="00544A4F" w:rsidRDefault="00544A4F" w:rsidP="00544A4F">
      <w:pPr>
        <w:spacing w:after="0" w:line="240" w:lineRule="auto"/>
        <w:rPr>
          <w:rFonts w:ascii="Times New Roman" w:hAnsi="Times New Roman" w:cs="Times New Roman"/>
          <w:b/>
          <w:sz w:val="24"/>
          <w:szCs w:val="24"/>
          <w:lang w:val="ro-RO"/>
        </w:rPr>
      </w:pPr>
    </w:p>
    <w:p w:rsidR="00540A50" w:rsidRPr="004475F1" w:rsidRDefault="00C329EA" w:rsidP="00544A4F">
      <w:pPr>
        <w:spacing w:after="0" w:line="240" w:lineRule="auto"/>
        <w:jc w:val="center"/>
        <w:rPr>
          <w:rFonts w:ascii="Times New Roman" w:hAnsi="Times New Roman" w:cs="Times New Roman"/>
          <w:b/>
          <w:sz w:val="24"/>
          <w:szCs w:val="24"/>
          <w:lang w:val="ro-RO"/>
        </w:rPr>
      </w:pPr>
      <w:r w:rsidRPr="004475F1">
        <w:rPr>
          <w:rFonts w:ascii="Times New Roman" w:hAnsi="Times New Roman" w:cs="Times New Roman"/>
          <w:b/>
          <w:sz w:val="24"/>
          <w:szCs w:val="24"/>
          <w:lang w:val="ro-RO"/>
        </w:rPr>
        <w:lastRenderedPageBreak/>
        <w:t>CONCLUZII</w:t>
      </w:r>
    </w:p>
    <w:p w:rsidR="00F56C6C" w:rsidRDefault="00F56C6C" w:rsidP="004B5C7D">
      <w:pPr>
        <w:spacing w:after="0" w:line="240" w:lineRule="auto"/>
        <w:jc w:val="both"/>
        <w:rPr>
          <w:rFonts w:ascii="Times New Roman" w:hAnsi="Times New Roman" w:cs="Times New Roman"/>
          <w:sz w:val="24"/>
          <w:szCs w:val="24"/>
          <w:lang w:val="ro-RO"/>
        </w:rPr>
      </w:pPr>
    </w:p>
    <w:p w:rsidR="00F56C6C" w:rsidRDefault="00F56C6C"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Analiza acestor câteva aspecte cu care se poate confrunta avocatul, reliefează cât de </w:t>
      </w:r>
      <w:r w:rsidR="00997A4E">
        <w:rPr>
          <w:rFonts w:ascii="Times New Roman" w:hAnsi="Times New Roman" w:cs="Times New Roman"/>
          <w:sz w:val="24"/>
          <w:szCs w:val="24"/>
          <w:lang w:val="ro-RO"/>
        </w:rPr>
        <w:t>fragilă poate deveni viața sa privată și profesională atunci când este pornit un proces penal împotriva sa. Se remarcă faptul că acesta trebuie să fie</w:t>
      </w:r>
      <w:r w:rsidR="005C443B">
        <w:rPr>
          <w:rFonts w:ascii="Times New Roman" w:hAnsi="Times New Roman" w:cs="Times New Roman"/>
          <w:sz w:val="24"/>
          <w:szCs w:val="24"/>
          <w:lang w:val="ro-RO"/>
        </w:rPr>
        <w:t>,</w:t>
      </w:r>
      <w:r w:rsidR="00997A4E">
        <w:rPr>
          <w:rFonts w:ascii="Times New Roman" w:hAnsi="Times New Roman" w:cs="Times New Roman"/>
          <w:sz w:val="24"/>
          <w:szCs w:val="24"/>
          <w:lang w:val="ro-RO"/>
        </w:rPr>
        <w:t xml:space="preserve"> în permanență</w:t>
      </w:r>
      <w:r w:rsidR="005C443B">
        <w:rPr>
          <w:rFonts w:ascii="Times New Roman" w:hAnsi="Times New Roman" w:cs="Times New Roman"/>
          <w:sz w:val="24"/>
          <w:szCs w:val="24"/>
          <w:lang w:val="ro-RO"/>
        </w:rPr>
        <w:t>,</w:t>
      </w:r>
      <w:r w:rsidR="00997A4E">
        <w:rPr>
          <w:rFonts w:ascii="Times New Roman" w:hAnsi="Times New Roman" w:cs="Times New Roman"/>
          <w:sz w:val="24"/>
          <w:szCs w:val="24"/>
          <w:lang w:val="ro-RO"/>
        </w:rPr>
        <w:t xml:space="preserve"> preocupat de fiecare amănunt care poate atrage riscul de a-i răsturna întreaga ca</w:t>
      </w:r>
      <w:r w:rsidR="00064157">
        <w:rPr>
          <w:rFonts w:ascii="Times New Roman" w:hAnsi="Times New Roman" w:cs="Times New Roman"/>
          <w:sz w:val="24"/>
          <w:szCs w:val="24"/>
          <w:lang w:val="ro-RO"/>
        </w:rPr>
        <w:t>rieră și de</w:t>
      </w:r>
      <w:r w:rsidR="00315746">
        <w:rPr>
          <w:rFonts w:ascii="Times New Roman" w:hAnsi="Times New Roman" w:cs="Times New Roman"/>
          <w:sz w:val="24"/>
          <w:szCs w:val="24"/>
          <w:lang w:val="ro-RO"/>
        </w:rPr>
        <w:t xml:space="preserve"> a-i șterge toate eforturile depuse pentru a face parte dintr-o profesie onorabilă</w:t>
      </w:r>
      <w:r w:rsidR="00064157">
        <w:rPr>
          <w:rFonts w:ascii="Times New Roman" w:hAnsi="Times New Roman" w:cs="Times New Roman"/>
          <w:sz w:val="24"/>
          <w:szCs w:val="24"/>
          <w:lang w:val="ro-RO"/>
        </w:rPr>
        <w:t xml:space="preserve"> </w:t>
      </w:r>
      <w:r w:rsidR="00997A4E">
        <w:rPr>
          <w:rFonts w:ascii="Times New Roman" w:hAnsi="Times New Roman" w:cs="Times New Roman"/>
          <w:sz w:val="24"/>
          <w:szCs w:val="24"/>
          <w:lang w:val="ro-RO"/>
        </w:rPr>
        <w:t>.</w:t>
      </w:r>
    </w:p>
    <w:p w:rsidR="00064157" w:rsidRDefault="00997A4E"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Prin prisma subiectului de analiză </w:t>
      </w:r>
      <w:r w:rsidR="005C443B">
        <w:rPr>
          <w:rFonts w:ascii="Times New Roman" w:hAnsi="Times New Roman" w:cs="Times New Roman"/>
          <w:sz w:val="24"/>
          <w:szCs w:val="24"/>
          <w:lang w:val="ro-RO"/>
        </w:rPr>
        <w:t>expus</w:t>
      </w:r>
      <w:r>
        <w:rPr>
          <w:rFonts w:ascii="Times New Roman" w:hAnsi="Times New Roman" w:cs="Times New Roman"/>
          <w:sz w:val="24"/>
          <w:szCs w:val="24"/>
          <w:lang w:val="ro-RO"/>
        </w:rPr>
        <w:t xml:space="preserve">, </w:t>
      </w:r>
      <w:r w:rsidR="00064157">
        <w:rPr>
          <w:rFonts w:ascii="Times New Roman" w:hAnsi="Times New Roman" w:cs="Times New Roman"/>
          <w:sz w:val="24"/>
          <w:szCs w:val="24"/>
          <w:lang w:val="ro-RO"/>
        </w:rPr>
        <w:t xml:space="preserve">observațiile și </w:t>
      </w:r>
      <w:r>
        <w:rPr>
          <w:rFonts w:ascii="Times New Roman" w:hAnsi="Times New Roman" w:cs="Times New Roman"/>
          <w:sz w:val="24"/>
          <w:szCs w:val="24"/>
          <w:lang w:val="ro-RO"/>
        </w:rPr>
        <w:t xml:space="preserve">comentariile juridice </w:t>
      </w:r>
      <w:r w:rsidR="00315746">
        <w:rPr>
          <w:rFonts w:ascii="Times New Roman" w:hAnsi="Times New Roman" w:cs="Times New Roman"/>
          <w:sz w:val="24"/>
          <w:szCs w:val="24"/>
          <w:lang w:val="ro-RO"/>
        </w:rPr>
        <w:t xml:space="preserve">sintetizate </w:t>
      </w:r>
      <w:r>
        <w:rPr>
          <w:rFonts w:ascii="Times New Roman" w:hAnsi="Times New Roman" w:cs="Times New Roman"/>
          <w:sz w:val="24"/>
          <w:szCs w:val="24"/>
          <w:lang w:val="ro-RO"/>
        </w:rPr>
        <w:t xml:space="preserve">scot în evidență câteva lămuriri, precum și unele lacune care încă rămân prezente în legislație, deși atunci când un participant cu un rol fundamental în actul de justiție face obiectul </w:t>
      </w:r>
      <w:r w:rsidR="00064157">
        <w:rPr>
          <w:rFonts w:ascii="Times New Roman" w:hAnsi="Times New Roman" w:cs="Times New Roman"/>
          <w:sz w:val="24"/>
          <w:szCs w:val="24"/>
          <w:lang w:val="ro-RO"/>
        </w:rPr>
        <w:t xml:space="preserve">răspunderii penale îndreptate împotriva sa, </w:t>
      </w:r>
      <w:r w:rsidR="00DF04DF">
        <w:rPr>
          <w:rFonts w:ascii="Times New Roman" w:hAnsi="Times New Roman" w:cs="Times New Roman"/>
          <w:sz w:val="24"/>
          <w:szCs w:val="24"/>
          <w:lang w:val="ro-RO"/>
        </w:rPr>
        <w:t>normele juridice</w:t>
      </w:r>
      <w:r w:rsidR="00064157">
        <w:rPr>
          <w:rFonts w:ascii="Times New Roman" w:hAnsi="Times New Roman" w:cs="Times New Roman"/>
          <w:sz w:val="24"/>
          <w:szCs w:val="24"/>
          <w:lang w:val="ro-RO"/>
        </w:rPr>
        <w:t xml:space="preserve"> trebuie să fie clare, căci orice </w:t>
      </w:r>
      <w:r w:rsidR="00FF2F72">
        <w:rPr>
          <w:rFonts w:ascii="Times New Roman" w:hAnsi="Times New Roman" w:cs="Times New Roman"/>
          <w:sz w:val="24"/>
          <w:szCs w:val="24"/>
          <w:lang w:val="ro-RO"/>
        </w:rPr>
        <w:t>necorelare</w:t>
      </w:r>
      <w:r w:rsidR="00064157">
        <w:rPr>
          <w:rFonts w:ascii="Times New Roman" w:hAnsi="Times New Roman" w:cs="Times New Roman"/>
          <w:sz w:val="24"/>
          <w:szCs w:val="24"/>
          <w:lang w:val="ro-RO"/>
        </w:rPr>
        <w:t xml:space="preserve"> poate duce la riscul unor abuzuri sau erori judiciare care nu pot</w:t>
      </w:r>
      <w:r w:rsidR="005D18BF">
        <w:rPr>
          <w:rFonts w:ascii="Times New Roman" w:hAnsi="Times New Roman" w:cs="Times New Roman"/>
          <w:sz w:val="24"/>
          <w:szCs w:val="24"/>
          <w:lang w:val="ro-RO"/>
        </w:rPr>
        <w:t xml:space="preserve"> </w:t>
      </w:r>
      <w:r w:rsidR="000C2CFE">
        <w:rPr>
          <w:rFonts w:ascii="Times New Roman" w:hAnsi="Times New Roman" w:cs="Times New Roman"/>
          <w:sz w:val="24"/>
          <w:szCs w:val="24"/>
          <w:lang w:val="ro-RO"/>
        </w:rPr>
        <w:t>fundamenta</w:t>
      </w:r>
      <w:r w:rsidR="001C5322">
        <w:rPr>
          <w:rFonts w:ascii="Times New Roman" w:hAnsi="Times New Roman" w:cs="Times New Roman"/>
          <w:sz w:val="24"/>
          <w:szCs w:val="24"/>
          <w:lang w:val="ro-RO"/>
        </w:rPr>
        <w:t xml:space="preserve"> </w:t>
      </w:r>
      <w:r w:rsidR="00064157">
        <w:rPr>
          <w:rFonts w:ascii="Times New Roman" w:hAnsi="Times New Roman" w:cs="Times New Roman"/>
          <w:sz w:val="24"/>
          <w:szCs w:val="24"/>
          <w:lang w:val="ro-RO"/>
        </w:rPr>
        <w:t xml:space="preserve"> </w:t>
      </w:r>
      <w:r w:rsidR="00C4706F">
        <w:rPr>
          <w:rFonts w:ascii="Times New Roman" w:hAnsi="Times New Roman" w:cs="Times New Roman"/>
          <w:sz w:val="24"/>
          <w:szCs w:val="24"/>
          <w:lang w:val="ro-RO"/>
        </w:rPr>
        <w:t>activitatea justiției.</w:t>
      </w:r>
    </w:p>
    <w:p w:rsidR="0028530A" w:rsidRDefault="00064157"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p w:rsidR="0028530A" w:rsidRPr="004B5C7D" w:rsidRDefault="0028530A" w:rsidP="004B5C7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sectPr w:rsidR="0028530A" w:rsidRPr="004B5C7D" w:rsidSect="002C207A">
      <w:footerReference w:type="default" r:id="rId8"/>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A9C" w:rsidRDefault="00B91A9C" w:rsidP="00BB0132">
      <w:pPr>
        <w:spacing w:after="0" w:line="240" w:lineRule="auto"/>
      </w:pPr>
      <w:r>
        <w:separator/>
      </w:r>
    </w:p>
  </w:endnote>
  <w:endnote w:type="continuationSeparator" w:id="0">
    <w:p w:rsidR="00B91A9C" w:rsidRDefault="00B91A9C" w:rsidP="00BB0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863444"/>
      <w:docPartObj>
        <w:docPartGallery w:val="Page Numbers (Bottom of Page)"/>
        <w:docPartUnique/>
      </w:docPartObj>
    </w:sdtPr>
    <w:sdtEndPr>
      <w:rPr>
        <w:noProof/>
      </w:rPr>
    </w:sdtEndPr>
    <w:sdtContent>
      <w:p w:rsidR="00D10473" w:rsidRDefault="00D10473">
        <w:pPr>
          <w:pStyle w:val="Footer"/>
          <w:jc w:val="center"/>
        </w:pPr>
        <w:fldSimple w:instr=" PAGE   \* MERGEFORMAT ">
          <w:r w:rsidR="001C5322">
            <w:rPr>
              <w:noProof/>
            </w:rPr>
            <w:t>18</w:t>
          </w:r>
        </w:fldSimple>
      </w:p>
    </w:sdtContent>
  </w:sdt>
  <w:p w:rsidR="00D10473" w:rsidRDefault="00D104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A9C" w:rsidRDefault="00B91A9C" w:rsidP="00BB0132">
      <w:pPr>
        <w:spacing w:after="0" w:line="240" w:lineRule="auto"/>
      </w:pPr>
      <w:r>
        <w:separator/>
      </w:r>
    </w:p>
  </w:footnote>
  <w:footnote w:type="continuationSeparator" w:id="0">
    <w:p w:rsidR="00B91A9C" w:rsidRDefault="00B91A9C" w:rsidP="00BB0132">
      <w:pPr>
        <w:spacing w:after="0" w:line="240" w:lineRule="auto"/>
      </w:pPr>
      <w:r>
        <w:continuationSeparator/>
      </w:r>
    </w:p>
  </w:footnote>
  <w:footnote w:id="1">
    <w:p w:rsidR="00D10473" w:rsidRPr="00B23451" w:rsidRDefault="00D10473" w:rsidP="0052078A">
      <w:pPr>
        <w:pStyle w:val="FootnoteText"/>
        <w:rPr>
          <w:lang w:val="ro-RO"/>
        </w:rPr>
      </w:pPr>
      <w:r>
        <w:rPr>
          <w:rStyle w:val="FootnoteReference"/>
        </w:rPr>
        <w:footnoteRef/>
      </w:r>
      <w:r>
        <w:t xml:space="preserve"> </w:t>
      </w:r>
      <w:r>
        <w:rPr>
          <w:lang w:val="ro-RO"/>
        </w:rPr>
        <w:t>A se vedea în acest sens dispozițiile art.15 C.pen.</w:t>
      </w:r>
    </w:p>
  </w:footnote>
  <w:footnote w:id="2">
    <w:p w:rsidR="00D10473" w:rsidRPr="00217830" w:rsidRDefault="00D10473">
      <w:pPr>
        <w:pStyle w:val="FootnoteText"/>
        <w:rPr>
          <w:lang w:val="ro-RO"/>
        </w:rPr>
      </w:pPr>
      <w:r>
        <w:rPr>
          <w:rStyle w:val="FootnoteReference"/>
        </w:rPr>
        <w:footnoteRef/>
      </w:r>
      <w:r>
        <w:t xml:space="preserve"> </w:t>
      </w:r>
      <w:r>
        <w:rPr>
          <w:lang w:val="ro-RO"/>
        </w:rPr>
        <w:t>I.C.C.J., Secția penală, Încheierea nr.397 din din 3 martie 2009, www.e-juridic.manager.ro.</w:t>
      </w:r>
    </w:p>
  </w:footnote>
  <w:footnote w:id="3">
    <w:p w:rsidR="00D10473" w:rsidRPr="0052078A" w:rsidRDefault="00D10473">
      <w:pPr>
        <w:pStyle w:val="FootnoteText"/>
        <w:rPr>
          <w:lang w:val="ro-RO"/>
        </w:rPr>
      </w:pPr>
      <w:r>
        <w:rPr>
          <w:rStyle w:val="FootnoteReference"/>
        </w:rPr>
        <w:footnoteRef/>
      </w:r>
      <w:r>
        <w:t xml:space="preserve"> </w:t>
      </w:r>
      <w:r>
        <w:rPr>
          <w:lang w:val="ro-RO"/>
        </w:rPr>
        <w:t>A se vedea în acest sens dispozițiile art.58 alin.(3) din Statut.</w:t>
      </w:r>
    </w:p>
  </w:footnote>
  <w:footnote w:id="4">
    <w:p w:rsidR="00D10473" w:rsidRPr="00651760" w:rsidRDefault="00D10473" w:rsidP="005221E9">
      <w:pPr>
        <w:pStyle w:val="FootnoteText"/>
        <w:rPr>
          <w:lang w:val="ro-RO"/>
        </w:rPr>
      </w:pPr>
      <w:r>
        <w:rPr>
          <w:rStyle w:val="FootnoteReference"/>
        </w:rPr>
        <w:footnoteRef/>
      </w:r>
      <w:r>
        <w:t xml:space="preserve"> </w:t>
      </w:r>
      <w:hyperlink r:id="rId1" w:history="1">
        <w:r w:rsidRPr="00651760">
          <w:rPr>
            <w:rStyle w:val="Hyperlink"/>
            <w:color w:val="000000" w:themeColor="text1"/>
            <w:u w:val="none"/>
          </w:rPr>
          <w:t>http://revista.universuljuridic.ro/particularitatile-raspunderii-penale-avocatului/</w:t>
        </w:r>
      </w:hyperlink>
      <w:r>
        <w:t>, accesat la data: 04.05.2022.</w:t>
      </w:r>
    </w:p>
  </w:footnote>
  <w:footnote w:id="5">
    <w:p w:rsidR="00D10473" w:rsidRPr="0086111B" w:rsidRDefault="00D10473">
      <w:pPr>
        <w:pStyle w:val="FootnoteText"/>
        <w:rPr>
          <w:lang w:val="ro-RO"/>
        </w:rPr>
      </w:pPr>
      <w:r>
        <w:rPr>
          <w:rStyle w:val="FootnoteReference"/>
        </w:rPr>
        <w:footnoteRef/>
      </w:r>
      <w:r>
        <w:t xml:space="preserve"> </w:t>
      </w:r>
      <w:r>
        <w:rPr>
          <w:lang w:val="ro-RO"/>
        </w:rPr>
        <w:t>Conform dispozițiilor art.139 C.pen.Republica Federală  Germania care incriminează impunitatea nedenunțării infracțiunilor planificate, p.77, www.legislație online.org.</w:t>
      </w:r>
    </w:p>
  </w:footnote>
  <w:footnote w:id="6">
    <w:p w:rsidR="00D10473" w:rsidRPr="00651760" w:rsidRDefault="00D10473" w:rsidP="00080EE1">
      <w:pPr>
        <w:pStyle w:val="FootnoteText"/>
        <w:rPr>
          <w:lang w:val="ro-RO"/>
        </w:rPr>
      </w:pPr>
      <w:r>
        <w:rPr>
          <w:rStyle w:val="FootnoteReference"/>
        </w:rPr>
        <w:footnoteRef/>
      </w:r>
      <w:r>
        <w:t xml:space="preserve"> </w:t>
      </w:r>
      <w:hyperlink r:id="rId2" w:history="1">
        <w:r w:rsidRPr="00651760">
          <w:rPr>
            <w:rStyle w:val="Hyperlink"/>
            <w:color w:val="000000" w:themeColor="text1"/>
            <w:u w:val="none"/>
          </w:rPr>
          <w:t>http://revista.universuljuridic.ro/particularitatile-raspunderii-penale-avocatului/</w:t>
        </w:r>
      </w:hyperlink>
      <w:r>
        <w:t>, accesat la data: 04.05.2022.</w:t>
      </w:r>
    </w:p>
    <w:p w:rsidR="00D10473" w:rsidRPr="00080EE1" w:rsidRDefault="00D10473">
      <w:pPr>
        <w:pStyle w:val="FootnoteText"/>
        <w:rPr>
          <w:lang w:val="ro-RO"/>
        </w:rPr>
      </w:pPr>
    </w:p>
  </w:footnote>
  <w:footnote w:id="7">
    <w:p w:rsidR="00D10473" w:rsidRPr="00454997" w:rsidRDefault="00D10473">
      <w:pPr>
        <w:pStyle w:val="FootnoteText"/>
        <w:rPr>
          <w:lang w:val="ro-RO"/>
        </w:rPr>
      </w:pPr>
      <w:r>
        <w:rPr>
          <w:rStyle w:val="FootnoteReference"/>
        </w:rPr>
        <w:footnoteRef/>
      </w:r>
      <w:r>
        <w:t xml:space="preserve"> </w:t>
      </w:r>
      <w:r>
        <w:rPr>
          <w:lang w:val="ro-RO"/>
        </w:rPr>
        <w:t>CEDO, cauza Andre contra Franței, hotărârea din 24 iulie 2008 în Ghid practic-contestarea perchezițiilor la domiciliu și în cabinetele de avocatură, Ediția 1, Consiliul Național al Barourilor Avocații</w:t>
      </w:r>
      <w:r w:rsidRPr="005F64B3">
        <w:rPr>
          <w:color w:val="000000" w:themeColor="text1"/>
          <w:lang w:val="ro-RO"/>
        </w:rPr>
        <w:t xml:space="preserve">, </w:t>
      </w:r>
      <w:hyperlink r:id="rId3" w:history="1">
        <w:r w:rsidRPr="005F64B3">
          <w:rPr>
            <w:rStyle w:val="Hyperlink"/>
            <w:color w:val="000000" w:themeColor="text1"/>
            <w:u w:val="none"/>
            <w:lang w:val="ro-RO"/>
          </w:rPr>
          <w:t>https://unbr.ro/wp-content/uploads/2016/12/Ghid-practic-perchezitii-fr-ro-28_11.pdf</w:t>
        </w:r>
      </w:hyperlink>
      <w:r>
        <w:rPr>
          <w:lang w:val="ro-RO"/>
        </w:rPr>
        <w:t>, accesat la data: 07.05.2022.</w:t>
      </w:r>
    </w:p>
  </w:footnote>
  <w:footnote w:id="8">
    <w:p w:rsidR="00D10473" w:rsidRPr="003609D4" w:rsidRDefault="00D10473">
      <w:pPr>
        <w:pStyle w:val="FootnoteText"/>
        <w:rPr>
          <w:lang w:val="ro-RO"/>
        </w:rPr>
      </w:pPr>
      <w:r>
        <w:rPr>
          <w:rStyle w:val="FootnoteReference"/>
        </w:rPr>
        <w:footnoteRef/>
      </w:r>
      <w:r>
        <w:t xml:space="preserve"> </w:t>
      </w:r>
      <w:r>
        <w:rPr>
          <w:lang w:val="ro-RO"/>
        </w:rPr>
        <w:t>Conform dispozițiilor art.97 alin.(1) pct.3 C.proc.pen. Republica Federală Germania, p.33, legislatieonline.org.</w:t>
      </w:r>
    </w:p>
  </w:footnote>
  <w:footnote w:id="9">
    <w:p w:rsidR="00D10473" w:rsidRPr="00325DF9" w:rsidRDefault="00D10473">
      <w:pPr>
        <w:pStyle w:val="FootnoteText"/>
        <w:rPr>
          <w:lang w:val="ro-RO"/>
        </w:rPr>
      </w:pPr>
      <w:r>
        <w:rPr>
          <w:rStyle w:val="FootnoteReference"/>
        </w:rPr>
        <w:footnoteRef/>
      </w:r>
      <w:r>
        <w:t xml:space="preserve"> </w:t>
      </w:r>
      <w:r>
        <w:rPr>
          <w:lang w:val="ro-RO"/>
        </w:rPr>
        <w:t>A se vedea în acest sens CEDO,</w:t>
      </w:r>
      <w:r w:rsidRPr="00476B7E">
        <w:rPr>
          <w:lang w:val="ro-RO"/>
        </w:rPr>
        <w:t xml:space="preserve"> </w:t>
      </w:r>
      <w:r>
        <w:rPr>
          <w:lang w:val="ro-RO"/>
        </w:rPr>
        <w:t>cauza Yuditskaya s.a. c. Rusiei, Hotărârea din 12 mai în M. Udoiu, Sinteze de Procedură Penală, Partea Generală, Ed. C.H.Beck, București,2022,  pp.580-581.</w:t>
      </w:r>
    </w:p>
  </w:footnote>
  <w:footnote w:id="10">
    <w:p w:rsidR="00D10473" w:rsidRPr="003A526F" w:rsidRDefault="00D10473">
      <w:pPr>
        <w:pStyle w:val="FootnoteText"/>
        <w:rPr>
          <w:lang w:val="ro-RO"/>
        </w:rPr>
      </w:pPr>
      <w:r>
        <w:rPr>
          <w:rStyle w:val="FootnoteReference"/>
        </w:rPr>
        <w:footnoteRef/>
      </w:r>
      <w:r>
        <w:t>CEDO,</w:t>
      </w:r>
      <w:r w:rsidRPr="00476B7E">
        <w:t xml:space="preserve"> </w:t>
      </w:r>
      <w:r>
        <w:t>cauza Smirnov contra Rusiei, Hotărârea din 12.11.2007 ,parag.55, www.hudoc.echr.coe.int.</w:t>
      </w:r>
    </w:p>
  </w:footnote>
  <w:footnote w:id="11">
    <w:p w:rsidR="00D10473" w:rsidRPr="00996E3C" w:rsidRDefault="00D10473">
      <w:pPr>
        <w:pStyle w:val="FootnoteText"/>
        <w:rPr>
          <w:lang w:val="ro-RO"/>
        </w:rPr>
      </w:pPr>
      <w:r>
        <w:rPr>
          <w:rStyle w:val="FootnoteReference"/>
        </w:rPr>
        <w:footnoteRef/>
      </w:r>
      <w:r>
        <w:t xml:space="preserve"> </w:t>
      </w:r>
      <w:r>
        <w:rPr>
          <w:lang w:val="ro-RO"/>
        </w:rPr>
        <w:t>CEDO,</w:t>
      </w:r>
      <w:r w:rsidRPr="00476B7E">
        <w:rPr>
          <w:lang w:val="ro-RO"/>
        </w:rPr>
        <w:t xml:space="preserve"> </w:t>
      </w:r>
      <w:r>
        <w:rPr>
          <w:lang w:val="ro-RO"/>
        </w:rPr>
        <w:t xml:space="preserve">cauza Michaud împotriva Franței, Hotărârea din 06.03.2013, parag.130, www.hudoc.echr.coe.int. </w:t>
      </w:r>
    </w:p>
  </w:footnote>
  <w:footnote w:id="12">
    <w:p w:rsidR="00D10473" w:rsidRPr="006E61E0" w:rsidRDefault="00D10473">
      <w:pPr>
        <w:pStyle w:val="FootnoteText"/>
      </w:pPr>
      <w:r>
        <w:rPr>
          <w:rStyle w:val="FootnoteReference"/>
        </w:rPr>
        <w:footnoteRef/>
      </w:r>
      <w:r>
        <w:t xml:space="preserve"> P.Ciorea. Considerații asupra percheziției informatice în Penalmente/Relevant, nr.1/2017 , </w:t>
      </w:r>
      <w:r>
        <w:rPr>
          <w:lang w:val="ro-RO"/>
        </w:rPr>
        <w:t>p.57, www.penalmente.ro.</w:t>
      </w:r>
    </w:p>
  </w:footnote>
  <w:footnote w:id="13">
    <w:p w:rsidR="00D10473" w:rsidRPr="002D4D40" w:rsidRDefault="00D10473">
      <w:pPr>
        <w:pStyle w:val="FootnoteText"/>
        <w:rPr>
          <w:lang w:val="ro-RO"/>
        </w:rPr>
      </w:pPr>
      <w:r>
        <w:rPr>
          <w:rStyle w:val="FootnoteReference"/>
        </w:rPr>
        <w:footnoteRef/>
      </w:r>
      <w:r>
        <w:t xml:space="preserve"> </w:t>
      </w:r>
      <w:r w:rsidRPr="002D4D40">
        <w:t>https://unbr.ro/wp-content/uploads/2016/06/Reguli-perchezitie-avocat-Germania-si-altele.pdf</w:t>
      </w:r>
      <w:r>
        <w:t>, accesat la data: 09.05.2022.</w:t>
      </w:r>
    </w:p>
  </w:footnote>
  <w:footnote w:id="14">
    <w:p w:rsidR="00D10473" w:rsidRPr="001A3A1A" w:rsidRDefault="00D10473">
      <w:pPr>
        <w:pStyle w:val="FootnoteText"/>
        <w:rPr>
          <w:lang w:val="ro-RO"/>
        </w:rPr>
      </w:pPr>
      <w:r>
        <w:rPr>
          <w:rStyle w:val="FootnoteReference"/>
        </w:rPr>
        <w:footnoteRef/>
      </w:r>
      <w:r>
        <w:t xml:space="preserve"> </w:t>
      </w:r>
      <w:r>
        <w:rPr>
          <w:lang w:val="ro-RO"/>
        </w:rPr>
        <w:t>M.Roibu, Libertatea de exprimare și limitele ei penale, Ed.C.H.Beck, București, 2013, p.295.</w:t>
      </w:r>
    </w:p>
  </w:footnote>
  <w:footnote w:id="15">
    <w:p w:rsidR="00D10473" w:rsidRPr="004D5D8C" w:rsidRDefault="00D10473">
      <w:pPr>
        <w:pStyle w:val="FootnoteText"/>
        <w:rPr>
          <w:lang w:val="ro-RO"/>
        </w:rPr>
      </w:pPr>
      <w:r>
        <w:rPr>
          <w:rStyle w:val="FootnoteReference"/>
        </w:rPr>
        <w:footnoteRef/>
      </w:r>
      <w:r>
        <w:t xml:space="preserve"> </w:t>
      </w:r>
      <w:r>
        <w:rPr>
          <w:lang w:val="ro-RO"/>
        </w:rPr>
        <w:t>M.Udroiu, op.cit., p.791.</w:t>
      </w:r>
    </w:p>
  </w:footnote>
  <w:footnote w:id="16">
    <w:p w:rsidR="00D10473" w:rsidRPr="006802B5" w:rsidRDefault="00D10473">
      <w:pPr>
        <w:pStyle w:val="FootnoteText"/>
        <w:rPr>
          <w:lang w:val="ro-RO"/>
        </w:rPr>
      </w:pPr>
      <w:r>
        <w:rPr>
          <w:rStyle w:val="FootnoteReference"/>
        </w:rPr>
        <w:footnoteRef/>
      </w:r>
      <w:r>
        <w:t xml:space="preserve"> </w:t>
      </w:r>
      <w:r>
        <w:rPr>
          <w:lang w:val="ro-RO"/>
        </w:rPr>
        <w:t>A se vedea în acest sens dispozițiile art. 146</w:t>
      </w:r>
      <w:r w:rsidRPr="00A513B3">
        <w:rPr>
          <w:vertAlign w:val="superscript"/>
          <w:lang w:val="ro-RO"/>
        </w:rPr>
        <w:t>1</w:t>
      </w:r>
      <w:r>
        <w:rPr>
          <w:lang w:val="ro-RO"/>
        </w:rPr>
        <w:t xml:space="preserve"> alin.(6) C.proc.pen.</w:t>
      </w:r>
    </w:p>
  </w:footnote>
  <w:footnote w:id="17">
    <w:p w:rsidR="00D10473" w:rsidRPr="006802B5" w:rsidRDefault="00D10473">
      <w:pPr>
        <w:pStyle w:val="FootnoteText"/>
        <w:rPr>
          <w:lang w:val="ro-RO"/>
        </w:rPr>
      </w:pPr>
      <w:r>
        <w:rPr>
          <w:rStyle w:val="FootnoteReference"/>
        </w:rPr>
        <w:footnoteRef/>
      </w:r>
      <w:r>
        <w:t xml:space="preserve"> </w:t>
      </w:r>
      <w:r>
        <w:rPr>
          <w:lang w:val="ro-RO"/>
        </w:rPr>
        <w:t>A se vedea în acest sens dipozțiile art. 147 alin.(2) C.proc.pen.</w:t>
      </w:r>
    </w:p>
  </w:footnote>
  <w:footnote w:id="18">
    <w:p w:rsidR="00D10473" w:rsidRPr="00595275" w:rsidRDefault="00D10473">
      <w:pPr>
        <w:pStyle w:val="FootnoteText"/>
        <w:rPr>
          <w:lang w:val="ro-RO"/>
        </w:rPr>
      </w:pPr>
      <w:r>
        <w:rPr>
          <w:rStyle w:val="FootnoteReference"/>
        </w:rPr>
        <w:footnoteRef/>
      </w:r>
      <w:r>
        <w:t xml:space="preserve"> </w:t>
      </w:r>
      <w:r>
        <w:rPr>
          <w:lang w:val="ro-RO"/>
        </w:rPr>
        <w:t>M.Suian, Metode speciale de supraveghere sau cercetare, Ed.Solomon, București, 2021, pp.144-145.</w:t>
      </w:r>
    </w:p>
  </w:footnote>
  <w:footnote w:id="19">
    <w:p w:rsidR="00D10473" w:rsidRPr="00855D24" w:rsidRDefault="00D10473">
      <w:pPr>
        <w:pStyle w:val="FootnoteText"/>
        <w:rPr>
          <w:lang w:val="ro-RO"/>
        </w:rPr>
      </w:pPr>
      <w:r>
        <w:rPr>
          <w:rStyle w:val="FootnoteReference"/>
        </w:rPr>
        <w:footnoteRef/>
      </w:r>
      <w:r>
        <w:t xml:space="preserve"> </w:t>
      </w:r>
      <w:r>
        <w:rPr>
          <w:lang w:val="ro-RO"/>
        </w:rPr>
        <w:t>CEDO, cauza Pruteanu împotriva României, Hotărârea din 03.05, parag.41, www.ier.gov.ro.</w:t>
      </w:r>
    </w:p>
  </w:footnote>
  <w:footnote w:id="20">
    <w:p w:rsidR="00D10473" w:rsidRPr="006B5275" w:rsidRDefault="00D10473" w:rsidP="00F37CF5">
      <w:pPr>
        <w:pStyle w:val="FootnoteText"/>
        <w:rPr>
          <w:lang w:val="ro-RO"/>
        </w:rPr>
      </w:pPr>
      <w:r>
        <w:rPr>
          <w:rStyle w:val="FootnoteReference"/>
        </w:rPr>
        <w:footnoteRef/>
      </w:r>
      <w:r>
        <w:t xml:space="preserve"> </w:t>
      </w:r>
      <w:r>
        <w:rPr>
          <w:lang w:val="ro-RO"/>
        </w:rPr>
        <w:t>CEDO, cauza Vinci Constructions și GTM Genie Civil Et Services împotriva Franței, Hotărârea din 02/07/2015, parag.77, www.ier.gov.ro.</w:t>
      </w:r>
    </w:p>
  </w:footnote>
  <w:footnote w:id="21">
    <w:p w:rsidR="00D10473" w:rsidRPr="00E95C22" w:rsidRDefault="00D10473">
      <w:pPr>
        <w:pStyle w:val="FootnoteText"/>
        <w:rPr>
          <w:lang w:val="ro-RO"/>
        </w:rPr>
      </w:pPr>
      <w:r>
        <w:rPr>
          <w:rStyle w:val="FootnoteReference"/>
        </w:rPr>
        <w:footnoteRef/>
      </w:r>
      <w:r>
        <w:t xml:space="preserve"> https://unbr.ro/wp-content/uploads/2016/02/Proiect-CCBE-Secret-profesional_RO.pdf, pp.11-13, accesat la data: 08.05.2022.</w:t>
      </w:r>
    </w:p>
  </w:footnote>
  <w:footnote w:id="22">
    <w:p w:rsidR="00D10473" w:rsidRPr="001A3A1A" w:rsidRDefault="00D10473">
      <w:pPr>
        <w:pStyle w:val="FootnoteText"/>
        <w:rPr>
          <w:lang w:val="ro-RO"/>
        </w:rPr>
      </w:pPr>
      <w:r>
        <w:rPr>
          <w:rStyle w:val="FootnoteReference"/>
        </w:rPr>
        <w:footnoteRef/>
      </w:r>
      <w:r>
        <w:t xml:space="preserve"> </w:t>
      </w:r>
      <w:r>
        <w:rPr>
          <w:lang w:val="ro-RO"/>
        </w:rPr>
        <w:t>V.Dongoroz, S.Kahane, I.Oancea, R.Stănoiu, I.fodor, N.Iliescu, c.Bulai, V.Roșca, Explicații teoretice ale Codului penal român, Partea specială, Vol.III, Ediția a II-a, Ed.All Beck, București, 2003, p.320.</w:t>
      </w:r>
    </w:p>
  </w:footnote>
  <w:footnote w:id="23">
    <w:p w:rsidR="00D10473" w:rsidRPr="00A44811" w:rsidRDefault="00D10473">
      <w:pPr>
        <w:pStyle w:val="FootnoteText"/>
        <w:rPr>
          <w:lang w:val="ro-RO"/>
        </w:rPr>
      </w:pPr>
      <w:r>
        <w:rPr>
          <w:rStyle w:val="FootnoteReference"/>
        </w:rPr>
        <w:footnoteRef/>
      </w:r>
      <w:r>
        <w:t xml:space="preserve"> </w:t>
      </w:r>
      <w:r>
        <w:rPr>
          <w:lang w:val="ro-RO"/>
        </w:rPr>
        <w:t>M.Roibu, op.cit., p183.</w:t>
      </w:r>
    </w:p>
  </w:footnote>
  <w:footnote w:id="24">
    <w:p w:rsidR="00D10473" w:rsidRPr="006A21B7" w:rsidRDefault="00D10473">
      <w:pPr>
        <w:pStyle w:val="FootnoteText"/>
      </w:pPr>
      <w:r>
        <w:rPr>
          <w:rStyle w:val="FootnoteReference"/>
        </w:rPr>
        <w:footnoteRef/>
      </w:r>
      <w:r>
        <w:t xml:space="preserve"> </w:t>
      </w:r>
      <w:r>
        <w:rPr>
          <w:lang w:val="ro-RO"/>
        </w:rPr>
        <w:t>În acest sens spre exemplu, s-ar putea reține infracțiunea de divulgarea secrete de serviciu sau nepublice prevăzută de art.304 C.pen. ori infracțiunea de divulgarea secretului care periclitează securitatea națională din cadrul art.407 C.pen.</w:t>
      </w:r>
    </w:p>
  </w:footnote>
  <w:footnote w:id="25">
    <w:p w:rsidR="00D10473" w:rsidRPr="001610A2" w:rsidRDefault="00D10473">
      <w:pPr>
        <w:pStyle w:val="FootnoteText"/>
        <w:rPr>
          <w:lang w:val="ro-RO"/>
        </w:rPr>
      </w:pPr>
      <w:r>
        <w:rPr>
          <w:rStyle w:val="FootnoteReference"/>
        </w:rPr>
        <w:footnoteRef/>
      </w:r>
      <w:r>
        <w:t xml:space="preserve"> </w:t>
      </w:r>
      <w:r>
        <w:rPr>
          <w:lang w:val="ro-RO"/>
        </w:rPr>
        <w:t>D.-S.Cherteș, Infracțiunea de divulgare a secretului profesional de către avocat prevăzută de Legea nr.51/1995.Scurte considerații în Penalmente Relevant nr.1/2017, p.16, www.penalmente.ro.</w:t>
      </w:r>
    </w:p>
  </w:footnote>
  <w:footnote w:id="26">
    <w:p w:rsidR="00D10473" w:rsidRPr="00B26A52" w:rsidRDefault="00D10473" w:rsidP="00552404">
      <w:pPr>
        <w:pStyle w:val="FootnoteText"/>
        <w:rPr>
          <w:lang w:val="ro-RO"/>
        </w:rPr>
      </w:pPr>
      <w:r>
        <w:rPr>
          <w:rStyle w:val="FootnoteReference"/>
        </w:rPr>
        <w:footnoteRef/>
      </w:r>
      <w:r>
        <w:t xml:space="preserve"> </w:t>
      </w:r>
      <w:r>
        <w:rPr>
          <w:lang w:val="ro-RO"/>
        </w:rPr>
        <w:t>A se vedea în acest sens dispozițiile art.45 alin.(4) și alin.(5) din Legea nr.51/1995 privind organizarea și exercitarea profesiei de avocat.</w:t>
      </w:r>
    </w:p>
  </w:footnote>
  <w:footnote w:id="27">
    <w:p w:rsidR="00D10473" w:rsidRPr="0011757B" w:rsidRDefault="00D10473">
      <w:pPr>
        <w:pStyle w:val="FootnoteText"/>
        <w:rPr>
          <w:lang w:val="ro-RO"/>
        </w:rPr>
      </w:pPr>
      <w:r>
        <w:rPr>
          <w:rStyle w:val="FootnoteReference"/>
        </w:rPr>
        <w:footnoteRef/>
      </w:r>
      <w:r>
        <w:rPr>
          <w:lang w:val="ro-RO"/>
        </w:rPr>
        <w:t>D.Oancea (coord.), T.C.Briciu, M.Bubatu, P.Ciobanu, C.Gheorghe, G.C.Grigore, Ș.Naubauer, D.S.Oprea, S.D.Rusu, M.Pop, I.Turculeanu, Legea privind organizarea și exercitarea profesiei de avocat, Comentariu pe articole, Ediția 2, Ed.C.H.Beck, București, 2019, p.82.</w:t>
      </w:r>
    </w:p>
  </w:footnote>
  <w:footnote w:id="28">
    <w:p w:rsidR="00D10473" w:rsidRPr="002C5EF7" w:rsidRDefault="00D10473">
      <w:pPr>
        <w:pStyle w:val="FootnoteText"/>
        <w:rPr>
          <w:lang w:val="ro-RO"/>
        </w:rPr>
      </w:pPr>
      <w:r>
        <w:rPr>
          <w:rStyle w:val="FootnoteReference"/>
        </w:rPr>
        <w:footnoteRef/>
      </w:r>
      <w:r>
        <w:t xml:space="preserve"> </w:t>
      </w:r>
      <w:r>
        <w:rPr>
          <w:lang w:val="ro-RO"/>
        </w:rPr>
        <w:t>ÎCCJ, Secția penală, Decizia penală nr.97/A din 7 aprilie 2020, www.iccj.ro.</w:t>
      </w:r>
    </w:p>
  </w:footnote>
  <w:footnote w:id="29">
    <w:p w:rsidR="00D10473" w:rsidRPr="00776751" w:rsidRDefault="00D10473">
      <w:pPr>
        <w:pStyle w:val="FootnoteText"/>
        <w:rPr>
          <w:lang w:val="ro-RO"/>
        </w:rPr>
      </w:pPr>
      <w:r>
        <w:rPr>
          <w:rStyle w:val="FootnoteReference"/>
        </w:rPr>
        <w:footnoteRef/>
      </w:r>
      <w:r>
        <w:t xml:space="preserve"> </w:t>
      </w:r>
      <w:r>
        <w:rPr>
          <w:lang w:val="ro-RO"/>
        </w:rPr>
        <w:t xml:space="preserve">Conform art.43a din Obligațiile fundamentale ale avocatului conform regulamentului federal german privind organizarea și exercitarea activității avocațiale, p.25, </w:t>
      </w:r>
      <w:hyperlink r:id="rId4" w:history="1">
        <w:r w:rsidRPr="00776751">
          <w:rPr>
            <w:rStyle w:val="Hyperlink"/>
            <w:color w:val="000000" w:themeColor="text1"/>
            <w:u w:val="none"/>
            <w:lang w:val="ro-RO"/>
          </w:rPr>
          <w:t>https://www.brak.de/fileadmin/02_fuer_anwaelte/berufsrecht/brao_eng_stand_6_12_2011.pdf</w:t>
        </w:r>
      </w:hyperlink>
      <w:r>
        <w:rPr>
          <w:lang w:val="ro-RO"/>
        </w:rPr>
        <w:t xml:space="preserve"> , accesat la data: 06.05.2022.</w:t>
      </w:r>
    </w:p>
  </w:footnote>
  <w:footnote w:id="30">
    <w:p w:rsidR="00D10473" w:rsidRPr="005D11B4" w:rsidRDefault="00D10473" w:rsidP="007C4045">
      <w:pPr>
        <w:pStyle w:val="FootnoteText"/>
        <w:rPr>
          <w:lang w:val="ro-RO"/>
        </w:rPr>
      </w:pPr>
      <w:r>
        <w:rPr>
          <w:rStyle w:val="FootnoteReference"/>
        </w:rPr>
        <w:footnoteRef/>
      </w:r>
      <w:r>
        <w:t xml:space="preserve"> </w:t>
      </w:r>
      <w:r>
        <w:rPr>
          <w:lang w:val="ro-RO"/>
        </w:rPr>
        <w:t>L.B.Săuleanu, Independența avocatului în Revista Barou</w:t>
      </w:r>
      <w:r w:rsidR="00615C27">
        <w:rPr>
          <w:lang w:val="ro-RO"/>
        </w:rPr>
        <w:t>lui Dolj-Iustitia, nr.1(14)2017</w:t>
      </w:r>
      <w:r>
        <w:rPr>
          <w:lang w:val="ro-RO"/>
        </w:rPr>
        <w:t>, p.36, www.barouldolj.ro.</w:t>
      </w:r>
    </w:p>
  </w:footnote>
  <w:footnote w:id="31">
    <w:p w:rsidR="00D10473" w:rsidRPr="00CD7F4A" w:rsidRDefault="00D10473">
      <w:pPr>
        <w:pStyle w:val="FootnoteText"/>
        <w:rPr>
          <w:lang w:val="ro-RO"/>
        </w:rPr>
      </w:pPr>
      <w:r>
        <w:rPr>
          <w:rStyle w:val="FootnoteReference"/>
        </w:rPr>
        <w:footnoteRef/>
      </w:r>
      <w:r>
        <w:t xml:space="preserve"> </w:t>
      </w:r>
      <w:r>
        <w:rPr>
          <w:lang w:val="ro-RO"/>
        </w:rPr>
        <w:t>A.-D.Tarța, Libertatea de exprimare a avocatului în jurisprudența CEDO, în Jurnalul Baroului Cluj nr.1/2020, p.54-55, www.baroul-cluj.ro,</w:t>
      </w:r>
    </w:p>
  </w:footnote>
  <w:footnote w:id="32">
    <w:p w:rsidR="00D10473" w:rsidRPr="00296648" w:rsidRDefault="00D10473">
      <w:pPr>
        <w:pStyle w:val="FootnoteText"/>
        <w:rPr>
          <w:lang w:val="ro-RO"/>
        </w:rPr>
      </w:pPr>
      <w:r>
        <w:rPr>
          <w:rStyle w:val="FootnoteReference"/>
        </w:rPr>
        <w:footnoteRef/>
      </w:r>
      <w:r>
        <w:t xml:space="preserve"> </w:t>
      </w:r>
      <w:r>
        <w:rPr>
          <w:lang w:val="ro-RO"/>
        </w:rPr>
        <w:t>M.Roibu, op.cit., p.314.</w:t>
      </w:r>
    </w:p>
  </w:footnote>
  <w:footnote w:id="33">
    <w:p w:rsidR="00D10473" w:rsidRPr="00924E72" w:rsidRDefault="00D10473">
      <w:pPr>
        <w:pStyle w:val="FootnoteText"/>
        <w:rPr>
          <w:rFonts w:cstheme="minorHAnsi"/>
          <w:color w:val="000000" w:themeColor="text1"/>
          <w:lang w:val="ro-RO"/>
        </w:rPr>
      </w:pPr>
      <w:r w:rsidRPr="00924E72">
        <w:rPr>
          <w:rStyle w:val="FootnoteReference"/>
          <w:color w:val="000000" w:themeColor="text1"/>
        </w:rPr>
        <w:footnoteRef/>
      </w:r>
      <w:r>
        <w:rPr>
          <w:rFonts w:cstheme="minorHAnsi"/>
          <w:color w:val="000000" w:themeColor="text1"/>
        </w:rPr>
        <w:t>https://unbr.ro/wp-content/uploads/2014/06/Propunere-A.pdf, accesat la data: 02.05.2022.</w:t>
      </w:r>
    </w:p>
  </w:footnote>
  <w:footnote w:id="34">
    <w:p w:rsidR="00D10473" w:rsidRPr="00BE34EF" w:rsidRDefault="00D10473">
      <w:pPr>
        <w:pStyle w:val="FootnoteText"/>
        <w:rPr>
          <w:lang w:val="ro-RO"/>
        </w:rPr>
      </w:pPr>
      <w:r>
        <w:rPr>
          <w:rStyle w:val="FootnoteReference"/>
        </w:rPr>
        <w:footnoteRef/>
      </w:r>
      <w:r>
        <w:t xml:space="preserve"> </w:t>
      </w:r>
      <w:r>
        <w:rPr>
          <w:lang w:val="ro-RO"/>
        </w:rPr>
        <w:t>C.Carp, D.Panainte, Ghidul avoctului de succes, Ed.All Beck, București, 2003, p.132.</w:t>
      </w:r>
    </w:p>
  </w:footnote>
  <w:footnote w:id="35">
    <w:p w:rsidR="00D10473" w:rsidRPr="00700183" w:rsidRDefault="00D10473" w:rsidP="003F4122">
      <w:pPr>
        <w:pStyle w:val="FootnoteText"/>
        <w:rPr>
          <w:lang w:val="ro-RO"/>
        </w:rPr>
      </w:pPr>
      <w:r>
        <w:rPr>
          <w:rStyle w:val="FootnoteReference"/>
        </w:rPr>
        <w:footnoteRef/>
      </w:r>
      <w:r>
        <w:t xml:space="preserve"> </w:t>
      </w:r>
      <w:r>
        <w:rPr>
          <w:lang w:val="ro-RO"/>
        </w:rPr>
        <w:t>M.Udroiu, Sinteze de Drept penal, Partea specială, Ed.C.H.Beck, București, 2022, p.852.</w:t>
      </w:r>
    </w:p>
  </w:footnote>
  <w:footnote w:id="36">
    <w:p w:rsidR="00D10473" w:rsidRPr="008451D7" w:rsidRDefault="00D10473">
      <w:pPr>
        <w:pStyle w:val="FootnoteText"/>
        <w:rPr>
          <w:lang w:val="ro-RO"/>
        </w:rPr>
      </w:pPr>
      <w:r>
        <w:rPr>
          <w:rStyle w:val="FootnoteReference"/>
        </w:rPr>
        <w:footnoteRef/>
      </w:r>
      <w:r>
        <w:t xml:space="preserve"> </w:t>
      </w:r>
      <w:r>
        <w:rPr>
          <w:lang w:val="ro-RO"/>
        </w:rPr>
        <w:t>I.C.C.J., Secția penală, Decizia nr.17/A2016, www.scj.ro.</w:t>
      </w:r>
    </w:p>
  </w:footnote>
  <w:footnote w:id="37">
    <w:p w:rsidR="00D10473" w:rsidRPr="001838BC" w:rsidRDefault="00D10473">
      <w:pPr>
        <w:pStyle w:val="FootnoteText"/>
      </w:pPr>
      <w:r>
        <w:rPr>
          <w:rStyle w:val="FootnoteReference"/>
        </w:rPr>
        <w:footnoteRef/>
      </w:r>
      <w:r>
        <w:t xml:space="preserve"> </w:t>
      </w:r>
      <w:r>
        <w:rPr>
          <w:lang w:val="ro-RO"/>
        </w:rPr>
        <w:t>Curtea de Apel Alba Iulia, Secția penală, Decizia nr.277/2009,www.legeaz.net.</w:t>
      </w:r>
    </w:p>
  </w:footnote>
  <w:footnote w:id="38">
    <w:p w:rsidR="00D10473" w:rsidRPr="00AD6998" w:rsidRDefault="00D10473">
      <w:pPr>
        <w:pStyle w:val="FootnoteText"/>
        <w:rPr>
          <w:lang w:val="ro-RO"/>
        </w:rPr>
      </w:pPr>
      <w:r>
        <w:rPr>
          <w:rStyle w:val="FootnoteReference"/>
        </w:rPr>
        <w:footnoteRef/>
      </w:r>
      <w:r>
        <w:t xml:space="preserve"> </w:t>
      </w:r>
      <w:r>
        <w:rPr>
          <w:lang w:val="ro-RO"/>
        </w:rPr>
        <w:t>I.C.C.J., Secția penală, Decizia nr.332/A din 24 octombrie, www.iccj.ro.</w:t>
      </w:r>
    </w:p>
  </w:footnote>
  <w:footnote w:id="39">
    <w:p w:rsidR="00D10473" w:rsidRPr="00924E72" w:rsidRDefault="00D10473">
      <w:pPr>
        <w:pStyle w:val="FootnoteText"/>
      </w:pPr>
      <w:r>
        <w:rPr>
          <w:rStyle w:val="FootnoteReference"/>
        </w:rPr>
        <w:footnoteRef/>
      </w:r>
      <w:r>
        <w:t xml:space="preserve"> </w:t>
      </w:r>
      <w:r>
        <w:rPr>
          <w:lang w:val="ro-RO"/>
        </w:rPr>
        <w:t>I.C.C.J., Secția civilă, Decizia nr.6618/2004, www.scj.ro.</w:t>
      </w:r>
    </w:p>
  </w:footnote>
  <w:footnote w:id="40">
    <w:p w:rsidR="00D10473" w:rsidRPr="00C02524" w:rsidRDefault="00D10473">
      <w:pPr>
        <w:pStyle w:val="FootnoteText"/>
        <w:rPr>
          <w:lang w:val="ro-RO"/>
        </w:rPr>
      </w:pPr>
      <w:r>
        <w:rPr>
          <w:rStyle w:val="FootnoteReference"/>
        </w:rPr>
        <w:footnoteRef/>
      </w:r>
      <w:r>
        <w:t xml:space="preserve"> </w:t>
      </w:r>
      <w:r>
        <w:rPr>
          <w:lang w:val="ro-RO"/>
        </w:rPr>
        <w:t xml:space="preserve">I.C.C.J., Secțiile Unite, Decizia nr.XXVII/2007 publicată în M.Of.nr.772 din 14 noiembrie 2007, www.lege5.ro. </w:t>
      </w:r>
    </w:p>
  </w:footnote>
  <w:footnote w:id="41">
    <w:p w:rsidR="00D10473" w:rsidRPr="00AD6998" w:rsidRDefault="00D10473">
      <w:pPr>
        <w:pStyle w:val="FootnoteText"/>
        <w:rPr>
          <w:lang w:val="ro-RO"/>
        </w:rPr>
      </w:pPr>
      <w:r>
        <w:rPr>
          <w:rStyle w:val="FootnoteReference"/>
        </w:rPr>
        <w:footnoteRef/>
      </w:r>
      <w:r>
        <w:t xml:space="preserve"> </w:t>
      </w:r>
      <w:r>
        <w:rPr>
          <w:lang w:val="ro-RO"/>
        </w:rPr>
        <w:t>Jud. Zimnicea, Sentința penală nr.79 din 23.07.2009, www.infodosar.ro</w:t>
      </w:r>
    </w:p>
  </w:footnote>
  <w:footnote w:id="42">
    <w:p w:rsidR="00D10473" w:rsidRPr="009B3794" w:rsidRDefault="00D10473">
      <w:pPr>
        <w:pStyle w:val="FootnoteText"/>
        <w:rPr>
          <w:lang w:val="ro-RO"/>
        </w:rPr>
      </w:pPr>
      <w:r>
        <w:rPr>
          <w:rStyle w:val="FootnoteReference"/>
        </w:rPr>
        <w:footnoteRef/>
      </w:r>
      <w:r>
        <w:t xml:space="preserve"> </w:t>
      </w:r>
      <w:r>
        <w:rPr>
          <w:lang w:val="ro-RO"/>
        </w:rPr>
        <w:t>I.C.C.J., Secția penală, Decizia nr.344/RC/2019, www.iccj.ro.</w:t>
      </w:r>
    </w:p>
  </w:footnote>
  <w:footnote w:id="43">
    <w:p w:rsidR="00D10473" w:rsidRPr="00594F86" w:rsidRDefault="00D10473">
      <w:pPr>
        <w:pStyle w:val="FootnoteText"/>
      </w:pPr>
      <w:r>
        <w:rPr>
          <w:rStyle w:val="FootnoteReference"/>
        </w:rPr>
        <w:footnoteRef/>
      </w:r>
      <w:r>
        <w:t xml:space="preserve"> </w:t>
      </w:r>
      <w:r>
        <w:rPr>
          <w:lang w:val="ro-RO"/>
        </w:rPr>
        <w:t>Jud.Sector 3 București, Secția penală, Sentința penală nr.111 din 12.02.2018, www.avocatii.ro</w:t>
      </w:r>
    </w:p>
  </w:footnote>
  <w:footnote w:id="44">
    <w:p w:rsidR="00D10473" w:rsidRPr="00B158A6" w:rsidRDefault="00D10473">
      <w:pPr>
        <w:pStyle w:val="FootnoteText"/>
        <w:rPr>
          <w:lang w:val="ro-RO"/>
        </w:rPr>
      </w:pPr>
      <w:r>
        <w:rPr>
          <w:rStyle w:val="FootnoteReference"/>
        </w:rPr>
        <w:footnoteRef/>
      </w:r>
      <w:r>
        <w:t xml:space="preserve"> </w:t>
      </w:r>
      <w:r>
        <w:rPr>
          <w:lang w:val="ro-RO"/>
        </w:rPr>
        <w:t>D.Oancea (coord.), op.cit., p.91.</w:t>
      </w:r>
    </w:p>
  </w:footnote>
  <w:footnote w:id="45">
    <w:p w:rsidR="00D10473" w:rsidRPr="00B72BC7" w:rsidRDefault="00D10473" w:rsidP="00410A63">
      <w:pPr>
        <w:pStyle w:val="FootnoteText"/>
        <w:rPr>
          <w:color w:val="000000" w:themeColor="text1"/>
          <w:lang w:val="ro-RO"/>
        </w:rPr>
      </w:pPr>
      <w:r w:rsidRPr="00B72BC7">
        <w:rPr>
          <w:rStyle w:val="FootnoteReference"/>
          <w:color w:val="000000" w:themeColor="text1"/>
        </w:rPr>
        <w:footnoteRef/>
      </w:r>
      <w:r w:rsidRPr="00B72BC7">
        <w:rPr>
          <w:color w:val="000000" w:themeColor="text1"/>
        </w:rPr>
        <w:t xml:space="preserve"> </w:t>
      </w:r>
      <w:hyperlink r:id="rId5" w:history="1">
        <w:r w:rsidRPr="0011757B">
          <w:rPr>
            <w:rStyle w:val="Hyperlink"/>
            <w:color w:val="000000" w:themeColor="text1"/>
            <w:u w:val="none"/>
          </w:rPr>
          <w:t>https://www.baroul-cluj.ro/wp-content/uploads/2020/06/IL_Proiect-modificare-Lege-51-Statut.pdf</w:t>
        </w:r>
      </w:hyperlink>
      <w:r>
        <w:rPr>
          <w:color w:val="000000" w:themeColor="text1"/>
        </w:rPr>
        <w:t>, accesat la data: 27.04.2022.</w:t>
      </w:r>
    </w:p>
  </w:footnote>
  <w:footnote w:id="46">
    <w:p w:rsidR="00D10473" w:rsidRPr="00B5538D" w:rsidRDefault="00D10473">
      <w:pPr>
        <w:pStyle w:val="FootnoteText"/>
        <w:rPr>
          <w:lang w:val="ro-RO"/>
        </w:rPr>
      </w:pPr>
      <w:r>
        <w:rPr>
          <w:rStyle w:val="FootnoteReference"/>
        </w:rPr>
        <w:footnoteRef/>
      </w:r>
      <w:r>
        <w:t xml:space="preserve"> </w:t>
      </w:r>
      <w:r>
        <w:rPr>
          <w:lang w:val="ro-RO"/>
        </w:rPr>
        <w:t>Deciziile care au făcut obiectul Curții Constituționale având în vedere aceste dispoziții sunt: Deciziile nr.225/2017, nr.2/2019 și nr.592/2019, www.ccr.ro .</w:t>
      </w:r>
    </w:p>
  </w:footnote>
  <w:footnote w:id="47">
    <w:p w:rsidR="00D10473" w:rsidRPr="00594F86" w:rsidRDefault="00D10473">
      <w:pPr>
        <w:pStyle w:val="FootnoteText"/>
        <w:rPr>
          <w:lang w:val="ro-RO"/>
        </w:rPr>
      </w:pPr>
      <w:r>
        <w:rPr>
          <w:rStyle w:val="FootnoteReference"/>
        </w:rPr>
        <w:footnoteRef/>
      </w:r>
      <w:r>
        <w:t xml:space="preserve"> </w:t>
      </w:r>
      <w:r>
        <w:rPr>
          <w:lang w:val="ro-RO"/>
        </w:rPr>
        <w:t>D.Oancea (coord), op.cit., 92.</w:t>
      </w:r>
    </w:p>
  </w:footnote>
  <w:footnote w:id="48">
    <w:p w:rsidR="00D10473" w:rsidRPr="00B96987" w:rsidRDefault="00D10473" w:rsidP="00DF04DF">
      <w:pPr>
        <w:pStyle w:val="FootnoteText"/>
        <w:rPr>
          <w:lang w:val="ro-RO"/>
        </w:rPr>
      </w:pPr>
      <w:r>
        <w:rPr>
          <w:rStyle w:val="FootnoteReference"/>
        </w:rPr>
        <w:footnoteRef/>
      </w:r>
      <w:r>
        <w:t xml:space="preserve"> </w:t>
      </w:r>
      <w:r>
        <w:rPr>
          <w:lang w:val="ro-RO"/>
        </w:rPr>
        <w:t>www.ccr.ro</w:t>
      </w:r>
    </w:p>
  </w:footnote>
  <w:footnote w:id="49">
    <w:p w:rsidR="00D10473" w:rsidRPr="00803329" w:rsidRDefault="00D10473">
      <w:pPr>
        <w:pStyle w:val="FootnoteText"/>
        <w:rPr>
          <w:lang w:val="ro-RO"/>
        </w:rPr>
      </w:pPr>
      <w:r>
        <w:rPr>
          <w:rStyle w:val="FootnoteReference"/>
        </w:rPr>
        <w:footnoteRef/>
      </w:r>
      <w:r>
        <w:t xml:space="preserve"> M.Udroiu, Sinteze de drept penal, Partea general</w:t>
      </w:r>
      <w:r>
        <w:rPr>
          <w:lang w:val="ro-RO"/>
        </w:rPr>
        <w:t>ă, Ed.C.H.Beck, București, 2022, p.1147.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7038"/>
    <w:multiLevelType w:val="hybridMultilevel"/>
    <w:tmpl w:val="BE020E3E"/>
    <w:lvl w:ilvl="0" w:tplc="ADE4AE5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A607D7"/>
    <w:multiLevelType w:val="hybridMultilevel"/>
    <w:tmpl w:val="77A8F37E"/>
    <w:lvl w:ilvl="0" w:tplc="E4ECA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2A3548"/>
    <w:multiLevelType w:val="hybridMultilevel"/>
    <w:tmpl w:val="41966DB2"/>
    <w:lvl w:ilvl="0" w:tplc="F516F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75A0402"/>
    <w:multiLevelType w:val="hybridMultilevel"/>
    <w:tmpl w:val="517ED0D6"/>
    <w:lvl w:ilvl="0" w:tplc="4B4278D8">
      <w:start w:val="1"/>
      <w:numFmt w:val="decimal"/>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66132E"/>
    <w:multiLevelType w:val="hybridMultilevel"/>
    <w:tmpl w:val="0D20F5A0"/>
    <w:lvl w:ilvl="0" w:tplc="9D985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983DE3"/>
    <w:multiLevelType w:val="hybridMultilevel"/>
    <w:tmpl w:val="A46A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F6079E"/>
    <w:multiLevelType w:val="hybridMultilevel"/>
    <w:tmpl w:val="AAD41B60"/>
    <w:lvl w:ilvl="0" w:tplc="F0FCB3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6513A1"/>
    <w:multiLevelType w:val="hybridMultilevel"/>
    <w:tmpl w:val="0E867564"/>
    <w:lvl w:ilvl="0" w:tplc="BC049A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F71AE"/>
    <w:multiLevelType w:val="hybridMultilevel"/>
    <w:tmpl w:val="11A09CB0"/>
    <w:lvl w:ilvl="0" w:tplc="7054A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5F5EF0"/>
    <w:multiLevelType w:val="hybridMultilevel"/>
    <w:tmpl w:val="A074ED2E"/>
    <w:lvl w:ilvl="0" w:tplc="A006AA66">
      <w:start w:val="1"/>
      <w:numFmt w:val="upperRoman"/>
      <w:lvlText w:val="%1."/>
      <w:lvlJc w:val="left"/>
      <w:pPr>
        <w:ind w:left="14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3"/>
  </w:num>
  <w:num w:numId="4">
    <w:abstractNumId w:val="4"/>
  </w:num>
  <w:num w:numId="5">
    <w:abstractNumId w:val="0"/>
  </w:num>
  <w:num w:numId="6">
    <w:abstractNumId w:val="9"/>
  </w:num>
  <w:num w:numId="7">
    <w:abstractNumId w:val="2"/>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8" w:nlCheck="1" w:checkStyle="0"/>
  <w:defaultTabStop w:val="720"/>
  <w:characterSpacingControl w:val="doNotCompress"/>
  <w:hdrShapeDefaults>
    <o:shapedefaults v:ext="edit" spidmax="132098"/>
  </w:hdrShapeDefaults>
  <w:footnotePr>
    <w:footnote w:id="-1"/>
    <w:footnote w:id="0"/>
  </w:footnotePr>
  <w:endnotePr>
    <w:endnote w:id="-1"/>
    <w:endnote w:id="0"/>
  </w:endnotePr>
  <w:compat/>
  <w:rsids>
    <w:rsidRoot w:val="002C207A"/>
    <w:rsid w:val="0000103F"/>
    <w:rsid w:val="00015D99"/>
    <w:rsid w:val="00021650"/>
    <w:rsid w:val="000264D3"/>
    <w:rsid w:val="0004413A"/>
    <w:rsid w:val="00045CEE"/>
    <w:rsid w:val="0005664C"/>
    <w:rsid w:val="00064157"/>
    <w:rsid w:val="00072E05"/>
    <w:rsid w:val="00074CF5"/>
    <w:rsid w:val="00080EE1"/>
    <w:rsid w:val="000A15CA"/>
    <w:rsid w:val="000A1F37"/>
    <w:rsid w:val="000A6384"/>
    <w:rsid w:val="000A6888"/>
    <w:rsid w:val="000B4542"/>
    <w:rsid w:val="000B48AD"/>
    <w:rsid w:val="000C2CFE"/>
    <w:rsid w:val="000C3156"/>
    <w:rsid w:val="000C60A4"/>
    <w:rsid w:val="000D5344"/>
    <w:rsid w:val="000E19F1"/>
    <w:rsid w:val="000E2757"/>
    <w:rsid w:val="000E6D62"/>
    <w:rsid w:val="000F11B5"/>
    <w:rsid w:val="000F3985"/>
    <w:rsid w:val="000F6362"/>
    <w:rsid w:val="001162D4"/>
    <w:rsid w:val="0011757B"/>
    <w:rsid w:val="0012019C"/>
    <w:rsid w:val="0012094B"/>
    <w:rsid w:val="00127B3E"/>
    <w:rsid w:val="001309C8"/>
    <w:rsid w:val="00133EE5"/>
    <w:rsid w:val="00134E03"/>
    <w:rsid w:val="00143DAA"/>
    <w:rsid w:val="00143F18"/>
    <w:rsid w:val="001455F6"/>
    <w:rsid w:val="00145B71"/>
    <w:rsid w:val="00150F95"/>
    <w:rsid w:val="001540DA"/>
    <w:rsid w:val="00154A66"/>
    <w:rsid w:val="00157355"/>
    <w:rsid w:val="001610A2"/>
    <w:rsid w:val="0016499A"/>
    <w:rsid w:val="001678C9"/>
    <w:rsid w:val="001703EC"/>
    <w:rsid w:val="001704A8"/>
    <w:rsid w:val="001717FB"/>
    <w:rsid w:val="00173D61"/>
    <w:rsid w:val="001801B6"/>
    <w:rsid w:val="001838BC"/>
    <w:rsid w:val="00183C6D"/>
    <w:rsid w:val="00194752"/>
    <w:rsid w:val="001957F9"/>
    <w:rsid w:val="001968D3"/>
    <w:rsid w:val="001A3A1A"/>
    <w:rsid w:val="001A479E"/>
    <w:rsid w:val="001A72F1"/>
    <w:rsid w:val="001B3ED6"/>
    <w:rsid w:val="001B7371"/>
    <w:rsid w:val="001C1991"/>
    <w:rsid w:val="001C1C74"/>
    <w:rsid w:val="001C5322"/>
    <w:rsid w:val="001D278F"/>
    <w:rsid w:val="001D305F"/>
    <w:rsid w:val="001D337B"/>
    <w:rsid w:val="001D483A"/>
    <w:rsid w:val="001D5D72"/>
    <w:rsid w:val="001D760A"/>
    <w:rsid w:val="001E0102"/>
    <w:rsid w:val="001E3071"/>
    <w:rsid w:val="001E4BF9"/>
    <w:rsid w:val="001E5DD5"/>
    <w:rsid w:val="001E7471"/>
    <w:rsid w:val="001E7E8F"/>
    <w:rsid w:val="001F6BA1"/>
    <w:rsid w:val="001F6C9F"/>
    <w:rsid w:val="0020063A"/>
    <w:rsid w:val="00207B6F"/>
    <w:rsid w:val="00217830"/>
    <w:rsid w:val="00231B57"/>
    <w:rsid w:val="00240935"/>
    <w:rsid w:val="00240E75"/>
    <w:rsid w:val="00252A7F"/>
    <w:rsid w:val="00261CF2"/>
    <w:rsid w:val="00262C0D"/>
    <w:rsid w:val="0027250E"/>
    <w:rsid w:val="002733E1"/>
    <w:rsid w:val="0028530A"/>
    <w:rsid w:val="00286032"/>
    <w:rsid w:val="00292979"/>
    <w:rsid w:val="00296648"/>
    <w:rsid w:val="002970E0"/>
    <w:rsid w:val="002A19EA"/>
    <w:rsid w:val="002A1C03"/>
    <w:rsid w:val="002A37BC"/>
    <w:rsid w:val="002A4CB1"/>
    <w:rsid w:val="002B6574"/>
    <w:rsid w:val="002C207A"/>
    <w:rsid w:val="002C5EF7"/>
    <w:rsid w:val="002D1AFB"/>
    <w:rsid w:val="002D26FC"/>
    <w:rsid w:val="002D3C16"/>
    <w:rsid w:val="002D4D40"/>
    <w:rsid w:val="002F0D96"/>
    <w:rsid w:val="002F71CE"/>
    <w:rsid w:val="00302C9B"/>
    <w:rsid w:val="00313F8E"/>
    <w:rsid w:val="00314673"/>
    <w:rsid w:val="00315746"/>
    <w:rsid w:val="00321DB8"/>
    <w:rsid w:val="00323C32"/>
    <w:rsid w:val="00325731"/>
    <w:rsid w:val="00325DF9"/>
    <w:rsid w:val="00332BD2"/>
    <w:rsid w:val="00334CD1"/>
    <w:rsid w:val="0033667A"/>
    <w:rsid w:val="00336C18"/>
    <w:rsid w:val="00340BA2"/>
    <w:rsid w:val="00342758"/>
    <w:rsid w:val="00344855"/>
    <w:rsid w:val="003461A2"/>
    <w:rsid w:val="00352E38"/>
    <w:rsid w:val="003609D4"/>
    <w:rsid w:val="00363C2D"/>
    <w:rsid w:val="00364B06"/>
    <w:rsid w:val="0036528B"/>
    <w:rsid w:val="00380315"/>
    <w:rsid w:val="00381724"/>
    <w:rsid w:val="00381D01"/>
    <w:rsid w:val="00385469"/>
    <w:rsid w:val="00385CF4"/>
    <w:rsid w:val="00386803"/>
    <w:rsid w:val="003914CE"/>
    <w:rsid w:val="00396BF5"/>
    <w:rsid w:val="003A526F"/>
    <w:rsid w:val="003A58F9"/>
    <w:rsid w:val="003A5CEE"/>
    <w:rsid w:val="003B47A6"/>
    <w:rsid w:val="003B64AA"/>
    <w:rsid w:val="003B6FBB"/>
    <w:rsid w:val="003C0A70"/>
    <w:rsid w:val="003C34EC"/>
    <w:rsid w:val="003C37C1"/>
    <w:rsid w:val="003C48B8"/>
    <w:rsid w:val="003C538E"/>
    <w:rsid w:val="003C783A"/>
    <w:rsid w:val="003D0896"/>
    <w:rsid w:val="003D0B5E"/>
    <w:rsid w:val="003D13A7"/>
    <w:rsid w:val="003D1F15"/>
    <w:rsid w:val="003E3E08"/>
    <w:rsid w:val="003F0925"/>
    <w:rsid w:val="003F4122"/>
    <w:rsid w:val="003F6AE5"/>
    <w:rsid w:val="00400B0F"/>
    <w:rsid w:val="004038EA"/>
    <w:rsid w:val="00410448"/>
    <w:rsid w:val="00410A63"/>
    <w:rsid w:val="004124F5"/>
    <w:rsid w:val="0041269B"/>
    <w:rsid w:val="00416946"/>
    <w:rsid w:val="00416DFF"/>
    <w:rsid w:val="00420197"/>
    <w:rsid w:val="00435A4F"/>
    <w:rsid w:val="0043664F"/>
    <w:rsid w:val="004373D7"/>
    <w:rsid w:val="00445B25"/>
    <w:rsid w:val="004475F1"/>
    <w:rsid w:val="00447AD8"/>
    <w:rsid w:val="00454651"/>
    <w:rsid w:val="00454814"/>
    <w:rsid w:val="00454997"/>
    <w:rsid w:val="00462F7B"/>
    <w:rsid w:val="004662D6"/>
    <w:rsid w:val="00470350"/>
    <w:rsid w:val="00472E00"/>
    <w:rsid w:val="00476B7E"/>
    <w:rsid w:val="00484CF8"/>
    <w:rsid w:val="00490A22"/>
    <w:rsid w:val="0049159C"/>
    <w:rsid w:val="00491EB6"/>
    <w:rsid w:val="00495D5E"/>
    <w:rsid w:val="004A2BFE"/>
    <w:rsid w:val="004B09E9"/>
    <w:rsid w:val="004B214E"/>
    <w:rsid w:val="004B4804"/>
    <w:rsid w:val="004B5832"/>
    <w:rsid w:val="004B5C7D"/>
    <w:rsid w:val="004C0D00"/>
    <w:rsid w:val="004C1555"/>
    <w:rsid w:val="004C2F4A"/>
    <w:rsid w:val="004C48E0"/>
    <w:rsid w:val="004D5D8C"/>
    <w:rsid w:val="004E149A"/>
    <w:rsid w:val="004E453A"/>
    <w:rsid w:val="004E5C7A"/>
    <w:rsid w:val="004F118A"/>
    <w:rsid w:val="005007B7"/>
    <w:rsid w:val="00501CE2"/>
    <w:rsid w:val="005128DD"/>
    <w:rsid w:val="00517386"/>
    <w:rsid w:val="0052078A"/>
    <w:rsid w:val="00520A33"/>
    <w:rsid w:val="00521F61"/>
    <w:rsid w:val="005221E9"/>
    <w:rsid w:val="00525611"/>
    <w:rsid w:val="00531312"/>
    <w:rsid w:val="00535D6A"/>
    <w:rsid w:val="0053620D"/>
    <w:rsid w:val="00540A50"/>
    <w:rsid w:val="00540A69"/>
    <w:rsid w:val="005420B0"/>
    <w:rsid w:val="00543B3E"/>
    <w:rsid w:val="00544A4F"/>
    <w:rsid w:val="00552404"/>
    <w:rsid w:val="005605DF"/>
    <w:rsid w:val="005612F1"/>
    <w:rsid w:val="0056200A"/>
    <w:rsid w:val="00594F86"/>
    <w:rsid w:val="00595275"/>
    <w:rsid w:val="00595B60"/>
    <w:rsid w:val="00596491"/>
    <w:rsid w:val="005A1E0A"/>
    <w:rsid w:val="005A245F"/>
    <w:rsid w:val="005A2E47"/>
    <w:rsid w:val="005A2E6D"/>
    <w:rsid w:val="005A7979"/>
    <w:rsid w:val="005A7ECE"/>
    <w:rsid w:val="005B355A"/>
    <w:rsid w:val="005C21D0"/>
    <w:rsid w:val="005C3FC4"/>
    <w:rsid w:val="005C443B"/>
    <w:rsid w:val="005C4C2E"/>
    <w:rsid w:val="005C6325"/>
    <w:rsid w:val="005C6755"/>
    <w:rsid w:val="005D18BF"/>
    <w:rsid w:val="005D2A89"/>
    <w:rsid w:val="005D2AE3"/>
    <w:rsid w:val="005D3A10"/>
    <w:rsid w:val="005D672D"/>
    <w:rsid w:val="005E0D76"/>
    <w:rsid w:val="005E53D8"/>
    <w:rsid w:val="005E5B8D"/>
    <w:rsid w:val="005E689C"/>
    <w:rsid w:val="005F54DC"/>
    <w:rsid w:val="005F64B3"/>
    <w:rsid w:val="005F7592"/>
    <w:rsid w:val="00607AB8"/>
    <w:rsid w:val="0061122B"/>
    <w:rsid w:val="00613292"/>
    <w:rsid w:val="00615C27"/>
    <w:rsid w:val="006332F4"/>
    <w:rsid w:val="006360FA"/>
    <w:rsid w:val="00637446"/>
    <w:rsid w:val="00641D2C"/>
    <w:rsid w:val="006434C4"/>
    <w:rsid w:val="0064396A"/>
    <w:rsid w:val="00650D06"/>
    <w:rsid w:val="00651760"/>
    <w:rsid w:val="00656C48"/>
    <w:rsid w:val="0066590B"/>
    <w:rsid w:val="00666104"/>
    <w:rsid w:val="006702EA"/>
    <w:rsid w:val="0067580F"/>
    <w:rsid w:val="00675AAF"/>
    <w:rsid w:val="006802B5"/>
    <w:rsid w:val="00680BB3"/>
    <w:rsid w:val="00682B12"/>
    <w:rsid w:val="00694321"/>
    <w:rsid w:val="006978FB"/>
    <w:rsid w:val="006A21B7"/>
    <w:rsid w:val="006A2BA9"/>
    <w:rsid w:val="006B132F"/>
    <w:rsid w:val="006B1E84"/>
    <w:rsid w:val="006B472E"/>
    <w:rsid w:val="006B4F79"/>
    <w:rsid w:val="006B5275"/>
    <w:rsid w:val="006C4C45"/>
    <w:rsid w:val="006C5002"/>
    <w:rsid w:val="006D0F57"/>
    <w:rsid w:val="006E37C4"/>
    <w:rsid w:val="006E61E0"/>
    <w:rsid w:val="006F396B"/>
    <w:rsid w:val="00700183"/>
    <w:rsid w:val="00700B12"/>
    <w:rsid w:val="0070402C"/>
    <w:rsid w:val="00704408"/>
    <w:rsid w:val="00706604"/>
    <w:rsid w:val="00711A3E"/>
    <w:rsid w:val="00713D6D"/>
    <w:rsid w:val="00713E6F"/>
    <w:rsid w:val="00733D60"/>
    <w:rsid w:val="00742167"/>
    <w:rsid w:val="00744A31"/>
    <w:rsid w:val="00746E96"/>
    <w:rsid w:val="007472F2"/>
    <w:rsid w:val="0075068B"/>
    <w:rsid w:val="007540E6"/>
    <w:rsid w:val="00761188"/>
    <w:rsid w:val="0076149A"/>
    <w:rsid w:val="00763BD8"/>
    <w:rsid w:val="007656AF"/>
    <w:rsid w:val="00770D4E"/>
    <w:rsid w:val="00770E96"/>
    <w:rsid w:val="00771ACB"/>
    <w:rsid w:val="00774970"/>
    <w:rsid w:val="00776751"/>
    <w:rsid w:val="00781439"/>
    <w:rsid w:val="00781D01"/>
    <w:rsid w:val="00785493"/>
    <w:rsid w:val="007974B8"/>
    <w:rsid w:val="007977CF"/>
    <w:rsid w:val="007A5486"/>
    <w:rsid w:val="007A5C3A"/>
    <w:rsid w:val="007B0327"/>
    <w:rsid w:val="007B5FD2"/>
    <w:rsid w:val="007C4045"/>
    <w:rsid w:val="007C4AEE"/>
    <w:rsid w:val="007C589B"/>
    <w:rsid w:val="007C701C"/>
    <w:rsid w:val="007E43C5"/>
    <w:rsid w:val="007F4775"/>
    <w:rsid w:val="00801DA9"/>
    <w:rsid w:val="00803329"/>
    <w:rsid w:val="008055C6"/>
    <w:rsid w:val="0081016E"/>
    <w:rsid w:val="00816BF0"/>
    <w:rsid w:val="008179BA"/>
    <w:rsid w:val="00817E4A"/>
    <w:rsid w:val="00820A13"/>
    <w:rsid w:val="00831ABA"/>
    <w:rsid w:val="00835115"/>
    <w:rsid w:val="00842D27"/>
    <w:rsid w:val="008451D7"/>
    <w:rsid w:val="008553FD"/>
    <w:rsid w:val="00855D24"/>
    <w:rsid w:val="0086111B"/>
    <w:rsid w:val="00866284"/>
    <w:rsid w:val="00874415"/>
    <w:rsid w:val="00881753"/>
    <w:rsid w:val="008966A8"/>
    <w:rsid w:val="00896AB0"/>
    <w:rsid w:val="008B24FA"/>
    <w:rsid w:val="008B303D"/>
    <w:rsid w:val="008B37AF"/>
    <w:rsid w:val="008B4191"/>
    <w:rsid w:val="008C42FE"/>
    <w:rsid w:val="008C4B70"/>
    <w:rsid w:val="008C6263"/>
    <w:rsid w:val="008C6EF4"/>
    <w:rsid w:val="008D2828"/>
    <w:rsid w:val="008D2D0E"/>
    <w:rsid w:val="008E2DB6"/>
    <w:rsid w:val="008F2213"/>
    <w:rsid w:val="008F7E2B"/>
    <w:rsid w:val="00905F98"/>
    <w:rsid w:val="00911103"/>
    <w:rsid w:val="009114F9"/>
    <w:rsid w:val="00916069"/>
    <w:rsid w:val="00924150"/>
    <w:rsid w:val="00924E72"/>
    <w:rsid w:val="00927E29"/>
    <w:rsid w:val="0093225C"/>
    <w:rsid w:val="00934772"/>
    <w:rsid w:val="00936E08"/>
    <w:rsid w:val="009379A4"/>
    <w:rsid w:val="00947625"/>
    <w:rsid w:val="00957073"/>
    <w:rsid w:val="009600C1"/>
    <w:rsid w:val="00961C0D"/>
    <w:rsid w:val="009712C0"/>
    <w:rsid w:val="00971B0E"/>
    <w:rsid w:val="009720DA"/>
    <w:rsid w:val="009752D9"/>
    <w:rsid w:val="00983C3B"/>
    <w:rsid w:val="009860EE"/>
    <w:rsid w:val="00986E06"/>
    <w:rsid w:val="00987A75"/>
    <w:rsid w:val="00987A91"/>
    <w:rsid w:val="00992A73"/>
    <w:rsid w:val="00996E3C"/>
    <w:rsid w:val="00997A4E"/>
    <w:rsid w:val="009A2E45"/>
    <w:rsid w:val="009A4583"/>
    <w:rsid w:val="009A60DE"/>
    <w:rsid w:val="009A623E"/>
    <w:rsid w:val="009B3794"/>
    <w:rsid w:val="009B68BE"/>
    <w:rsid w:val="009B709F"/>
    <w:rsid w:val="009B7CC5"/>
    <w:rsid w:val="009C59B7"/>
    <w:rsid w:val="009C6044"/>
    <w:rsid w:val="009C6462"/>
    <w:rsid w:val="009C7686"/>
    <w:rsid w:val="009E0976"/>
    <w:rsid w:val="009E6641"/>
    <w:rsid w:val="009F2F15"/>
    <w:rsid w:val="009F37B9"/>
    <w:rsid w:val="00A01D24"/>
    <w:rsid w:val="00A0769F"/>
    <w:rsid w:val="00A13B61"/>
    <w:rsid w:val="00A13BBA"/>
    <w:rsid w:val="00A13F8F"/>
    <w:rsid w:val="00A2447F"/>
    <w:rsid w:val="00A40EC6"/>
    <w:rsid w:val="00A44811"/>
    <w:rsid w:val="00A4537E"/>
    <w:rsid w:val="00A513B3"/>
    <w:rsid w:val="00A5240B"/>
    <w:rsid w:val="00A532F2"/>
    <w:rsid w:val="00A55FA7"/>
    <w:rsid w:val="00A60570"/>
    <w:rsid w:val="00A6090A"/>
    <w:rsid w:val="00A60A29"/>
    <w:rsid w:val="00A7023C"/>
    <w:rsid w:val="00A71D7F"/>
    <w:rsid w:val="00A74E01"/>
    <w:rsid w:val="00A76470"/>
    <w:rsid w:val="00A82152"/>
    <w:rsid w:val="00A84909"/>
    <w:rsid w:val="00A90D00"/>
    <w:rsid w:val="00A977D8"/>
    <w:rsid w:val="00AA1D91"/>
    <w:rsid w:val="00AA7FCE"/>
    <w:rsid w:val="00AB0F74"/>
    <w:rsid w:val="00AC5621"/>
    <w:rsid w:val="00AC5D90"/>
    <w:rsid w:val="00AC5DFF"/>
    <w:rsid w:val="00AD3CF9"/>
    <w:rsid w:val="00AD6998"/>
    <w:rsid w:val="00AE2A8D"/>
    <w:rsid w:val="00AE2B23"/>
    <w:rsid w:val="00AE521F"/>
    <w:rsid w:val="00AE7957"/>
    <w:rsid w:val="00AF0FE9"/>
    <w:rsid w:val="00B02368"/>
    <w:rsid w:val="00B04C4C"/>
    <w:rsid w:val="00B0642E"/>
    <w:rsid w:val="00B108A3"/>
    <w:rsid w:val="00B12EBF"/>
    <w:rsid w:val="00B158A6"/>
    <w:rsid w:val="00B16BAA"/>
    <w:rsid w:val="00B23451"/>
    <w:rsid w:val="00B23DD1"/>
    <w:rsid w:val="00B2577C"/>
    <w:rsid w:val="00B26A52"/>
    <w:rsid w:val="00B2719E"/>
    <w:rsid w:val="00B317D0"/>
    <w:rsid w:val="00B330A3"/>
    <w:rsid w:val="00B33249"/>
    <w:rsid w:val="00B34229"/>
    <w:rsid w:val="00B34839"/>
    <w:rsid w:val="00B35D9B"/>
    <w:rsid w:val="00B36992"/>
    <w:rsid w:val="00B40902"/>
    <w:rsid w:val="00B40C6C"/>
    <w:rsid w:val="00B4184F"/>
    <w:rsid w:val="00B4539D"/>
    <w:rsid w:val="00B45A55"/>
    <w:rsid w:val="00B46047"/>
    <w:rsid w:val="00B52907"/>
    <w:rsid w:val="00B5538D"/>
    <w:rsid w:val="00B5769E"/>
    <w:rsid w:val="00B62B56"/>
    <w:rsid w:val="00B64948"/>
    <w:rsid w:val="00B64D10"/>
    <w:rsid w:val="00B7142D"/>
    <w:rsid w:val="00B721E9"/>
    <w:rsid w:val="00B72BC7"/>
    <w:rsid w:val="00B74A77"/>
    <w:rsid w:val="00B820D6"/>
    <w:rsid w:val="00B91A9C"/>
    <w:rsid w:val="00B96987"/>
    <w:rsid w:val="00BA07C5"/>
    <w:rsid w:val="00BA196F"/>
    <w:rsid w:val="00BB0132"/>
    <w:rsid w:val="00BB0B4A"/>
    <w:rsid w:val="00BB2953"/>
    <w:rsid w:val="00BB418C"/>
    <w:rsid w:val="00BC71B4"/>
    <w:rsid w:val="00BD3FBB"/>
    <w:rsid w:val="00BE1974"/>
    <w:rsid w:val="00BE34EF"/>
    <w:rsid w:val="00BE46BC"/>
    <w:rsid w:val="00BE4718"/>
    <w:rsid w:val="00BE721A"/>
    <w:rsid w:val="00BF615F"/>
    <w:rsid w:val="00BF7CCD"/>
    <w:rsid w:val="00C02524"/>
    <w:rsid w:val="00C0364D"/>
    <w:rsid w:val="00C041D1"/>
    <w:rsid w:val="00C16FA4"/>
    <w:rsid w:val="00C172DD"/>
    <w:rsid w:val="00C2037C"/>
    <w:rsid w:val="00C21DC3"/>
    <w:rsid w:val="00C24350"/>
    <w:rsid w:val="00C329EA"/>
    <w:rsid w:val="00C33D53"/>
    <w:rsid w:val="00C4208F"/>
    <w:rsid w:val="00C449D5"/>
    <w:rsid w:val="00C4706F"/>
    <w:rsid w:val="00C6329A"/>
    <w:rsid w:val="00C63892"/>
    <w:rsid w:val="00C6546F"/>
    <w:rsid w:val="00C67705"/>
    <w:rsid w:val="00C723E4"/>
    <w:rsid w:val="00C727DB"/>
    <w:rsid w:val="00C72FE9"/>
    <w:rsid w:val="00C73B5B"/>
    <w:rsid w:val="00C7407F"/>
    <w:rsid w:val="00C7730D"/>
    <w:rsid w:val="00C80C8B"/>
    <w:rsid w:val="00C8538F"/>
    <w:rsid w:val="00C867D2"/>
    <w:rsid w:val="00C9688C"/>
    <w:rsid w:val="00CB366A"/>
    <w:rsid w:val="00CB7F38"/>
    <w:rsid w:val="00CC0034"/>
    <w:rsid w:val="00CC0DC5"/>
    <w:rsid w:val="00CC547E"/>
    <w:rsid w:val="00CD1A93"/>
    <w:rsid w:val="00CD2388"/>
    <w:rsid w:val="00CD7F4A"/>
    <w:rsid w:val="00CE5033"/>
    <w:rsid w:val="00CF65BF"/>
    <w:rsid w:val="00CF6B17"/>
    <w:rsid w:val="00D000DB"/>
    <w:rsid w:val="00D0705F"/>
    <w:rsid w:val="00D10473"/>
    <w:rsid w:val="00D208CB"/>
    <w:rsid w:val="00D233B3"/>
    <w:rsid w:val="00D30153"/>
    <w:rsid w:val="00D31A5C"/>
    <w:rsid w:val="00D41E73"/>
    <w:rsid w:val="00D455F1"/>
    <w:rsid w:val="00D51383"/>
    <w:rsid w:val="00D53560"/>
    <w:rsid w:val="00D5456D"/>
    <w:rsid w:val="00D6622F"/>
    <w:rsid w:val="00D6707D"/>
    <w:rsid w:val="00D70C21"/>
    <w:rsid w:val="00D72A9A"/>
    <w:rsid w:val="00D745EE"/>
    <w:rsid w:val="00D754AB"/>
    <w:rsid w:val="00D76C71"/>
    <w:rsid w:val="00D80958"/>
    <w:rsid w:val="00D9007B"/>
    <w:rsid w:val="00D91400"/>
    <w:rsid w:val="00D93EF4"/>
    <w:rsid w:val="00D952AF"/>
    <w:rsid w:val="00D97B73"/>
    <w:rsid w:val="00DA35BA"/>
    <w:rsid w:val="00DB6D76"/>
    <w:rsid w:val="00DB77ED"/>
    <w:rsid w:val="00DC42BB"/>
    <w:rsid w:val="00DD01C6"/>
    <w:rsid w:val="00DD032B"/>
    <w:rsid w:val="00DE1868"/>
    <w:rsid w:val="00DE5646"/>
    <w:rsid w:val="00DF04DF"/>
    <w:rsid w:val="00DF1355"/>
    <w:rsid w:val="00DF1A6E"/>
    <w:rsid w:val="00DF38F5"/>
    <w:rsid w:val="00DF3DA8"/>
    <w:rsid w:val="00DF4A33"/>
    <w:rsid w:val="00E033AC"/>
    <w:rsid w:val="00E079A0"/>
    <w:rsid w:val="00E1177C"/>
    <w:rsid w:val="00E13A41"/>
    <w:rsid w:val="00E15D13"/>
    <w:rsid w:val="00E241C2"/>
    <w:rsid w:val="00E3281A"/>
    <w:rsid w:val="00E33E36"/>
    <w:rsid w:val="00E4734B"/>
    <w:rsid w:val="00E544A7"/>
    <w:rsid w:val="00E54735"/>
    <w:rsid w:val="00E56968"/>
    <w:rsid w:val="00E604BB"/>
    <w:rsid w:val="00E63A78"/>
    <w:rsid w:val="00E651A0"/>
    <w:rsid w:val="00E6734D"/>
    <w:rsid w:val="00E747C3"/>
    <w:rsid w:val="00E8445A"/>
    <w:rsid w:val="00E85431"/>
    <w:rsid w:val="00E95C22"/>
    <w:rsid w:val="00E971C9"/>
    <w:rsid w:val="00EA1C4D"/>
    <w:rsid w:val="00EA2745"/>
    <w:rsid w:val="00EB0645"/>
    <w:rsid w:val="00EB099B"/>
    <w:rsid w:val="00EB0D83"/>
    <w:rsid w:val="00EB3F86"/>
    <w:rsid w:val="00EB6232"/>
    <w:rsid w:val="00EC228D"/>
    <w:rsid w:val="00ED16C1"/>
    <w:rsid w:val="00ED496C"/>
    <w:rsid w:val="00ED78C7"/>
    <w:rsid w:val="00ED7B88"/>
    <w:rsid w:val="00ED7FE8"/>
    <w:rsid w:val="00EE2AA0"/>
    <w:rsid w:val="00EE4B43"/>
    <w:rsid w:val="00EE56E0"/>
    <w:rsid w:val="00EF5B50"/>
    <w:rsid w:val="00EF6B02"/>
    <w:rsid w:val="00F05C80"/>
    <w:rsid w:val="00F07AA2"/>
    <w:rsid w:val="00F11242"/>
    <w:rsid w:val="00F12D3D"/>
    <w:rsid w:val="00F140A1"/>
    <w:rsid w:val="00F24D48"/>
    <w:rsid w:val="00F24E3C"/>
    <w:rsid w:val="00F26BF0"/>
    <w:rsid w:val="00F37CF5"/>
    <w:rsid w:val="00F427C1"/>
    <w:rsid w:val="00F44252"/>
    <w:rsid w:val="00F45BE1"/>
    <w:rsid w:val="00F466FA"/>
    <w:rsid w:val="00F5017D"/>
    <w:rsid w:val="00F5405C"/>
    <w:rsid w:val="00F546F6"/>
    <w:rsid w:val="00F56C6C"/>
    <w:rsid w:val="00F629D5"/>
    <w:rsid w:val="00F65372"/>
    <w:rsid w:val="00F758A9"/>
    <w:rsid w:val="00F775E4"/>
    <w:rsid w:val="00F778AE"/>
    <w:rsid w:val="00F80A77"/>
    <w:rsid w:val="00F9143B"/>
    <w:rsid w:val="00F979AE"/>
    <w:rsid w:val="00FA242C"/>
    <w:rsid w:val="00FA3EE2"/>
    <w:rsid w:val="00FA7519"/>
    <w:rsid w:val="00FB0239"/>
    <w:rsid w:val="00FC2744"/>
    <w:rsid w:val="00FC2BB2"/>
    <w:rsid w:val="00FC3518"/>
    <w:rsid w:val="00FC52A6"/>
    <w:rsid w:val="00FC63F8"/>
    <w:rsid w:val="00FD593D"/>
    <w:rsid w:val="00FE0E73"/>
    <w:rsid w:val="00FE30C3"/>
    <w:rsid w:val="00FE541F"/>
    <w:rsid w:val="00FE6A97"/>
    <w:rsid w:val="00FE777D"/>
    <w:rsid w:val="00FF23DC"/>
    <w:rsid w:val="00FF2F72"/>
    <w:rsid w:val="00FF4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7A"/>
    <w:pPr>
      <w:ind w:left="720"/>
      <w:contextualSpacing/>
    </w:pPr>
  </w:style>
  <w:style w:type="paragraph" w:styleId="Header">
    <w:name w:val="header"/>
    <w:basedOn w:val="Normal"/>
    <w:link w:val="HeaderChar"/>
    <w:uiPriority w:val="99"/>
    <w:unhideWhenUsed/>
    <w:rsid w:val="00BB0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132"/>
  </w:style>
  <w:style w:type="paragraph" w:styleId="Footer">
    <w:name w:val="footer"/>
    <w:basedOn w:val="Normal"/>
    <w:link w:val="FooterChar"/>
    <w:uiPriority w:val="99"/>
    <w:unhideWhenUsed/>
    <w:rsid w:val="00BB0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132"/>
  </w:style>
  <w:style w:type="paragraph" w:styleId="FootnoteText">
    <w:name w:val="footnote text"/>
    <w:basedOn w:val="Normal"/>
    <w:link w:val="FootnoteTextChar"/>
    <w:uiPriority w:val="99"/>
    <w:semiHidden/>
    <w:unhideWhenUsed/>
    <w:rsid w:val="00BB01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132"/>
    <w:rPr>
      <w:sz w:val="20"/>
      <w:szCs w:val="20"/>
    </w:rPr>
  </w:style>
  <w:style w:type="character" w:styleId="FootnoteReference">
    <w:name w:val="footnote reference"/>
    <w:basedOn w:val="DefaultParagraphFont"/>
    <w:uiPriority w:val="99"/>
    <w:semiHidden/>
    <w:unhideWhenUsed/>
    <w:rsid w:val="00BB0132"/>
    <w:rPr>
      <w:vertAlign w:val="superscript"/>
    </w:rPr>
  </w:style>
  <w:style w:type="character" w:styleId="Hyperlink">
    <w:name w:val="Hyperlink"/>
    <w:basedOn w:val="DefaultParagraphFont"/>
    <w:uiPriority w:val="99"/>
    <w:unhideWhenUsed/>
    <w:rsid w:val="00410A6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br.ro/wp-content/uploads/2016/12/Ghid-practic-perchezitii-fr-ro-28_11.pdf" TargetMode="External"/><Relationship Id="rId2" Type="http://schemas.openxmlformats.org/officeDocument/2006/relationships/hyperlink" Target="http://revista.universuljuridic.ro/particularitatile-raspunderii-penale-avocatului/" TargetMode="External"/><Relationship Id="rId1" Type="http://schemas.openxmlformats.org/officeDocument/2006/relationships/hyperlink" Target="http://revista.universuljuridic.ro/particularitatile-raspunderii-penale-avocatului/" TargetMode="External"/><Relationship Id="rId5" Type="http://schemas.openxmlformats.org/officeDocument/2006/relationships/hyperlink" Target="https://www.baroul-cluj.ro/wp-content/uploads/2020/06/IL_Proiect-modificare-Lege-51-Statut.pdf" TargetMode="External"/><Relationship Id="rId4" Type="http://schemas.openxmlformats.org/officeDocument/2006/relationships/hyperlink" Target="https://www.brak.de/fileadmin/02_fuer_anwaelte/berufsrecht/brao_eng_stand_6_12_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83DE-0447-4A29-89B1-BB761BF2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18</Pages>
  <Words>9569</Words>
  <Characters>54548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dc:creator>
  <cp:lastModifiedBy>AYDA</cp:lastModifiedBy>
  <cp:revision>211</cp:revision>
  <dcterms:created xsi:type="dcterms:W3CDTF">2022-04-15T10:44:00Z</dcterms:created>
  <dcterms:modified xsi:type="dcterms:W3CDTF">2022-05-09T18:52:00Z</dcterms:modified>
</cp:coreProperties>
</file>