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624D" w14:textId="71745EF6" w:rsidR="00AF06EA" w:rsidRDefault="008438B5" w:rsidP="00DF5D54">
      <w:pPr>
        <w:spacing w:before="240" w:after="240" w:line="240" w:lineRule="auto"/>
        <w:jc w:val="center"/>
        <w:rPr>
          <w:rFonts w:ascii="Times New Roman" w:hAnsi="Times New Roman" w:cs="Times New Roman"/>
          <w:b/>
          <w:bCs/>
          <w:sz w:val="24"/>
          <w:szCs w:val="24"/>
        </w:rPr>
      </w:pPr>
      <w:r w:rsidRPr="008438B5">
        <w:rPr>
          <w:rFonts w:ascii="Times New Roman" w:hAnsi="Times New Roman" w:cs="Times New Roman"/>
          <w:b/>
          <w:bCs/>
          <w:sz w:val="24"/>
          <w:szCs w:val="24"/>
        </w:rPr>
        <w:t>Patrimoniul de afectațiune profesională. Transformarea formei de organizare și exercitare a profesiei de avocat</w:t>
      </w:r>
    </w:p>
    <w:p w14:paraId="186BEDEB" w14:textId="4E142FF8" w:rsidR="008438B5" w:rsidRDefault="00D06AAE" w:rsidP="00DF5D54">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D06AAE">
        <w:rPr>
          <w:rFonts w:ascii="Times New Roman" w:hAnsi="Times New Roman" w:cs="Times New Roman"/>
          <w:b/>
          <w:bCs/>
          <w:sz w:val="24"/>
          <w:szCs w:val="24"/>
        </w:rPr>
        <w:t>atrimoine professionnelle</w:t>
      </w:r>
      <w:r>
        <w:rPr>
          <w:rFonts w:ascii="Times New Roman" w:hAnsi="Times New Roman" w:cs="Times New Roman"/>
          <w:b/>
          <w:bCs/>
          <w:sz w:val="24"/>
          <w:szCs w:val="24"/>
        </w:rPr>
        <w:t xml:space="preserve">. </w:t>
      </w:r>
      <w:r w:rsidRPr="00D06AAE">
        <w:rPr>
          <w:rFonts w:ascii="Times New Roman" w:hAnsi="Times New Roman" w:cs="Times New Roman"/>
          <w:b/>
          <w:bCs/>
          <w:sz w:val="24"/>
          <w:szCs w:val="24"/>
        </w:rPr>
        <w:t>Transformer la forme d'organisation et d'exercice de la profession d'avocat</w:t>
      </w:r>
    </w:p>
    <w:p w14:paraId="2F69C47F" w14:textId="041DF2A6" w:rsidR="00D06AAE" w:rsidRDefault="00EA453F" w:rsidP="00DF5D54">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Professional special-purpose reserve</w:t>
      </w:r>
      <w:r w:rsidR="00410837" w:rsidRPr="00410837">
        <w:rPr>
          <w:rFonts w:ascii="Times New Roman" w:hAnsi="Times New Roman" w:cs="Times New Roman"/>
          <w:b/>
          <w:bCs/>
          <w:sz w:val="24"/>
          <w:szCs w:val="24"/>
        </w:rPr>
        <w:t>. Transforming the form of organization and exercise of the legal profession</w:t>
      </w:r>
      <w:r w:rsidR="004A41F4">
        <w:rPr>
          <w:rStyle w:val="Referinnotdesubsol"/>
          <w:rFonts w:ascii="Times New Roman" w:hAnsi="Times New Roman" w:cs="Times New Roman"/>
          <w:b/>
          <w:bCs/>
          <w:sz w:val="24"/>
          <w:szCs w:val="24"/>
        </w:rPr>
        <w:footnoteReference w:id="1"/>
      </w:r>
    </w:p>
    <w:p w14:paraId="7E190CA1" w14:textId="7E38C497" w:rsidR="00410837" w:rsidRDefault="00410837" w:rsidP="00DF5D54">
      <w:pPr>
        <w:spacing w:before="240" w:after="240" w:line="240" w:lineRule="auto"/>
        <w:jc w:val="center"/>
        <w:rPr>
          <w:rFonts w:ascii="Times New Roman" w:hAnsi="Times New Roman" w:cs="Times New Roman"/>
          <w:b/>
          <w:bCs/>
          <w:sz w:val="24"/>
          <w:szCs w:val="24"/>
        </w:rPr>
      </w:pPr>
    </w:p>
    <w:p w14:paraId="62DADAC0" w14:textId="77777777" w:rsidR="00DF5D54" w:rsidRDefault="00DF5D54" w:rsidP="00DF5D54">
      <w:pPr>
        <w:spacing w:before="240" w:after="240" w:line="240" w:lineRule="auto"/>
        <w:jc w:val="center"/>
        <w:rPr>
          <w:rFonts w:ascii="Times New Roman" w:hAnsi="Times New Roman" w:cs="Times New Roman"/>
          <w:b/>
          <w:bCs/>
          <w:sz w:val="24"/>
          <w:szCs w:val="24"/>
        </w:rPr>
      </w:pPr>
    </w:p>
    <w:p w14:paraId="244E54BC" w14:textId="3372AB28" w:rsidR="00410837" w:rsidRDefault="00B61D97" w:rsidP="00DF5D54">
      <w:pPr>
        <w:spacing w:before="240" w:after="240" w:line="240" w:lineRule="auto"/>
        <w:jc w:val="right"/>
        <w:rPr>
          <w:rFonts w:ascii="Times New Roman" w:hAnsi="Times New Roman" w:cs="Times New Roman"/>
          <w:sz w:val="24"/>
          <w:szCs w:val="24"/>
        </w:rPr>
      </w:pPr>
      <w:r>
        <w:rPr>
          <w:rFonts w:ascii="Times New Roman" w:hAnsi="Times New Roman" w:cs="Times New Roman"/>
          <w:sz w:val="24"/>
          <w:szCs w:val="24"/>
        </w:rPr>
        <w:t xml:space="preserve">Avocat </w:t>
      </w:r>
      <w:r w:rsidR="00972822">
        <w:rPr>
          <w:rFonts w:ascii="Times New Roman" w:hAnsi="Times New Roman" w:cs="Times New Roman"/>
          <w:sz w:val="24"/>
          <w:szCs w:val="24"/>
        </w:rPr>
        <w:t>S</w:t>
      </w:r>
      <w:r>
        <w:rPr>
          <w:rFonts w:ascii="Times New Roman" w:hAnsi="Times New Roman" w:cs="Times New Roman"/>
          <w:sz w:val="24"/>
          <w:szCs w:val="24"/>
        </w:rPr>
        <w:t>tagiar</w:t>
      </w:r>
    </w:p>
    <w:p w14:paraId="6DC7E599" w14:textId="1E12A772" w:rsidR="00410837" w:rsidRPr="00BC77C2" w:rsidRDefault="00410837" w:rsidP="00DF5D54">
      <w:pPr>
        <w:spacing w:before="240" w:after="240" w:line="240" w:lineRule="auto"/>
        <w:jc w:val="right"/>
        <w:rPr>
          <w:rFonts w:ascii="Times New Roman" w:hAnsi="Times New Roman" w:cs="Times New Roman"/>
          <w:b/>
          <w:bCs/>
          <w:sz w:val="24"/>
          <w:szCs w:val="24"/>
        </w:rPr>
      </w:pPr>
      <w:r w:rsidRPr="00BC77C2">
        <w:rPr>
          <w:rFonts w:ascii="Times New Roman" w:hAnsi="Times New Roman" w:cs="Times New Roman"/>
          <w:b/>
          <w:bCs/>
          <w:sz w:val="24"/>
          <w:szCs w:val="24"/>
        </w:rPr>
        <w:t>CRISTEA ELISA – FLORENTINA</w:t>
      </w:r>
    </w:p>
    <w:p w14:paraId="4CAE92C3" w14:textId="438F4EAA" w:rsidR="00410837" w:rsidRDefault="00410837" w:rsidP="00DF5D54">
      <w:pPr>
        <w:spacing w:before="240" w:after="240" w:line="240" w:lineRule="auto"/>
        <w:jc w:val="right"/>
        <w:rPr>
          <w:rFonts w:ascii="Times New Roman" w:hAnsi="Times New Roman" w:cs="Times New Roman"/>
          <w:sz w:val="24"/>
          <w:szCs w:val="24"/>
        </w:rPr>
      </w:pPr>
      <w:r>
        <w:rPr>
          <w:rFonts w:ascii="Times New Roman" w:hAnsi="Times New Roman" w:cs="Times New Roman"/>
          <w:sz w:val="24"/>
          <w:szCs w:val="24"/>
        </w:rPr>
        <w:t>Baroul București</w:t>
      </w:r>
    </w:p>
    <w:p w14:paraId="323DF14C" w14:textId="76AE8CC8" w:rsidR="00410837" w:rsidRDefault="00410837" w:rsidP="00DF5D54">
      <w:pPr>
        <w:spacing w:before="240" w:after="240" w:line="240" w:lineRule="auto"/>
        <w:jc w:val="right"/>
        <w:rPr>
          <w:rFonts w:ascii="Times New Roman" w:hAnsi="Times New Roman" w:cs="Times New Roman"/>
          <w:sz w:val="24"/>
          <w:szCs w:val="24"/>
        </w:rPr>
      </w:pPr>
    </w:p>
    <w:p w14:paraId="215BDD67" w14:textId="4A7B1CDD" w:rsidR="00B61D97" w:rsidRPr="007A236D" w:rsidRDefault="00B61D97" w:rsidP="00DF5D54">
      <w:pPr>
        <w:spacing w:before="240" w:after="240" w:line="240" w:lineRule="auto"/>
        <w:jc w:val="both"/>
        <w:rPr>
          <w:rFonts w:ascii="Times New Roman" w:hAnsi="Times New Roman" w:cs="Times New Roman"/>
          <w:b/>
          <w:bCs/>
          <w:sz w:val="24"/>
          <w:szCs w:val="24"/>
        </w:rPr>
      </w:pPr>
      <w:r w:rsidRPr="007A236D">
        <w:rPr>
          <w:rFonts w:ascii="Times New Roman" w:hAnsi="Times New Roman" w:cs="Times New Roman"/>
          <w:b/>
          <w:bCs/>
          <w:sz w:val="24"/>
          <w:szCs w:val="24"/>
        </w:rPr>
        <w:t>Capitolul  I. Patrimoniul de afectațiune profesională</w:t>
      </w:r>
    </w:p>
    <w:p w14:paraId="6BF93070" w14:textId="6142D2C7" w:rsidR="008022D0" w:rsidRPr="00E81D88" w:rsidRDefault="008022D0"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8022D0">
        <w:rPr>
          <w:rFonts w:ascii="Times New Roman" w:hAnsi="Times New Roman" w:cs="Times New Roman"/>
          <w:b/>
          <w:bCs/>
          <w:sz w:val="24"/>
          <w:szCs w:val="24"/>
        </w:rPr>
        <w:t>Patrimoniul, masele patrimoniale și patrimoniile de afectațiune</w:t>
      </w:r>
      <w:r>
        <w:rPr>
          <w:rFonts w:ascii="Times New Roman" w:hAnsi="Times New Roman" w:cs="Times New Roman"/>
          <w:sz w:val="24"/>
          <w:szCs w:val="24"/>
        </w:rPr>
        <w:t xml:space="preserve"> – nu sunt simple construcții de cuvinte, ci reprezintă chiar titlul marginal al reglementării legale</w:t>
      </w:r>
      <w:r>
        <w:rPr>
          <w:rStyle w:val="Referinnotdesubsol"/>
          <w:rFonts w:ascii="Times New Roman" w:hAnsi="Times New Roman" w:cs="Times New Roman"/>
          <w:sz w:val="24"/>
          <w:szCs w:val="24"/>
        </w:rPr>
        <w:footnoteReference w:id="2"/>
      </w:r>
      <w:r>
        <w:rPr>
          <w:rFonts w:ascii="Times New Roman" w:hAnsi="Times New Roman" w:cs="Times New Roman"/>
          <w:sz w:val="24"/>
          <w:szCs w:val="24"/>
        </w:rPr>
        <w:t xml:space="preserve"> aferente în materie din </w:t>
      </w:r>
      <w:r w:rsidR="00E81D88">
        <w:rPr>
          <w:rFonts w:ascii="Times New Roman" w:hAnsi="Times New Roman" w:cs="Times New Roman"/>
          <w:sz w:val="24"/>
          <w:szCs w:val="24"/>
        </w:rPr>
        <w:t>Legea nr. 287/ 2009 privind Codul civil, denumită în cele ce urmează („</w:t>
      </w:r>
      <w:r w:rsidR="00E81D88">
        <w:rPr>
          <w:rFonts w:ascii="Times New Roman" w:hAnsi="Times New Roman" w:cs="Times New Roman"/>
          <w:b/>
          <w:bCs/>
          <w:sz w:val="24"/>
          <w:szCs w:val="24"/>
        </w:rPr>
        <w:t>Codul</w:t>
      </w:r>
      <w:r w:rsidR="00E81D88">
        <w:rPr>
          <w:rFonts w:ascii="Times New Roman" w:hAnsi="Times New Roman" w:cs="Times New Roman"/>
          <w:sz w:val="24"/>
          <w:szCs w:val="24"/>
        </w:rPr>
        <w:t>” sau „</w:t>
      </w:r>
      <w:r w:rsidR="00E81D88">
        <w:rPr>
          <w:rFonts w:ascii="Times New Roman" w:hAnsi="Times New Roman" w:cs="Times New Roman"/>
          <w:b/>
          <w:bCs/>
          <w:sz w:val="24"/>
          <w:szCs w:val="24"/>
        </w:rPr>
        <w:t>Codul civil</w:t>
      </w:r>
      <w:r w:rsidR="00E81D88">
        <w:rPr>
          <w:rFonts w:ascii="Times New Roman" w:hAnsi="Times New Roman" w:cs="Times New Roman"/>
          <w:sz w:val="24"/>
          <w:szCs w:val="24"/>
        </w:rPr>
        <w:t>”).</w:t>
      </w:r>
    </w:p>
    <w:p w14:paraId="700F2AA4" w14:textId="4B5A06C1" w:rsidR="007A236D" w:rsidRDefault="008022D0" w:rsidP="002953AE">
      <w:pPr>
        <w:spacing w:before="240"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Totuși, este incorectă abordarea în baza căreia am putea considera că patrimoniul de afectațiune profesională este definit și reglementat doar în actul normativ cadru în materia dreptului subiectiv civil. Așadar, construcția juridică în cauză este întâlnită și</w:t>
      </w:r>
      <w:r w:rsidR="002953AE">
        <w:rPr>
          <w:rFonts w:ascii="Times New Roman" w:hAnsi="Times New Roman" w:cs="Times New Roman"/>
          <w:sz w:val="24"/>
          <w:szCs w:val="24"/>
        </w:rPr>
        <w:t xml:space="preserve"> în alte normative. Cu titlu de exemplu,</w:t>
      </w:r>
      <w:r>
        <w:rPr>
          <w:rFonts w:ascii="Times New Roman" w:hAnsi="Times New Roman" w:cs="Times New Roman"/>
          <w:sz w:val="24"/>
          <w:szCs w:val="24"/>
        </w:rPr>
        <w:t xml:space="preserve"> Legea nr. 95/ 2006 privind reforma în domeniul sănătății </w:t>
      </w:r>
      <w:r w:rsidR="002953AE">
        <w:rPr>
          <w:rFonts w:ascii="Times New Roman" w:hAnsi="Times New Roman" w:cs="Times New Roman"/>
          <w:sz w:val="24"/>
          <w:szCs w:val="24"/>
        </w:rPr>
        <w:t>reglementează patrimoniul de afectațiune ca</w:t>
      </w:r>
      <w:r>
        <w:rPr>
          <w:rFonts w:ascii="Times New Roman" w:hAnsi="Times New Roman" w:cs="Times New Roman"/>
          <w:sz w:val="24"/>
          <w:szCs w:val="24"/>
        </w:rPr>
        <w:t xml:space="preserve"> fiind </w:t>
      </w:r>
      <w:r w:rsidR="00E81D88">
        <w:rPr>
          <w:rFonts w:ascii="Times New Roman" w:hAnsi="Times New Roman" w:cs="Times New Roman"/>
          <w:sz w:val="24"/>
          <w:szCs w:val="24"/>
        </w:rPr>
        <w:t>„</w:t>
      </w:r>
      <w:r w:rsidR="00E81D88" w:rsidRPr="00E81D88">
        <w:rPr>
          <w:rFonts w:ascii="Times New Roman" w:hAnsi="Times New Roman" w:cs="Times New Roman"/>
          <w:i/>
          <w:iCs/>
          <w:sz w:val="24"/>
          <w:szCs w:val="24"/>
        </w:rPr>
        <w:t xml:space="preserve">totalitatea bunurilor, drepturilor şi obligaţiilor medicului afectate scopului exercitării profesiei sale, constituite ca o </w:t>
      </w:r>
      <w:r w:rsidR="00E81D88" w:rsidRPr="00E81D88">
        <w:rPr>
          <w:rFonts w:ascii="Times New Roman" w:hAnsi="Times New Roman" w:cs="Times New Roman"/>
          <w:b/>
          <w:bCs/>
          <w:i/>
          <w:iCs/>
          <w:sz w:val="24"/>
          <w:szCs w:val="24"/>
        </w:rPr>
        <w:t>fracţiune distinctă a patrimoniului medicului</w:t>
      </w:r>
      <w:r w:rsidR="00E81D88" w:rsidRPr="00E81D88">
        <w:rPr>
          <w:rFonts w:ascii="Times New Roman" w:hAnsi="Times New Roman" w:cs="Times New Roman"/>
          <w:i/>
          <w:iCs/>
          <w:sz w:val="24"/>
          <w:szCs w:val="24"/>
        </w:rPr>
        <w:t>, separată de gajul general al creditorilor acestuia</w:t>
      </w:r>
      <w:r w:rsidR="00E81D88">
        <w:rPr>
          <w:rFonts w:ascii="Times New Roman" w:hAnsi="Times New Roman" w:cs="Times New Roman"/>
          <w:sz w:val="24"/>
          <w:szCs w:val="24"/>
        </w:rPr>
        <w:t xml:space="preserve">”, </w:t>
      </w:r>
      <w:r w:rsidR="002953AE">
        <w:rPr>
          <w:rFonts w:ascii="Times New Roman" w:hAnsi="Times New Roman" w:cs="Times New Roman"/>
          <w:sz w:val="24"/>
          <w:szCs w:val="24"/>
        </w:rPr>
        <w:t>iar</w:t>
      </w:r>
      <w:r w:rsidR="00E81D88">
        <w:rPr>
          <w:rFonts w:ascii="Times New Roman" w:hAnsi="Times New Roman" w:cs="Times New Roman"/>
          <w:sz w:val="24"/>
          <w:szCs w:val="24"/>
        </w:rPr>
        <w:t xml:space="preserve"> Ordonanța nr. 86/ 2006 privind organizarea activității practicienilor în insolvență</w:t>
      </w:r>
      <w:r w:rsidR="002953AE">
        <w:rPr>
          <w:rFonts w:ascii="Times New Roman" w:hAnsi="Times New Roman" w:cs="Times New Roman"/>
          <w:sz w:val="24"/>
          <w:szCs w:val="24"/>
        </w:rPr>
        <w:t xml:space="preserve"> cuprinde o </w:t>
      </w:r>
      <w:r w:rsidR="00E81D88">
        <w:rPr>
          <w:rFonts w:ascii="Times New Roman" w:hAnsi="Times New Roman" w:cs="Times New Roman"/>
          <w:sz w:val="24"/>
          <w:szCs w:val="24"/>
        </w:rPr>
        <w:t xml:space="preserve">definiție ce nu se diferențiază de cea </w:t>
      </w:r>
      <w:r w:rsidR="002953AE">
        <w:rPr>
          <w:rFonts w:ascii="Times New Roman" w:hAnsi="Times New Roman" w:cs="Times New Roman"/>
          <w:sz w:val="24"/>
          <w:szCs w:val="24"/>
        </w:rPr>
        <w:t>anterior prezentată</w:t>
      </w:r>
      <w:r w:rsidR="00E81D88">
        <w:rPr>
          <w:rFonts w:ascii="Times New Roman" w:hAnsi="Times New Roman" w:cs="Times New Roman"/>
          <w:sz w:val="24"/>
          <w:szCs w:val="24"/>
        </w:rPr>
        <w:t xml:space="preserve"> decât în ceea ce privește individul titular al patrimoniului</w:t>
      </w:r>
      <w:r w:rsidR="00AB2B79">
        <w:rPr>
          <w:rFonts w:ascii="Times New Roman" w:hAnsi="Times New Roman" w:cs="Times New Roman"/>
          <w:sz w:val="24"/>
          <w:szCs w:val="24"/>
        </w:rPr>
        <w:t>, în cazul acesta</w:t>
      </w:r>
      <w:r w:rsidR="00E81D88">
        <w:rPr>
          <w:rFonts w:ascii="Times New Roman" w:hAnsi="Times New Roman" w:cs="Times New Roman"/>
          <w:sz w:val="24"/>
          <w:szCs w:val="24"/>
        </w:rPr>
        <w:t xml:space="preserve"> practicianul</w:t>
      </w:r>
      <w:r w:rsidR="00AB2B79">
        <w:rPr>
          <w:rFonts w:ascii="Times New Roman" w:hAnsi="Times New Roman" w:cs="Times New Roman"/>
          <w:sz w:val="24"/>
          <w:szCs w:val="24"/>
          <w:lang w:val="en-US"/>
        </w:rPr>
        <w:t>;</w:t>
      </w:r>
      <w:r w:rsidR="00725935">
        <w:rPr>
          <w:rFonts w:ascii="Times New Roman" w:hAnsi="Times New Roman" w:cs="Times New Roman"/>
          <w:sz w:val="24"/>
          <w:szCs w:val="24"/>
          <w:lang w:val="en-US"/>
        </w:rPr>
        <w:t xml:space="preserve"> </w:t>
      </w:r>
      <w:r w:rsidR="00725935">
        <w:rPr>
          <w:rFonts w:ascii="Times New Roman" w:hAnsi="Times New Roman" w:cs="Times New Roman"/>
          <w:sz w:val="24"/>
          <w:szCs w:val="24"/>
        </w:rPr>
        <w:t>profesia</w:t>
      </w:r>
      <w:r w:rsidR="00E81D88">
        <w:rPr>
          <w:rFonts w:ascii="Times New Roman" w:hAnsi="Times New Roman" w:cs="Times New Roman"/>
          <w:sz w:val="24"/>
          <w:szCs w:val="24"/>
        </w:rPr>
        <w:t xml:space="preserve"> de mediator sau asistent social</w:t>
      </w:r>
      <w:r w:rsidR="00725935">
        <w:rPr>
          <w:rFonts w:ascii="Times New Roman" w:hAnsi="Times New Roman" w:cs="Times New Roman"/>
          <w:sz w:val="24"/>
          <w:szCs w:val="24"/>
        </w:rPr>
        <w:t xml:space="preserve"> se bucură, de asemenea, de o astfel de reglementare.</w:t>
      </w:r>
    </w:p>
    <w:p w14:paraId="73C04F35" w14:textId="6D7D4756" w:rsidR="00E81D88" w:rsidRDefault="00E81D88" w:rsidP="00DF5D54">
      <w:pPr>
        <w:spacing w:before="240"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Nu este o eroare faptul că nu am enumerat în categoria celor de mai sus avocatul, ca titular </w:t>
      </w:r>
      <w:r w:rsidR="00B87F97">
        <w:rPr>
          <w:rFonts w:ascii="Times New Roman" w:hAnsi="Times New Roman" w:cs="Times New Roman"/>
          <w:sz w:val="24"/>
          <w:szCs w:val="24"/>
        </w:rPr>
        <w:t xml:space="preserve">al patrimoniului </w:t>
      </w:r>
      <w:r>
        <w:rPr>
          <w:rFonts w:ascii="Times New Roman" w:hAnsi="Times New Roman" w:cs="Times New Roman"/>
          <w:sz w:val="24"/>
          <w:szCs w:val="24"/>
        </w:rPr>
        <w:t>de afectațiune profesională</w:t>
      </w:r>
      <w:r w:rsidR="00B87F97">
        <w:rPr>
          <w:rFonts w:ascii="Times New Roman" w:hAnsi="Times New Roman" w:cs="Times New Roman"/>
          <w:sz w:val="24"/>
          <w:szCs w:val="24"/>
        </w:rPr>
        <w:t>,</w:t>
      </w:r>
      <w:r>
        <w:rPr>
          <w:rFonts w:ascii="Times New Roman" w:hAnsi="Times New Roman" w:cs="Times New Roman"/>
          <w:sz w:val="24"/>
          <w:szCs w:val="24"/>
        </w:rPr>
        <w:t xml:space="preserve"> </w:t>
      </w:r>
      <w:r w:rsidR="00B87F97">
        <w:rPr>
          <w:rFonts w:ascii="Times New Roman" w:hAnsi="Times New Roman" w:cs="Times New Roman"/>
          <w:sz w:val="24"/>
          <w:szCs w:val="24"/>
        </w:rPr>
        <w:t>reglementat de Legea nr. 51/ 1995 pentru organizarea și exercitarea profesiei de avocat, denumită în cele ce urmează („</w:t>
      </w:r>
      <w:r w:rsidR="00B87F97">
        <w:rPr>
          <w:rFonts w:ascii="Times New Roman" w:hAnsi="Times New Roman" w:cs="Times New Roman"/>
          <w:b/>
          <w:bCs/>
          <w:sz w:val="24"/>
          <w:szCs w:val="24"/>
        </w:rPr>
        <w:t>Legea</w:t>
      </w:r>
      <w:r w:rsidR="00B87F97">
        <w:rPr>
          <w:rFonts w:ascii="Times New Roman" w:hAnsi="Times New Roman" w:cs="Times New Roman"/>
          <w:sz w:val="24"/>
          <w:szCs w:val="24"/>
        </w:rPr>
        <w:t>”) și Statutul profesiei de avocat din 3 decembrie 2011 al Uniunii Naționale a Barourilor din România, denumit în cele ce urmează („</w:t>
      </w:r>
      <w:r w:rsidR="00B87F97">
        <w:rPr>
          <w:rFonts w:ascii="Times New Roman" w:hAnsi="Times New Roman" w:cs="Times New Roman"/>
          <w:b/>
          <w:bCs/>
          <w:sz w:val="24"/>
          <w:szCs w:val="24"/>
        </w:rPr>
        <w:t>Statutul</w:t>
      </w:r>
      <w:r w:rsidR="00B87F97">
        <w:rPr>
          <w:rFonts w:ascii="Times New Roman" w:hAnsi="Times New Roman" w:cs="Times New Roman"/>
          <w:sz w:val="24"/>
          <w:szCs w:val="24"/>
        </w:rPr>
        <w:t>”)</w:t>
      </w:r>
      <w:r w:rsidR="00B87F97">
        <w:rPr>
          <w:rFonts w:ascii="Times New Roman" w:hAnsi="Times New Roman" w:cs="Times New Roman"/>
          <w:sz w:val="24"/>
          <w:szCs w:val="24"/>
          <w:lang w:val="en-US"/>
        </w:rPr>
        <w:t xml:space="preserve">; </w:t>
      </w:r>
      <w:r w:rsidR="00B87F97">
        <w:rPr>
          <w:rFonts w:ascii="Times New Roman" w:hAnsi="Times New Roman" w:cs="Times New Roman"/>
          <w:sz w:val="24"/>
          <w:szCs w:val="24"/>
        </w:rPr>
        <w:t>astfel, consider oportună analiza acestora în Secțiunea 3 (trei) din prezentul capitol, ținând cont de natura lucrării în cauză și de complexitatea instituției avută în vedere.</w:t>
      </w:r>
    </w:p>
    <w:p w14:paraId="7A26AE24" w14:textId="387239E2" w:rsidR="00B87F97" w:rsidRPr="00B87F97" w:rsidRDefault="00B33FC1" w:rsidP="00DF5D54">
      <w:pPr>
        <w:spacing w:before="240"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Ținând cont de acestea</w:t>
      </w:r>
      <w:r w:rsidR="00972822">
        <w:rPr>
          <w:rFonts w:ascii="Times New Roman" w:hAnsi="Times New Roman" w:cs="Times New Roman"/>
          <w:sz w:val="24"/>
          <w:szCs w:val="24"/>
        </w:rPr>
        <w:t>, în cele ce urmează voi prezenta noțiuni introductive în materia patrimoniului (Secțiunea 1), perspectiva de drept comparat (Secțiunea 2) și particularitățile avocaturii ca profesie liberală pentru patrimoniul de afectațiune profesională (Secțiunea 3).</w:t>
      </w:r>
    </w:p>
    <w:p w14:paraId="65042126" w14:textId="0CF96A50" w:rsidR="00B61D97" w:rsidRPr="00972822" w:rsidRDefault="00B61D97" w:rsidP="00DF5D54">
      <w:pPr>
        <w:spacing w:before="240" w:after="240" w:line="240" w:lineRule="auto"/>
        <w:jc w:val="both"/>
        <w:rPr>
          <w:rFonts w:ascii="Times New Roman" w:hAnsi="Times New Roman" w:cs="Times New Roman"/>
          <w:sz w:val="24"/>
          <w:szCs w:val="24"/>
          <w:u w:val="single"/>
        </w:rPr>
      </w:pPr>
      <w:r w:rsidRPr="00972822">
        <w:rPr>
          <w:rFonts w:ascii="Times New Roman" w:hAnsi="Times New Roman" w:cs="Times New Roman"/>
          <w:sz w:val="24"/>
          <w:szCs w:val="24"/>
          <w:u w:val="single"/>
        </w:rPr>
        <w:t>Secțiunea 1. Noțiuni introductive în materia patrimoniului</w:t>
      </w:r>
    </w:p>
    <w:p w14:paraId="7EDC7A3D" w14:textId="56402E28" w:rsidR="00A42489" w:rsidRPr="00A42489" w:rsidRDefault="00972822"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Codul ne prezintă, încă de la începutul textului legal aferent, faptul că </w:t>
      </w:r>
      <w:r>
        <w:rPr>
          <w:rFonts w:ascii="Times New Roman" w:hAnsi="Times New Roman" w:cs="Times New Roman"/>
          <w:i/>
          <w:iCs/>
          <w:sz w:val="24"/>
          <w:szCs w:val="24"/>
        </w:rPr>
        <w:t>orice</w:t>
      </w:r>
      <w:r>
        <w:rPr>
          <w:rFonts w:ascii="Times New Roman" w:hAnsi="Times New Roman" w:cs="Times New Roman"/>
          <w:sz w:val="24"/>
          <w:szCs w:val="24"/>
        </w:rPr>
        <w:t xml:space="preserve"> persoană fizică sau juridică este titulară a </w:t>
      </w:r>
      <w:r>
        <w:rPr>
          <w:rFonts w:ascii="Times New Roman" w:hAnsi="Times New Roman" w:cs="Times New Roman"/>
          <w:i/>
          <w:iCs/>
          <w:sz w:val="24"/>
          <w:szCs w:val="24"/>
        </w:rPr>
        <w:t>unui</w:t>
      </w:r>
      <w:r>
        <w:rPr>
          <w:rFonts w:ascii="Times New Roman" w:hAnsi="Times New Roman" w:cs="Times New Roman"/>
          <w:sz w:val="24"/>
          <w:szCs w:val="24"/>
        </w:rPr>
        <w:t xml:space="preserve"> patrimoniu</w:t>
      </w:r>
      <w:r w:rsidR="00A42489">
        <w:rPr>
          <w:rFonts w:ascii="Times New Roman" w:hAnsi="Times New Roman" w:cs="Times New Roman"/>
          <w:sz w:val="24"/>
          <w:szCs w:val="24"/>
        </w:rPr>
        <w:t>,</w:t>
      </w:r>
      <w:r>
        <w:rPr>
          <w:rFonts w:ascii="Times New Roman" w:hAnsi="Times New Roman" w:cs="Times New Roman"/>
          <w:sz w:val="24"/>
          <w:szCs w:val="24"/>
        </w:rPr>
        <w:t xml:space="preserve"> care include </w:t>
      </w:r>
      <w:r>
        <w:rPr>
          <w:rFonts w:ascii="Times New Roman" w:hAnsi="Times New Roman" w:cs="Times New Roman"/>
          <w:i/>
          <w:iCs/>
          <w:sz w:val="24"/>
          <w:szCs w:val="24"/>
        </w:rPr>
        <w:t>drepturile și datoriile ce pot fi evaluate în bani</w:t>
      </w:r>
      <w:r>
        <w:rPr>
          <w:rFonts w:ascii="Times New Roman" w:hAnsi="Times New Roman" w:cs="Times New Roman"/>
          <w:sz w:val="24"/>
          <w:szCs w:val="24"/>
        </w:rPr>
        <w:t xml:space="preserve"> și aparțin </w:t>
      </w:r>
      <w:r>
        <w:rPr>
          <w:rFonts w:ascii="Times New Roman" w:hAnsi="Times New Roman" w:cs="Times New Roman"/>
          <w:i/>
          <w:iCs/>
          <w:sz w:val="24"/>
          <w:szCs w:val="24"/>
        </w:rPr>
        <w:t>acesteia</w:t>
      </w:r>
      <w:r>
        <w:rPr>
          <w:rFonts w:ascii="Times New Roman" w:hAnsi="Times New Roman" w:cs="Times New Roman"/>
          <w:sz w:val="24"/>
          <w:szCs w:val="24"/>
        </w:rPr>
        <w:t xml:space="preserve">. Așadar, </w:t>
      </w:r>
      <w:r w:rsidR="00BC77C2">
        <w:rPr>
          <w:rFonts w:ascii="Times New Roman" w:hAnsi="Times New Roman" w:cs="Times New Roman"/>
          <w:sz w:val="24"/>
          <w:szCs w:val="24"/>
        </w:rPr>
        <w:t xml:space="preserve">este recunoscută </w:t>
      </w:r>
      <w:r w:rsidR="00BC77C2" w:rsidRPr="00A42489">
        <w:rPr>
          <w:rFonts w:ascii="Times New Roman" w:hAnsi="Times New Roman" w:cs="Times New Roman"/>
          <w:i/>
          <w:iCs/>
          <w:sz w:val="24"/>
          <w:szCs w:val="24"/>
        </w:rPr>
        <w:t>teoria unicității patrimoniului</w:t>
      </w:r>
      <w:r w:rsidR="00EA0A5F">
        <w:rPr>
          <w:rFonts w:ascii="Times New Roman" w:hAnsi="Times New Roman" w:cs="Times New Roman"/>
          <w:i/>
          <w:iCs/>
          <w:sz w:val="24"/>
          <w:szCs w:val="24"/>
        </w:rPr>
        <w:t xml:space="preserve"> </w:t>
      </w:r>
      <w:r w:rsidR="00B44195">
        <w:rPr>
          <w:rFonts w:ascii="Times New Roman" w:hAnsi="Times New Roman" w:cs="Times New Roman"/>
          <w:sz w:val="24"/>
          <w:szCs w:val="24"/>
        </w:rPr>
        <w:t>ca o expresie a personalității, fără a exclude posibilitatea divizării și afectațiunii</w:t>
      </w:r>
      <w:r w:rsidR="00EA0A5F" w:rsidRPr="00EA0A5F">
        <w:rPr>
          <w:rStyle w:val="Referinnotdesubsol"/>
          <w:rFonts w:ascii="Times New Roman" w:hAnsi="Times New Roman" w:cs="Times New Roman"/>
          <w:sz w:val="24"/>
          <w:szCs w:val="24"/>
        </w:rPr>
        <w:footnoteReference w:id="3"/>
      </w:r>
      <w:r w:rsidR="00A42489" w:rsidRPr="00EA0A5F">
        <w:rPr>
          <w:rFonts w:ascii="Times New Roman" w:hAnsi="Times New Roman" w:cs="Times New Roman"/>
          <w:sz w:val="24"/>
          <w:szCs w:val="24"/>
        </w:rPr>
        <w:t>,</w:t>
      </w:r>
      <w:r w:rsidR="00A42489">
        <w:rPr>
          <w:rFonts w:ascii="Times New Roman" w:hAnsi="Times New Roman" w:cs="Times New Roman"/>
          <w:sz w:val="24"/>
          <w:szCs w:val="24"/>
        </w:rPr>
        <w:t xml:space="preserve"> </w:t>
      </w:r>
      <w:r w:rsidR="00A42489">
        <w:rPr>
          <w:rFonts w:ascii="Times New Roman" w:hAnsi="Times New Roman" w:cs="Times New Roman"/>
          <w:i/>
          <w:iCs/>
          <w:sz w:val="24"/>
          <w:szCs w:val="24"/>
        </w:rPr>
        <w:t>teoria nostrum patrimonium</w:t>
      </w:r>
      <w:r w:rsidR="00A42489">
        <w:rPr>
          <w:rStyle w:val="Referinnotdesubsol"/>
          <w:rFonts w:ascii="Times New Roman" w:hAnsi="Times New Roman" w:cs="Times New Roman"/>
          <w:i/>
          <w:iCs/>
          <w:sz w:val="24"/>
          <w:szCs w:val="24"/>
        </w:rPr>
        <w:footnoteReference w:id="4"/>
      </w:r>
      <w:r w:rsidR="00201CCF">
        <w:rPr>
          <w:rFonts w:ascii="Times New Roman" w:hAnsi="Times New Roman" w:cs="Times New Roman"/>
          <w:sz w:val="24"/>
          <w:szCs w:val="24"/>
        </w:rPr>
        <w:t>,</w:t>
      </w:r>
      <w:r w:rsidR="00A42489">
        <w:rPr>
          <w:rFonts w:ascii="Times New Roman" w:hAnsi="Times New Roman" w:cs="Times New Roman"/>
          <w:sz w:val="24"/>
          <w:szCs w:val="24"/>
        </w:rPr>
        <w:t xml:space="preserve"> în sensul în care patrimoniul este legat de persoană, precum și </w:t>
      </w:r>
      <w:r w:rsidR="00A42489">
        <w:rPr>
          <w:rFonts w:ascii="Times New Roman" w:hAnsi="Times New Roman" w:cs="Times New Roman"/>
          <w:i/>
          <w:iCs/>
          <w:sz w:val="24"/>
          <w:szCs w:val="24"/>
        </w:rPr>
        <w:t>patrimoniul universalitatis iuris</w:t>
      </w:r>
      <w:r w:rsidR="00A42489">
        <w:rPr>
          <w:rFonts w:ascii="Times New Roman" w:hAnsi="Times New Roman" w:cs="Times New Roman"/>
          <w:sz w:val="24"/>
          <w:szCs w:val="24"/>
        </w:rPr>
        <w:t>, ca valoare a tuturor drepturilor și obligațiilor patrimoniale.</w:t>
      </w:r>
    </w:p>
    <w:p w14:paraId="6322059F" w14:textId="2551F823" w:rsidR="00255048" w:rsidRDefault="008B77AE"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C33AD2">
        <w:rPr>
          <w:rFonts w:ascii="Times New Roman" w:hAnsi="Times New Roman" w:cs="Times New Roman"/>
          <w:sz w:val="24"/>
          <w:szCs w:val="24"/>
        </w:rPr>
        <w:t>Totuși, ce sunt masele patrimoniale</w:t>
      </w:r>
      <w:r w:rsidR="00166BB5">
        <w:rPr>
          <w:rFonts w:ascii="Times New Roman" w:hAnsi="Times New Roman" w:cs="Times New Roman"/>
          <w:sz w:val="24"/>
          <w:szCs w:val="24"/>
        </w:rPr>
        <w:t xml:space="preserve"> și patrimoniile de afectațiune</w:t>
      </w:r>
      <w:r w:rsidR="00C33AD2">
        <w:rPr>
          <w:rFonts w:ascii="Times New Roman" w:hAnsi="Times New Roman" w:cs="Times New Roman"/>
          <w:sz w:val="24"/>
          <w:szCs w:val="24"/>
        </w:rPr>
        <w:t>? Masele p</w:t>
      </w:r>
      <w:r w:rsidR="00166BB5">
        <w:rPr>
          <w:rFonts w:ascii="Times New Roman" w:hAnsi="Times New Roman" w:cs="Times New Roman"/>
          <w:sz w:val="24"/>
          <w:szCs w:val="24"/>
        </w:rPr>
        <w:t>atrimoniale reprezintă diviziuni ale patrimoniului, cu o afectațiune proprie</w:t>
      </w:r>
      <w:r w:rsidR="00DA4B26">
        <w:rPr>
          <w:rStyle w:val="Referinnotdesubsol"/>
          <w:rFonts w:ascii="Times New Roman" w:hAnsi="Times New Roman" w:cs="Times New Roman"/>
          <w:sz w:val="24"/>
          <w:szCs w:val="24"/>
        </w:rPr>
        <w:footnoteReference w:id="5"/>
      </w:r>
      <w:r w:rsidR="00166BB5">
        <w:rPr>
          <w:rFonts w:ascii="Times New Roman" w:hAnsi="Times New Roman" w:cs="Times New Roman"/>
          <w:sz w:val="24"/>
          <w:szCs w:val="24"/>
        </w:rPr>
        <w:t xml:space="preserve">. De cealaltă parte, patrimoniul de afectațiune ia naștere ca urmare a divizării patrimoniului, fiind </w:t>
      </w:r>
      <w:r w:rsidR="00166BB5" w:rsidRPr="00166BB5">
        <w:rPr>
          <w:rFonts w:ascii="Times New Roman" w:hAnsi="Times New Roman" w:cs="Times New Roman"/>
          <w:i/>
          <w:iCs/>
          <w:sz w:val="24"/>
          <w:szCs w:val="24"/>
        </w:rPr>
        <w:t>l'objectif final</w:t>
      </w:r>
      <w:r w:rsidR="00166BB5">
        <w:rPr>
          <w:rFonts w:ascii="Times New Roman" w:hAnsi="Times New Roman" w:cs="Times New Roman"/>
          <w:sz w:val="24"/>
          <w:szCs w:val="24"/>
        </w:rPr>
        <w:t xml:space="preserve"> pentru operațiunea de divizare în cauză. </w:t>
      </w:r>
    </w:p>
    <w:p w14:paraId="503A8A13" w14:textId="0F994FE1" w:rsidR="00637A86" w:rsidRDefault="00166BB5" w:rsidP="00DF5D54">
      <w:pPr>
        <w:spacing w:before="240" w:after="24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Această calificare prezintă interes din punct de vedere al </w:t>
      </w:r>
      <w:r w:rsidRPr="00255048">
        <w:rPr>
          <w:rFonts w:ascii="Times New Roman" w:hAnsi="Times New Roman" w:cs="Times New Roman"/>
          <w:b/>
          <w:bCs/>
          <w:sz w:val="24"/>
          <w:szCs w:val="24"/>
        </w:rPr>
        <w:t>răspunderii patrimoniale</w:t>
      </w:r>
      <w:r>
        <w:rPr>
          <w:rFonts w:ascii="Times New Roman" w:hAnsi="Times New Roman" w:cs="Times New Roman"/>
          <w:sz w:val="24"/>
          <w:szCs w:val="24"/>
        </w:rPr>
        <w:t>, care este limitată la fiecare masă patrimonială, în ceea ce privește creanța unui anumit creditor</w:t>
      </w:r>
      <w:r w:rsidR="00255048">
        <w:rPr>
          <w:rFonts w:ascii="Times New Roman" w:hAnsi="Times New Roman" w:cs="Times New Roman"/>
          <w:sz w:val="24"/>
          <w:szCs w:val="24"/>
          <w:lang w:val="en-US"/>
        </w:rPr>
        <w:t xml:space="preserve">. </w:t>
      </w:r>
      <w:r w:rsidR="00E62238">
        <w:rPr>
          <w:rFonts w:ascii="Times New Roman" w:hAnsi="Times New Roman" w:cs="Times New Roman"/>
          <w:sz w:val="24"/>
          <w:szCs w:val="24"/>
          <w:lang w:val="en-US"/>
        </w:rPr>
        <w:t xml:space="preserve">Totuși, în </w:t>
      </w:r>
      <w:r w:rsidR="000D02A9">
        <w:rPr>
          <w:rFonts w:ascii="Times New Roman" w:hAnsi="Times New Roman" w:cs="Times New Roman"/>
          <w:sz w:val="24"/>
          <w:szCs w:val="24"/>
          <w:lang w:val="en-US"/>
        </w:rPr>
        <w:t>acord cu prevederile Codului civil</w:t>
      </w:r>
      <w:r w:rsidR="00333D54">
        <w:rPr>
          <w:rStyle w:val="Referinnotdesubsol"/>
          <w:rFonts w:ascii="Times New Roman" w:hAnsi="Times New Roman" w:cs="Times New Roman"/>
          <w:sz w:val="24"/>
          <w:szCs w:val="24"/>
          <w:lang w:val="en-US"/>
        </w:rPr>
        <w:footnoteReference w:id="6"/>
      </w:r>
      <w:r w:rsidR="00D01253">
        <w:rPr>
          <w:rFonts w:ascii="Times New Roman" w:hAnsi="Times New Roman" w:cs="Times New Roman"/>
          <w:sz w:val="24"/>
          <w:szCs w:val="24"/>
          <w:lang w:val="en-US"/>
        </w:rPr>
        <w:t xml:space="preserve"> în materia garanției comune a creditorilor</w:t>
      </w:r>
      <w:r w:rsidR="000D02A9">
        <w:rPr>
          <w:rFonts w:ascii="Times New Roman" w:hAnsi="Times New Roman" w:cs="Times New Roman"/>
          <w:sz w:val="24"/>
          <w:szCs w:val="24"/>
          <w:lang w:val="en-US"/>
        </w:rPr>
        <w:t xml:space="preserve">, </w:t>
      </w:r>
      <w:r w:rsidR="000D02A9" w:rsidRPr="006C33A2">
        <w:rPr>
          <w:rFonts w:ascii="Times New Roman" w:hAnsi="Times New Roman" w:cs="Times New Roman"/>
          <w:sz w:val="24"/>
          <w:szCs w:val="24"/>
          <w:lang w:val="en-US"/>
        </w:rPr>
        <w:t>creditorii ale căror creanțe s-au născut în legătură cu o anumită diviziune a patrimoniului, autorizată de lege,</w:t>
      </w:r>
      <w:r w:rsidR="000D02A9">
        <w:rPr>
          <w:rFonts w:ascii="Times New Roman" w:hAnsi="Times New Roman" w:cs="Times New Roman"/>
          <w:i/>
          <w:iCs/>
          <w:sz w:val="24"/>
          <w:szCs w:val="24"/>
          <w:lang w:val="en-US"/>
        </w:rPr>
        <w:t xml:space="preserve"> trebuie să urmărească mai întâi bunurile care fac obiectul acestei mase patrimoniale, iar în cazul în care acestea nu sunt suficiente, pot fi urmărite și celelalte bunuri ale debitorului</w:t>
      </w:r>
      <w:r w:rsidR="006C33A2">
        <w:rPr>
          <w:rFonts w:ascii="Times New Roman" w:hAnsi="Times New Roman" w:cs="Times New Roman"/>
          <w:sz w:val="24"/>
          <w:szCs w:val="24"/>
          <w:lang w:val="en-US"/>
        </w:rPr>
        <w:t xml:space="preserve"> – </w:t>
      </w:r>
      <w:r w:rsidR="006C33A2">
        <w:rPr>
          <w:rFonts w:ascii="Times New Roman" w:hAnsi="Times New Roman" w:cs="Times New Roman"/>
          <w:sz w:val="24"/>
          <w:szCs w:val="24"/>
        </w:rPr>
        <w:t>așadar, se poate observa faptul că întinderea răspunderii patrimoniale este parțial limitată în această situație</w:t>
      </w:r>
      <w:r w:rsidR="00EA0A5F">
        <w:rPr>
          <w:rStyle w:val="Referinnotdesubsol"/>
          <w:rFonts w:ascii="Times New Roman" w:hAnsi="Times New Roman" w:cs="Times New Roman"/>
          <w:sz w:val="24"/>
          <w:szCs w:val="24"/>
        </w:rPr>
        <w:footnoteReference w:id="7"/>
      </w:r>
      <w:r w:rsidR="006C33A2">
        <w:rPr>
          <w:rFonts w:ascii="Times New Roman" w:hAnsi="Times New Roman" w:cs="Times New Roman"/>
          <w:sz w:val="24"/>
          <w:szCs w:val="24"/>
        </w:rPr>
        <w:t>. Î</w:t>
      </w:r>
      <w:r w:rsidR="006C33A2">
        <w:rPr>
          <w:rFonts w:ascii="Times New Roman" w:hAnsi="Times New Roman" w:cs="Times New Roman"/>
          <w:sz w:val="24"/>
          <w:szCs w:val="24"/>
          <w:lang w:val="en-US"/>
        </w:rPr>
        <w:t xml:space="preserve">n legătură cu bunurile care fac </w:t>
      </w:r>
      <w:r w:rsidR="006C33A2" w:rsidRPr="006C33A2">
        <w:rPr>
          <w:rFonts w:ascii="Times New Roman" w:hAnsi="Times New Roman" w:cs="Times New Roman"/>
          <w:sz w:val="24"/>
          <w:szCs w:val="24"/>
          <w:lang w:val="en-US"/>
        </w:rPr>
        <w:t>obiectul unei</w:t>
      </w:r>
      <w:r w:rsidR="006C33A2" w:rsidRPr="006C33A2">
        <w:rPr>
          <w:rFonts w:ascii="Times New Roman" w:hAnsi="Times New Roman" w:cs="Times New Roman"/>
          <w:b/>
          <w:bCs/>
          <w:sz w:val="24"/>
          <w:szCs w:val="24"/>
          <w:lang w:val="en-US"/>
        </w:rPr>
        <w:t xml:space="preserve"> </w:t>
      </w:r>
      <w:r w:rsidR="006C33A2" w:rsidRPr="006C33A2">
        <w:rPr>
          <w:rFonts w:ascii="Times New Roman" w:hAnsi="Times New Roman" w:cs="Times New Roman"/>
          <w:sz w:val="24"/>
          <w:szCs w:val="24"/>
          <w:lang w:val="en-US"/>
        </w:rPr>
        <w:t>diviziuni ale patrimoniului afectate exercițiului unei profesii autorizate de lege,</w:t>
      </w:r>
      <w:r w:rsidR="006C33A2">
        <w:rPr>
          <w:rFonts w:ascii="Times New Roman" w:hAnsi="Times New Roman" w:cs="Times New Roman"/>
          <w:sz w:val="24"/>
          <w:szCs w:val="24"/>
          <w:lang w:val="en-US"/>
        </w:rPr>
        <w:t xml:space="preserve"> </w:t>
      </w:r>
      <w:r w:rsidR="006C33A2">
        <w:rPr>
          <w:rFonts w:ascii="Times New Roman" w:hAnsi="Times New Roman" w:cs="Times New Roman"/>
          <w:i/>
          <w:iCs/>
          <w:sz w:val="24"/>
          <w:szCs w:val="24"/>
          <w:lang w:val="en-US"/>
        </w:rPr>
        <w:t>pot fi urmărite numai de creditorii ale căror creanțe s-au născut în legătură cu profesia respectiv</w:t>
      </w:r>
      <w:r w:rsidR="003E56CF">
        <w:rPr>
          <w:rFonts w:ascii="Times New Roman" w:hAnsi="Times New Roman" w:cs="Times New Roman"/>
          <w:i/>
          <w:iCs/>
          <w:sz w:val="24"/>
          <w:szCs w:val="24"/>
          <w:lang w:val="en-US"/>
        </w:rPr>
        <w:t>ă</w:t>
      </w:r>
      <w:r w:rsidR="006C33A2">
        <w:rPr>
          <w:rFonts w:ascii="Times New Roman" w:hAnsi="Times New Roman" w:cs="Times New Roman"/>
          <w:i/>
          <w:iCs/>
          <w:sz w:val="24"/>
          <w:szCs w:val="24"/>
          <w:lang w:val="en-US"/>
        </w:rPr>
        <w:t>, neputând urmări celelalte bunuri ale debitorului</w:t>
      </w:r>
      <w:r w:rsidR="006213B2">
        <w:rPr>
          <w:rFonts w:ascii="Times New Roman" w:hAnsi="Times New Roman" w:cs="Times New Roman"/>
          <w:sz w:val="24"/>
          <w:szCs w:val="24"/>
          <w:lang w:val="en-US"/>
        </w:rPr>
        <w:t xml:space="preserve">. </w:t>
      </w:r>
      <w:r w:rsidR="00637A86">
        <w:rPr>
          <w:rFonts w:ascii="Times New Roman" w:hAnsi="Times New Roman" w:cs="Times New Roman"/>
          <w:sz w:val="24"/>
          <w:szCs w:val="24"/>
          <w:lang w:val="en-US"/>
        </w:rPr>
        <w:t>Așadar,</w:t>
      </w:r>
      <w:r w:rsidR="006213B2">
        <w:rPr>
          <w:rFonts w:ascii="Times New Roman" w:hAnsi="Times New Roman" w:cs="Times New Roman"/>
          <w:sz w:val="24"/>
          <w:szCs w:val="24"/>
          <w:lang w:val="en-US"/>
        </w:rPr>
        <w:t xml:space="preserve"> </w:t>
      </w:r>
      <w:r w:rsidR="00637A86">
        <w:rPr>
          <w:rFonts w:ascii="Times New Roman" w:hAnsi="Times New Roman" w:cs="Times New Roman"/>
          <w:sz w:val="24"/>
          <w:szCs w:val="24"/>
          <w:lang w:val="en-US"/>
        </w:rPr>
        <w:t xml:space="preserve">în ceea ce privește o profesie autorizată de lege, creditorii </w:t>
      </w:r>
      <w:r w:rsidR="00134669">
        <w:rPr>
          <w:rFonts w:ascii="Times New Roman" w:hAnsi="Times New Roman" w:cs="Times New Roman"/>
          <w:sz w:val="24"/>
          <w:szCs w:val="24"/>
          <w:lang w:val="en-US"/>
        </w:rPr>
        <w:t>profesionali</w:t>
      </w:r>
      <w:r w:rsidR="00637A86">
        <w:rPr>
          <w:rFonts w:ascii="Times New Roman" w:hAnsi="Times New Roman" w:cs="Times New Roman"/>
          <w:sz w:val="24"/>
          <w:szCs w:val="24"/>
          <w:lang w:val="en-US"/>
        </w:rPr>
        <w:t xml:space="preserve"> nu pot urmări </w:t>
      </w:r>
      <w:r w:rsidR="00134669">
        <w:rPr>
          <w:rFonts w:ascii="Times New Roman" w:hAnsi="Times New Roman" w:cs="Times New Roman"/>
          <w:sz w:val="24"/>
          <w:szCs w:val="24"/>
          <w:lang w:val="en-US"/>
        </w:rPr>
        <w:t>bunurile profesionale ale debitorului</w:t>
      </w:r>
      <w:r w:rsidR="006213B2">
        <w:rPr>
          <w:rFonts w:ascii="Times New Roman" w:hAnsi="Times New Roman" w:cs="Times New Roman"/>
          <w:sz w:val="24"/>
          <w:szCs w:val="24"/>
          <w:lang w:val="en-US"/>
        </w:rPr>
        <w:t>, fiind consacrată autonomia diviziunii patrimoniale respective</w:t>
      </w:r>
      <w:r w:rsidR="006213B2">
        <w:rPr>
          <w:rStyle w:val="Referinnotdesubsol"/>
          <w:rFonts w:ascii="Times New Roman" w:hAnsi="Times New Roman" w:cs="Times New Roman"/>
          <w:sz w:val="24"/>
          <w:szCs w:val="24"/>
          <w:lang w:val="en-US"/>
        </w:rPr>
        <w:footnoteReference w:id="8"/>
      </w:r>
      <w:r w:rsidR="006213B2">
        <w:rPr>
          <w:rFonts w:ascii="Times New Roman" w:hAnsi="Times New Roman" w:cs="Times New Roman"/>
          <w:sz w:val="24"/>
          <w:szCs w:val="24"/>
          <w:lang w:val="en-US"/>
        </w:rPr>
        <w:t>.</w:t>
      </w:r>
    </w:p>
    <w:p w14:paraId="069BF826" w14:textId="76FAA9D5" w:rsidR="00367747" w:rsidRPr="00472617" w:rsidRDefault="005D002B" w:rsidP="00DF5D54">
      <w:pPr>
        <w:spacing w:before="240" w:after="24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Pentru bună ordine, patrimoni</w:t>
      </w:r>
      <w:r w:rsidR="00472617">
        <w:rPr>
          <w:rFonts w:ascii="Times New Roman" w:hAnsi="Times New Roman" w:cs="Times New Roman"/>
          <w:sz w:val="24"/>
          <w:szCs w:val="24"/>
          <w:lang w:val="en-US"/>
        </w:rPr>
        <w:t xml:space="preserve">ul de afectațiune nu preia integral </w:t>
      </w:r>
      <w:r w:rsidR="00472617" w:rsidRPr="00472617">
        <w:rPr>
          <w:rFonts w:ascii="Times New Roman" w:hAnsi="Times New Roman" w:cs="Times New Roman"/>
          <w:i/>
          <w:iCs/>
          <w:sz w:val="24"/>
          <w:szCs w:val="24"/>
          <w:lang w:val="en-US"/>
        </w:rPr>
        <w:t>matricea genetică, ADN-ul patrimoniului mamă</w:t>
      </w:r>
      <w:r w:rsidR="00472617">
        <w:rPr>
          <w:rStyle w:val="Referinnotdesubsol"/>
          <w:rFonts w:ascii="Times New Roman" w:hAnsi="Times New Roman" w:cs="Times New Roman"/>
          <w:i/>
          <w:iCs/>
          <w:sz w:val="24"/>
          <w:szCs w:val="24"/>
          <w:lang w:val="en-US"/>
        </w:rPr>
        <w:footnoteReference w:id="9"/>
      </w:r>
      <w:r w:rsidR="00472617">
        <w:rPr>
          <w:rFonts w:ascii="Times New Roman" w:hAnsi="Times New Roman" w:cs="Times New Roman"/>
          <w:sz w:val="24"/>
          <w:szCs w:val="24"/>
          <w:lang w:val="en-US"/>
        </w:rPr>
        <w:t>, fiind o creație a titularului patrimoniului general</w:t>
      </w:r>
      <w:r w:rsidR="00DA4B26">
        <w:rPr>
          <w:rFonts w:ascii="Times New Roman" w:hAnsi="Times New Roman" w:cs="Times New Roman"/>
          <w:sz w:val="24"/>
          <w:szCs w:val="24"/>
          <w:lang w:val="en-US"/>
        </w:rPr>
        <w:t>, un instrument în derularea afacerilor</w:t>
      </w:r>
      <w:r w:rsidR="00DA4B26">
        <w:rPr>
          <w:rStyle w:val="Referinnotdesubsol"/>
          <w:rFonts w:ascii="Times New Roman" w:hAnsi="Times New Roman" w:cs="Times New Roman"/>
          <w:sz w:val="24"/>
          <w:szCs w:val="24"/>
          <w:lang w:val="en-US"/>
        </w:rPr>
        <w:footnoteReference w:id="10"/>
      </w:r>
      <w:r w:rsidR="00DA4B26">
        <w:rPr>
          <w:rFonts w:ascii="Times New Roman" w:hAnsi="Times New Roman" w:cs="Times New Roman"/>
          <w:sz w:val="24"/>
          <w:szCs w:val="24"/>
          <w:lang w:val="en-US"/>
        </w:rPr>
        <w:t xml:space="preserve">, </w:t>
      </w:r>
      <w:r w:rsidR="00367747">
        <w:rPr>
          <w:rFonts w:ascii="Times New Roman" w:hAnsi="Times New Roman" w:cs="Times New Roman"/>
          <w:sz w:val="24"/>
          <w:szCs w:val="24"/>
          <w:lang w:val="en-US"/>
        </w:rPr>
        <w:t>cu o fracțiune de universalitate juridică, ce conține drepturi și obligații cu un scop unic al afectării acestora.</w:t>
      </w:r>
    </w:p>
    <w:p w14:paraId="4D85FB77" w14:textId="02CA4964" w:rsidR="00B61D97" w:rsidRDefault="00B61D97" w:rsidP="00DF5D54">
      <w:pPr>
        <w:spacing w:before="240" w:after="240" w:line="240" w:lineRule="auto"/>
        <w:jc w:val="both"/>
        <w:rPr>
          <w:rFonts w:ascii="Times New Roman" w:hAnsi="Times New Roman" w:cs="Times New Roman"/>
          <w:sz w:val="24"/>
          <w:szCs w:val="24"/>
          <w:u w:val="single"/>
        </w:rPr>
      </w:pPr>
      <w:r w:rsidRPr="005160D2">
        <w:rPr>
          <w:rFonts w:ascii="Times New Roman" w:hAnsi="Times New Roman" w:cs="Times New Roman"/>
          <w:sz w:val="24"/>
          <w:szCs w:val="24"/>
          <w:u w:val="single"/>
        </w:rPr>
        <w:t>Secțiunea 2. Perspectivă de drept comparat</w:t>
      </w:r>
    </w:p>
    <w:p w14:paraId="256E2E96" w14:textId="775625C9" w:rsidR="003B52BA" w:rsidRDefault="003B52BA"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F70B48">
        <w:rPr>
          <w:rFonts w:ascii="Times New Roman" w:hAnsi="Times New Roman" w:cs="Times New Roman"/>
          <w:sz w:val="24"/>
          <w:szCs w:val="24"/>
        </w:rPr>
        <w:t>Plecând de la următorul citat „</w:t>
      </w:r>
      <w:r w:rsidR="00F70B48">
        <w:rPr>
          <w:rFonts w:ascii="Times New Roman" w:hAnsi="Times New Roman" w:cs="Times New Roman"/>
          <w:i/>
          <w:iCs/>
          <w:sz w:val="24"/>
          <w:szCs w:val="24"/>
        </w:rPr>
        <w:t>Nu numai sub raport legislativ, dar și în ceea ce privește pregătirea generală de specialitate și practica profesiei la bară, avocatura și avocații români s-au format la umbra și sub influența școlii franceze de profil</w:t>
      </w:r>
      <w:r w:rsidR="00F70B48">
        <w:rPr>
          <w:rFonts w:ascii="Times New Roman" w:hAnsi="Times New Roman" w:cs="Times New Roman"/>
          <w:sz w:val="24"/>
          <w:szCs w:val="24"/>
        </w:rPr>
        <w:t>.”</w:t>
      </w:r>
      <w:r w:rsidR="00F70B48">
        <w:rPr>
          <w:rStyle w:val="Referinnotdesubsol"/>
          <w:rFonts w:ascii="Times New Roman" w:hAnsi="Times New Roman" w:cs="Times New Roman"/>
          <w:sz w:val="24"/>
          <w:szCs w:val="24"/>
        </w:rPr>
        <w:footnoteReference w:id="11"/>
      </w:r>
      <w:r w:rsidR="00F70B48">
        <w:rPr>
          <w:rFonts w:ascii="Times New Roman" w:hAnsi="Times New Roman" w:cs="Times New Roman"/>
          <w:sz w:val="24"/>
          <w:szCs w:val="24"/>
        </w:rPr>
        <w:t>, voi realiza o analiză comparativă cu sistemul de drept francez, în ceea ce privește imaginea</w:t>
      </w:r>
      <w:r w:rsidR="00BD264D">
        <w:rPr>
          <w:rFonts w:ascii="Times New Roman" w:hAnsi="Times New Roman" w:cs="Times New Roman"/>
          <w:sz w:val="24"/>
          <w:szCs w:val="24"/>
        </w:rPr>
        <w:t xml:space="preserve"> patrimoniului</w:t>
      </w:r>
      <w:r w:rsidR="00F70B48">
        <w:rPr>
          <w:rFonts w:ascii="Times New Roman" w:hAnsi="Times New Roman" w:cs="Times New Roman"/>
          <w:sz w:val="24"/>
          <w:szCs w:val="24"/>
        </w:rPr>
        <w:t xml:space="preserve"> </w:t>
      </w:r>
      <w:r w:rsidR="00BD264D" w:rsidRPr="00BD264D">
        <w:rPr>
          <w:rFonts w:ascii="Times New Roman" w:hAnsi="Times New Roman" w:cs="Times New Roman"/>
          <w:i/>
          <w:iCs/>
          <w:sz w:val="24"/>
          <w:szCs w:val="24"/>
        </w:rPr>
        <w:t>affecte à son activité professionnelle</w:t>
      </w:r>
      <w:r w:rsidR="00BD264D">
        <w:rPr>
          <w:rFonts w:ascii="Times New Roman" w:hAnsi="Times New Roman" w:cs="Times New Roman"/>
          <w:sz w:val="24"/>
          <w:szCs w:val="24"/>
        </w:rPr>
        <w:t>.</w:t>
      </w:r>
      <w:r w:rsidR="00E4107B" w:rsidRPr="00E4107B">
        <w:rPr>
          <w:rFonts w:ascii="Times New Roman" w:hAnsi="Times New Roman" w:cs="Times New Roman"/>
          <w:sz w:val="24"/>
          <w:szCs w:val="24"/>
        </w:rPr>
        <w:t xml:space="preserve"> </w:t>
      </w:r>
      <w:r w:rsidR="00E4107B">
        <w:rPr>
          <w:rFonts w:ascii="Times New Roman" w:hAnsi="Times New Roman" w:cs="Times New Roman"/>
          <w:sz w:val="24"/>
          <w:szCs w:val="24"/>
        </w:rPr>
        <w:t xml:space="preserve">Patrimoniul de afectațiune profesională este prezentat pe larg, în sistemul de drept francez, în </w:t>
      </w:r>
      <w:r w:rsidR="00E4107B">
        <w:rPr>
          <w:rFonts w:ascii="Times New Roman" w:hAnsi="Times New Roman" w:cs="Times New Roman"/>
          <w:i/>
          <w:iCs/>
          <w:sz w:val="24"/>
          <w:szCs w:val="24"/>
        </w:rPr>
        <w:t>Code de commerce</w:t>
      </w:r>
      <w:r w:rsidR="00E4107B">
        <w:rPr>
          <w:rStyle w:val="Referinnotdesubsol"/>
          <w:rFonts w:ascii="Times New Roman" w:hAnsi="Times New Roman" w:cs="Times New Roman"/>
          <w:i/>
          <w:iCs/>
          <w:sz w:val="24"/>
          <w:szCs w:val="24"/>
        </w:rPr>
        <w:footnoteReference w:id="12"/>
      </w:r>
      <w:r w:rsidR="00E4107B">
        <w:rPr>
          <w:rFonts w:ascii="Times New Roman" w:hAnsi="Times New Roman" w:cs="Times New Roman"/>
          <w:sz w:val="24"/>
          <w:szCs w:val="24"/>
        </w:rPr>
        <w:t>.</w:t>
      </w:r>
    </w:p>
    <w:p w14:paraId="04B289EB" w14:textId="154BEB4D" w:rsidR="00BD264D" w:rsidRDefault="00BD264D"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E4107B">
        <w:rPr>
          <w:rFonts w:ascii="Times New Roman" w:hAnsi="Times New Roman" w:cs="Times New Roman"/>
          <w:sz w:val="24"/>
          <w:szCs w:val="24"/>
        </w:rPr>
        <w:t xml:space="preserve">Analiza prevederilor cu privire la patrimoniul de afectațiune profesională din sistemul de drept francez este cât se poate de oportună la acest moment, ținând cont de faptul că Franța va trece, iminent, la o nouă abordare cu privire la </w:t>
      </w:r>
      <w:r w:rsidR="002268A3">
        <w:rPr>
          <w:rFonts w:ascii="Times New Roman" w:hAnsi="Times New Roman" w:cs="Times New Roman"/>
          <w:sz w:val="24"/>
          <w:szCs w:val="24"/>
        </w:rPr>
        <w:t>separația</w:t>
      </w:r>
      <w:r w:rsidR="00E4107B">
        <w:rPr>
          <w:rFonts w:ascii="Times New Roman" w:hAnsi="Times New Roman" w:cs="Times New Roman"/>
          <w:sz w:val="24"/>
          <w:szCs w:val="24"/>
        </w:rPr>
        <w:t xml:space="preserve"> maselor patrimoniale. Așadar, Legea</w:t>
      </w:r>
      <w:r w:rsidR="00B33FC1">
        <w:rPr>
          <w:rFonts w:ascii="Times New Roman" w:hAnsi="Times New Roman" w:cs="Times New Roman"/>
          <w:sz w:val="24"/>
          <w:szCs w:val="24"/>
        </w:rPr>
        <w:t xml:space="preserve"> </w:t>
      </w:r>
      <w:r w:rsidR="00E4107B">
        <w:rPr>
          <w:rFonts w:ascii="Times New Roman" w:hAnsi="Times New Roman" w:cs="Times New Roman"/>
          <w:sz w:val="24"/>
          <w:szCs w:val="24"/>
        </w:rPr>
        <w:t>nr. 2022-172 din 14 februarie 2022</w:t>
      </w:r>
      <w:r w:rsidR="002268A3">
        <w:rPr>
          <w:rStyle w:val="Referinnotdesubsol"/>
          <w:rFonts w:ascii="Times New Roman" w:hAnsi="Times New Roman" w:cs="Times New Roman"/>
          <w:sz w:val="24"/>
          <w:szCs w:val="24"/>
        </w:rPr>
        <w:footnoteReference w:id="13"/>
      </w:r>
      <w:r w:rsidR="00B33FC1">
        <w:rPr>
          <w:rFonts w:ascii="Times New Roman" w:hAnsi="Times New Roman" w:cs="Times New Roman"/>
          <w:sz w:val="24"/>
          <w:szCs w:val="24"/>
        </w:rPr>
        <w:t xml:space="preserve"> din sistemul de drept francez,</w:t>
      </w:r>
      <w:r w:rsidR="00E4107B">
        <w:rPr>
          <w:rFonts w:ascii="Times New Roman" w:hAnsi="Times New Roman" w:cs="Times New Roman"/>
          <w:sz w:val="24"/>
          <w:szCs w:val="24"/>
        </w:rPr>
        <w:t xml:space="preserve"> cu privire la activitățile profesionale independente</w:t>
      </w:r>
      <w:r w:rsidR="00484E48">
        <w:rPr>
          <w:rFonts w:ascii="Times New Roman" w:hAnsi="Times New Roman" w:cs="Times New Roman"/>
          <w:sz w:val="24"/>
          <w:szCs w:val="24"/>
        </w:rPr>
        <w:t>,</w:t>
      </w:r>
      <w:r w:rsidR="00E4107B">
        <w:rPr>
          <w:rFonts w:ascii="Times New Roman" w:hAnsi="Times New Roman" w:cs="Times New Roman"/>
          <w:sz w:val="24"/>
          <w:szCs w:val="24"/>
        </w:rPr>
        <w:t xml:space="preserve"> creează un </w:t>
      </w:r>
      <w:r w:rsidR="002268A3">
        <w:rPr>
          <w:rFonts w:ascii="Times New Roman" w:hAnsi="Times New Roman" w:cs="Times New Roman"/>
          <w:sz w:val="24"/>
          <w:szCs w:val="24"/>
        </w:rPr>
        <w:t xml:space="preserve">cadru legal diferit pentru </w:t>
      </w:r>
      <w:r w:rsidR="002268A3" w:rsidRPr="002268A3">
        <w:rPr>
          <w:rFonts w:ascii="Times New Roman" w:hAnsi="Times New Roman" w:cs="Times New Roman"/>
          <w:i/>
          <w:iCs/>
          <w:sz w:val="24"/>
          <w:szCs w:val="24"/>
        </w:rPr>
        <w:t>l'entrepreneur individuel</w:t>
      </w:r>
      <w:r w:rsidR="002268A3">
        <w:rPr>
          <w:rFonts w:ascii="Times New Roman" w:hAnsi="Times New Roman" w:cs="Times New Roman"/>
          <w:sz w:val="24"/>
          <w:szCs w:val="24"/>
        </w:rPr>
        <w:t xml:space="preserve">, adică persoana fizică ce desfășoară una sau mai multe activități profesionale independente în nume propriu. Reglementarea este </w:t>
      </w:r>
      <w:r w:rsidR="00484E48">
        <w:rPr>
          <w:rFonts w:ascii="Times New Roman" w:hAnsi="Times New Roman" w:cs="Times New Roman"/>
          <w:sz w:val="24"/>
          <w:szCs w:val="24"/>
        </w:rPr>
        <w:t>asemănătoare</w:t>
      </w:r>
      <w:r w:rsidR="002268A3">
        <w:rPr>
          <w:rFonts w:ascii="Times New Roman" w:hAnsi="Times New Roman" w:cs="Times New Roman"/>
          <w:sz w:val="24"/>
          <w:szCs w:val="24"/>
        </w:rPr>
        <w:t xml:space="preserve"> cu cea din sistemul de drept românesc – întreprinzătorul individual are o masă patrimonială distinctă destinată activităților profesionale, </w:t>
      </w:r>
      <w:r w:rsidR="00CC6F3A">
        <w:rPr>
          <w:rFonts w:ascii="Times New Roman" w:hAnsi="Times New Roman" w:cs="Times New Roman"/>
          <w:sz w:val="24"/>
          <w:szCs w:val="24"/>
        </w:rPr>
        <w:t xml:space="preserve">pentru protejarea acestuia de riscurile ce apar în desfășurarea profesiei. </w:t>
      </w:r>
    </w:p>
    <w:p w14:paraId="0388E668" w14:textId="6DC57A75" w:rsidR="00CC6F3A" w:rsidRPr="00F41C07" w:rsidRDefault="00CC6F3A"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Totuși, există o diferență semnificativă cu privire la garanția creditorilor. Î</w:t>
      </w:r>
      <w:r w:rsidR="00AF5A6E">
        <w:rPr>
          <w:rFonts w:ascii="Times New Roman" w:hAnsi="Times New Roman" w:cs="Times New Roman"/>
          <w:sz w:val="24"/>
          <w:szCs w:val="24"/>
        </w:rPr>
        <w:t xml:space="preserve">n sistemul de drept românesc, un creditor care are o creanță raportată la o diviziune a patrimoniului afectată exercitării profesiei autorizate de lege, trebuie să urmărească bunurile care fac obiectul diviziunii în cauză, fără a avea posibilitatea urmăririi celorlalte bunuri ale debitorului. De cealaltă parte, în sistemul de drept francez, </w:t>
      </w:r>
      <w:r w:rsidR="00F41C07">
        <w:rPr>
          <w:rFonts w:ascii="Times New Roman" w:hAnsi="Times New Roman" w:cs="Times New Roman"/>
          <w:sz w:val="24"/>
          <w:szCs w:val="24"/>
        </w:rPr>
        <w:t xml:space="preserve">un creditor care nu reușește să își îndestuleze creanța din bunurile personale, neafectate exercitării unei profesii, își poate satisface creanța din bunurile profesionale, </w:t>
      </w:r>
      <w:r w:rsidR="00F41C07">
        <w:rPr>
          <w:rFonts w:ascii="Times New Roman" w:hAnsi="Times New Roman" w:cs="Times New Roman"/>
          <w:i/>
          <w:iCs/>
          <w:sz w:val="24"/>
          <w:szCs w:val="24"/>
        </w:rPr>
        <w:t>în limita cuantumului profitului realizat la ultimul exercițiu financiar închis</w:t>
      </w:r>
      <w:r w:rsidR="00F41C07">
        <w:rPr>
          <w:rFonts w:ascii="Times New Roman" w:hAnsi="Times New Roman" w:cs="Times New Roman"/>
          <w:sz w:val="24"/>
          <w:szCs w:val="24"/>
        </w:rPr>
        <w:t>. De asemenea, de interes în sistemul de drept francez este faptul că autoritățile în domeniul fiscal și de asigurări sociale au posibilitatea de a-și satisface creanțele din bunurile profesionale și personale deopotrivă, în cazul în care întreprinzătorul individual a exercitat manevre frauduloase sau nu a plătit obligațiile fiscale sau de asigurări sociale în mod repetat și cu rea-credință.</w:t>
      </w:r>
    </w:p>
    <w:p w14:paraId="6E2E6A1F" w14:textId="633555D5" w:rsidR="00B678D9" w:rsidRDefault="002268A3"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ab/>
        <w:t xml:space="preserve"> </w:t>
      </w:r>
      <w:r w:rsidR="007054BB">
        <w:rPr>
          <w:rFonts w:ascii="Times New Roman" w:hAnsi="Times New Roman" w:cs="Times New Roman"/>
          <w:sz w:val="24"/>
          <w:szCs w:val="24"/>
        </w:rPr>
        <w:t>Impactul modificărilor din sistemul de drept francez asupra avocaților este semnificativă. Înainte de adoptarea acestei reglementări, profesiile liberale puteau fi exercitate</w:t>
      </w:r>
      <w:r w:rsidR="00FF2341">
        <w:rPr>
          <w:rFonts w:ascii="Times New Roman" w:hAnsi="Times New Roman" w:cs="Times New Roman"/>
          <w:sz w:val="24"/>
          <w:szCs w:val="24"/>
        </w:rPr>
        <w:t xml:space="preserve"> în următoarele forme: (i) </w:t>
      </w:r>
      <w:r w:rsidR="007054BB">
        <w:rPr>
          <w:rFonts w:ascii="Times New Roman" w:hAnsi="Times New Roman" w:cs="Times New Roman"/>
          <w:sz w:val="24"/>
          <w:szCs w:val="24"/>
        </w:rPr>
        <w:t xml:space="preserve"> </w:t>
      </w:r>
      <w:r w:rsidR="00FF2341">
        <w:rPr>
          <w:rFonts w:ascii="Times New Roman" w:hAnsi="Times New Roman" w:cs="Times New Roman"/>
          <w:i/>
          <w:iCs/>
          <w:sz w:val="24"/>
          <w:szCs w:val="24"/>
        </w:rPr>
        <w:t>e</w:t>
      </w:r>
      <w:r w:rsidR="00FF2341" w:rsidRPr="00FF2341">
        <w:rPr>
          <w:rFonts w:ascii="Times New Roman" w:hAnsi="Times New Roman" w:cs="Times New Roman"/>
          <w:i/>
          <w:iCs/>
          <w:sz w:val="24"/>
          <w:szCs w:val="24"/>
        </w:rPr>
        <w:t>ntreprise individuelle</w:t>
      </w:r>
      <w:r w:rsidR="00FF2341">
        <w:rPr>
          <w:rFonts w:ascii="Times New Roman" w:hAnsi="Times New Roman" w:cs="Times New Roman"/>
          <w:sz w:val="24"/>
          <w:szCs w:val="24"/>
        </w:rPr>
        <w:t xml:space="preserve"> – o formă simplificată de societate, fără personalitate juridică, cu răspundere nelimitată</w:t>
      </w:r>
      <w:r w:rsidR="00B30B8B">
        <w:rPr>
          <w:rFonts w:ascii="Times New Roman" w:hAnsi="Times New Roman" w:cs="Times New Roman"/>
          <w:sz w:val="24"/>
          <w:szCs w:val="24"/>
          <w:lang w:val="en-US"/>
        </w:rPr>
        <w:t xml:space="preserve">; </w:t>
      </w:r>
      <w:r w:rsidR="00B30B8B">
        <w:rPr>
          <w:rFonts w:ascii="Times New Roman" w:hAnsi="Times New Roman" w:cs="Times New Roman"/>
          <w:sz w:val="24"/>
          <w:szCs w:val="24"/>
        </w:rPr>
        <w:t>totuși, se poate realiza o declarație în fața notarului pentru insesizabilitatea bunurilor imobile neafectate scopului profesional, procedură rar întâlnită întrucât presupune costuri crescute și un formalism excesiv</w:t>
      </w:r>
      <w:r w:rsidR="00B30B8B">
        <w:rPr>
          <w:rFonts w:ascii="Times New Roman" w:hAnsi="Times New Roman" w:cs="Times New Roman"/>
          <w:sz w:val="24"/>
          <w:szCs w:val="24"/>
          <w:lang w:val="en-US"/>
        </w:rPr>
        <w:t xml:space="preserve">; </w:t>
      </w:r>
      <w:r w:rsidR="00B30B8B">
        <w:rPr>
          <w:rFonts w:ascii="Times New Roman" w:hAnsi="Times New Roman" w:cs="Times New Roman"/>
          <w:sz w:val="24"/>
          <w:szCs w:val="24"/>
        </w:rPr>
        <w:t xml:space="preserve">(ii) </w:t>
      </w:r>
      <w:r w:rsidR="00B30B8B" w:rsidRPr="00B30B8B">
        <w:rPr>
          <w:rFonts w:ascii="Times New Roman" w:hAnsi="Times New Roman" w:cs="Times New Roman"/>
          <w:i/>
          <w:iCs/>
          <w:sz w:val="24"/>
          <w:szCs w:val="24"/>
        </w:rPr>
        <w:t>entrepreneur individuel à responsabilité limitée</w:t>
      </w:r>
      <w:r w:rsidR="00100435">
        <w:rPr>
          <w:rStyle w:val="Referinnotdesubsol"/>
          <w:rFonts w:ascii="Times New Roman" w:hAnsi="Times New Roman" w:cs="Times New Roman"/>
          <w:i/>
          <w:iCs/>
          <w:sz w:val="24"/>
          <w:szCs w:val="24"/>
        </w:rPr>
        <w:footnoteReference w:id="14"/>
      </w:r>
      <w:r w:rsidR="00B30B8B">
        <w:rPr>
          <w:rFonts w:ascii="Times New Roman" w:hAnsi="Times New Roman" w:cs="Times New Roman"/>
          <w:sz w:val="24"/>
          <w:szCs w:val="24"/>
        </w:rPr>
        <w:t xml:space="preserve"> – procedura de înființare este similară cu cea pentru </w:t>
      </w:r>
      <w:r w:rsidR="00B30B8B" w:rsidRPr="00B30B8B">
        <w:rPr>
          <w:rFonts w:ascii="Times New Roman" w:hAnsi="Times New Roman" w:cs="Times New Roman"/>
          <w:i/>
          <w:iCs/>
          <w:sz w:val="24"/>
          <w:szCs w:val="24"/>
        </w:rPr>
        <w:t>entreprise individuelle</w:t>
      </w:r>
      <w:r w:rsidR="00B30B8B">
        <w:rPr>
          <w:rFonts w:ascii="Times New Roman" w:hAnsi="Times New Roman" w:cs="Times New Roman"/>
          <w:sz w:val="24"/>
          <w:szCs w:val="24"/>
        </w:rPr>
        <w:t xml:space="preserve">, </w:t>
      </w:r>
      <w:r w:rsidR="006D0ED4">
        <w:rPr>
          <w:rFonts w:ascii="Times New Roman" w:hAnsi="Times New Roman" w:cs="Times New Roman"/>
          <w:sz w:val="24"/>
          <w:szCs w:val="24"/>
        </w:rPr>
        <w:t>însă în acest caz se poate realiza o declarație pentru crearea unui patrimoniu de afectațiune profesională</w:t>
      </w:r>
      <w:r w:rsidR="006D0ED4">
        <w:rPr>
          <w:rFonts w:ascii="Times New Roman" w:hAnsi="Times New Roman" w:cs="Times New Roman"/>
          <w:sz w:val="24"/>
          <w:szCs w:val="24"/>
          <w:lang w:val="en-US"/>
        </w:rPr>
        <w:t xml:space="preserve">; </w:t>
      </w:r>
      <w:r w:rsidR="006D0ED4">
        <w:rPr>
          <w:rFonts w:ascii="Times New Roman" w:hAnsi="Times New Roman" w:cs="Times New Roman"/>
          <w:sz w:val="24"/>
          <w:szCs w:val="24"/>
        </w:rPr>
        <w:t xml:space="preserve">totuși, patrimoniul de afectațiune profesională nu ia naștere automat cu crearea EIRL, precum este în cazul </w:t>
      </w:r>
      <w:r w:rsidR="006D0ED4" w:rsidRPr="006D0ED4">
        <w:rPr>
          <w:rFonts w:ascii="Times New Roman" w:hAnsi="Times New Roman" w:cs="Times New Roman"/>
          <w:i/>
          <w:iCs/>
          <w:sz w:val="24"/>
          <w:szCs w:val="24"/>
        </w:rPr>
        <w:t>entrepreneur individuel</w:t>
      </w:r>
      <w:r w:rsidR="006D0ED4">
        <w:rPr>
          <w:rFonts w:ascii="Times New Roman" w:hAnsi="Times New Roman" w:cs="Times New Roman"/>
          <w:sz w:val="24"/>
          <w:szCs w:val="24"/>
        </w:rPr>
        <w:t>, noutatea din luna februarie 2022, ci titularul trebuie să opteze pentru aceasta și să țină cont de mai multe condiții, printre care intervenția unui expert contabil în cazul în care bunul aportat depășește 30.000 EUR</w:t>
      </w:r>
      <w:r w:rsidR="00396D3C">
        <w:rPr>
          <w:rFonts w:ascii="Times New Roman" w:hAnsi="Times New Roman" w:cs="Times New Roman"/>
          <w:sz w:val="24"/>
          <w:szCs w:val="24"/>
          <w:lang w:val="en-US"/>
        </w:rPr>
        <w:t xml:space="preserve">; </w:t>
      </w:r>
      <w:r w:rsidR="00396D3C">
        <w:rPr>
          <w:rFonts w:ascii="Times New Roman" w:hAnsi="Times New Roman" w:cs="Times New Roman"/>
          <w:sz w:val="24"/>
          <w:szCs w:val="24"/>
        </w:rPr>
        <w:t>în cazul EIRL, există și o serie de „frâne” din punct de vedere contabil</w:t>
      </w:r>
      <w:r w:rsidR="0032348A">
        <w:rPr>
          <w:rFonts w:ascii="Times New Roman" w:hAnsi="Times New Roman" w:cs="Times New Roman"/>
          <w:sz w:val="24"/>
          <w:szCs w:val="24"/>
        </w:rPr>
        <w:t>, ce pot face obiectul unei analize ulterioare</w:t>
      </w:r>
      <w:r w:rsidR="00396D3C">
        <w:rPr>
          <w:rFonts w:ascii="Times New Roman" w:hAnsi="Times New Roman" w:cs="Times New Roman"/>
          <w:sz w:val="24"/>
          <w:szCs w:val="24"/>
          <w:lang w:val="en-US"/>
        </w:rPr>
        <w:t xml:space="preserve">; (iii) </w:t>
      </w:r>
      <w:r w:rsidR="00396D3C" w:rsidRPr="00396D3C">
        <w:rPr>
          <w:rFonts w:ascii="Times New Roman" w:hAnsi="Times New Roman" w:cs="Times New Roman"/>
          <w:i/>
          <w:iCs/>
          <w:sz w:val="24"/>
          <w:szCs w:val="24"/>
          <w:lang w:val="en-US"/>
        </w:rPr>
        <w:t>société par actions simplifiée</w:t>
      </w:r>
      <w:r w:rsidR="00396D3C">
        <w:rPr>
          <w:rFonts w:ascii="Times New Roman" w:hAnsi="Times New Roman" w:cs="Times New Roman"/>
          <w:sz w:val="24"/>
          <w:szCs w:val="24"/>
          <w:lang w:val="en-US"/>
        </w:rPr>
        <w:t xml:space="preserve"> – avantajele sunt că asociații stabilesc capitalul social și organizarea societății, răspunderea asociaților este limitată la aporturile acestora, însă această formă de organizare este criticată pentru formalismul excesiv și taxele ridicate; (iv) </w:t>
      </w:r>
      <w:r w:rsidR="00396D3C" w:rsidRPr="00396D3C">
        <w:rPr>
          <w:rFonts w:ascii="Times New Roman" w:hAnsi="Times New Roman" w:cs="Times New Roman"/>
          <w:i/>
          <w:iCs/>
          <w:sz w:val="24"/>
          <w:szCs w:val="24"/>
          <w:lang w:val="en-US"/>
        </w:rPr>
        <w:t>société à responsabilité limitée</w:t>
      </w:r>
      <w:r w:rsidR="00CE7439">
        <w:rPr>
          <w:rStyle w:val="Referinnotdesubsol"/>
          <w:rFonts w:ascii="Times New Roman" w:hAnsi="Times New Roman" w:cs="Times New Roman"/>
          <w:i/>
          <w:iCs/>
          <w:sz w:val="24"/>
          <w:szCs w:val="24"/>
          <w:lang w:val="en-US"/>
        </w:rPr>
        <w:footnoteReference w:id="15"/>
      </w:r>
      <w:r w:rsidR="00396D3C">
        <w:rPr>
          <w:rFonts w:ascii="Times New Roman" w:hAnsi="Times New Roman" w:cs="Times New Roman"/>
          <w:i/>
          <w:iCs/>
          <w:sz w:val="24"/>
          <w:szCs w:val="24"/>
          <w:lang w:val="en-US"/>
        </w:rPr>
        <w:t xml:space="preserve"> </w:t>
      </w:r>
      <w:r w:rsidR="00396D3C">
        <w:rPr>
          <w:rFonts w:ascii="Times New Roman" w:hAnsi="Times New Roman" w:cs="Times New Roman"/>
          <w:sz w:val="24"/>
          <w:szCs w:val="24"/>
          <w:lang w:val="en-US"/>
        </w:rPr>
        <w:t xml:space="preserve">– similară cu societatea cu răspundere limitată specifică sistemului de drept român, </w:t>
      </w:r>
      <w:r w:rsidR="006A1D8A">
        <w:rPr>
          <w:rFonts w:ascii="Times New Roman" w:hAnsi="Times New Roman" w:cs="Times New Roman"/>
          <w:sz w:val="24"/>
          <w:szCs w:val="24"/>
          <w:lang w:val="en-US"/>
        </w:rPr>
        <w:t xml:space="preserve">SARL are ca avantaj major răspunderea limitată a asociaților la valoarea aporturilor acestora, însă administrarea acesteia se poate realiza doar de către o persoană fizică, inconvenient major pentru asociații care aveau în plan să lase managementul SARL în sarcina unei societăți specializate în acest sens; (v) </w:t>
      </w:r>
      <w:r w:rsidR="00B678D9">
        <w:rPr>
          <w:rFonts w:ascii="Times New Roman" w:hAnsi="Times New Roman" w:cs="Times New Roman"/>
          <w:i/>
          <w:iCs/>
          <w:sz w:val="24"/>
          <w:szCs w:val="24"/>
          <w:lang w:val="en-US"/>
        </w:rPr>
        <w:t>s</w:t>
      </w:r>
      <w:r w:rsidR="006A1D8A" w:rsidRPr="006A1D8A">
        <w:rPr>
          <w:rFonts w:ascii="Times New Roman" w:hAnsi="Times New Roman" w:cs="Times New Roman"/>
          <w:i/>
          <w:iCs/>
          <w:sz w:val="24"/>
          <w:szCs w:val="24"/>
          <w:lang w:val="en-US"/>
        </w:rPr>
        <w:t>ociété d'</w:t>
      </w:r>
      <w:r w:rsidR="00B678D9">
        <w:rPr>
          <w:rFonts w:ascii="Times New Roman" w:hAnsi="Times New Roman" w:cs="Times New Roman"/>
          <w:i/>
          <w:iCs/>
          <w:sz w:val="24"/>
          <w:szCs w:val="24"/>
          <w:lang w:val="en-US"/>
        </w:rPr>
        <w:t>e</w:t>
      </w:r>
      <w:r w:rsidR="006A1D8A" w:rsidRPr="006A1D8A">
        <w:rPr>
          <w:rFonts w:ascii="Times New Roman" w:hAnsi="Times New Roman" w:cs="Times New Roman"/>
          <w:i/>
          <w:iCs/>
          <w:sz w:val="24"/>
          <w:szCs w:val="24"/>
          <w:lang w:val="en-US"/>
        </w:rPr>
        <w:t xml:space="preserve">xercice </w:t>
      </w:r>
      <w:r w:rsidR="00B678D9">
        <w:rPr>
          <w:rFonts w:ascii="Times New Roman" w:hAnsi="Times New Roman" w:cs="Times New Roman"/>
          <w:i/>
          <w:iCs/>
          <w:sz w:val="24"/>
          <w:szCs w:val="24"/>
          <w:lang w:val="en-US"/>
        </w:rPr>
        <w:t>l</w:t>
      </w:r>
      <w:r w:rsidR="006A1D8A" w:rsidRPr="006A1D8A">
        <w:rPr>
          <w:rFonts w:ascii="Times New Roman" w:hAnsi="Times New Roman" w:cs="Times New Roman"/>
          <w:i/>
          <w:iCs/>
          <w:sz w:val="24"/>
          <w:szCs w:val="24"/>
          <w:lang w:val="en-US"/>
        </w:rPr>
        <w:t>ibéral</w:t>
      </w:r>
      <w:r w:rsidR="00100435">
        <w:rPr>
          <w:rStyle w:val="Referinnotdesubsol"/>
          <w:rFonts w:ascii="Times New Roman" w:hAnsi="Times New Roman" w:cs="Times New Roman"/>
          <w:i/>
          <w:iCs/>
          <w:sz w:val="24"/>
          <w:szCs w:val="24"/>
          <w:lang w:val="en-US"/>
        </w:rPr>
        <w:footnoteReference w:id="16"/>
      </w:r>
      <w:r w:rsidR="006A1D8A">
        <w:rPr>
          <w:rFonts w:ascii="Times New Roman" w:hAnsi="Times New Roman" w:cs="Times New Roman"/>
          <w:i/>
          <w:iCs/>
          <w:sz w:val="24"/>
          <w:szCs w:val="24"/>
          <w:lang w:val="en-US"/>
        </w:rPr>
        <w:t xml:space="preserve"> </w:t>
      </w:r>
      <w:r w:rsidR="00B678D9">
        <w:rPr>
          <w:rFonts w:ascii="Times New Roman" w:hAnsi="Times New Roman" w:cs="Times New Roman"/>
          <w:sz w:val="24"/>
          <w:szCs w:val="24"/>
          <w:lang w:val="en-US"/>
        </w:rPr>
        <w:t>–</w:t>
      </w:r>
      <w:r w:rsidR="006A1D8A">
        <w:rPr>
          <w:rFonts w:ascii="Times New Roman" w:hAnsi="Times New Roman" w:cs="Times New Roman"/>
          <w:sz w:val="24"/>
          <w:szCs w:val="24"/>
          <w:lang w:val="en-US"/>
        </w:rPr>
        <w:t xml:space="preserve"> </w:t>
      </w:r>
      <w:r w:rsidR="00B678D9">
        <w:rPr>
          <w:rFonts w:ascii="Times New Roman" w:hAnsi="Times New Roman" w:cs="Times New Roman"/>
          <w:sz w:val="24"/>
          <w:szCs w:val="24"/>
          <w:lang w:val="en-US"/>
        </w:rPr>
        <w:t xml:space="preserve">această societate specifică profesiilor liberale se apropie de SARL, permițând profesioniștilor din același sector să se asocieze cu alți profesioniști din același sector; totuși, această formă de organizare a fost criticată pentru formalismul excesiv; și (vi) </w:t>
      </w:r>
      <w:r w:rsidR="00B678D9" w:rsidRPr="00B678D9">
        <w:rPr>
          <w:rFonts w:ascii="Times New Roman" w:hAnsi="Times New Roman" w:cs="Times New Roman"/>
          <w:i/>
          <w:iCs/>
          <w:sz w:val="24"/>
          <w:szCs w:val="24"/>
          <w:lang w:val="en-US"/>
        </w:rPr>
        <w:t>société civile professionnelle</w:t>
      </w:r>
      <w:r w:rsidR="00B678D9">
        <w:rPr>
          <w:rFonts w:ascii="Times New Roman" w:hAnsi="Times New Roman" w:cs="Times New Roman"/>
          <w:sz w:val="24"/>
          <w:szCs w:val="24"/>
          <w:lang w:val="en-US"/>
        </w:rPr>
        <w:t xml:space="preserve"> – această formă de organizare cu minim doi asociați se aseamănă de SEL, însă presupune o deosebire fundamentală în ceea ce privește răspunderea asociaților; așadar, asociații în SCP au o răspundere nelimitată pentru datoriile societății în cauză.</w:t>
      </w:r>
    </w:p>
    <w:p w14:paraId="5E2349F1" w14:textId="58E60244" w:rsidR="00B460BA" w:rsidRPr="00B460BA" w:rsidRDefault="00B460BA"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După intrarea în vigoare a prevederilor pentru </w:t>
      </w:r>
      <w:r w:rsidRPr="00B460BA">
        <w:rPr>
          <w:rFonts w:ascii="Times New Roman" w:hAnsi="Times New Roman" w:cs="Times New Roman"/>
          <w:i/>
          <w:iCs/>
          <w:sz w:val="24"/>
          <w:szCs w:val="24"/>
          <w:lang w:val="en-US"/>
        </w:rPr>
        <w:t xml:space="preserve">entrepreneur </w:t>
      </w:r>
      <w:r>
        <w:rPr>
          <w:rFonts w:ascii="Times New Roman" w:hAnsi="Times New Roman" w:cs="Times New Roman"/>
          <w:i/>
          <w:iCs/>
          <w:sz w:val="24"/>
          <w:szCs w:val="24"/>
          <w:lang w:val="en-US"/>
        </w:rPr>
        <w:t>individuel</w:t>
      </w:r>
      <w:r w:rsidR="00CF0637">
        <w:rPr>
          <w:rFonts w:ascii="Times New Roman" w:hAnsi="Times New Roman" w:cs="Times New Roman"/>
          <w:sz w:val="24"/>
          <w:szCs w:val="24"/>
          <w:lang w:val="en-US"/>
        </w:rPr>
        <w:t xml:space="preserve"> și desființarea </w:t>
      </w:r>
      <w:r w:rsidR="00CF0637" w:rsidRPr="00CF0637">
        <w:rPr>
          <w:rFonts w:ascii="Times New Roman" w:hAnsi="Times New Roman" w:cs="Times New Roman"/>
          <w:i/>
          <w:iCs/>
          <w:sz w:val="24"/>
          <w:szCs w:val="24"/>
          <w:lang w:val="en-US"/>
        </w:rPr>
        <w:t>entrepreneur individuel à responsabilité limitée</w:t>
      </w:r>
      <w:r w:rsidR="00CF06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sunt de părere că un avocat francez care dorește să practice avocatura </w:t>
      </w:r>
      <w:r w:rsidR="00484E48">
        <w:rPr>
          <w:rFonts w:ascii="Times New Roman" w:hAnsi="Times New Roman" w:cs="Times New Roman"/>
          <w:sz w:val="24"/>
          <w:szCs w:val="24"/>
          <w:lang w:val="en-US"/>
        </w:rPr>
        <w:t>individual</w:t>
      </w:r>
      <w:r>
        <w:rPr>
          <w:rFonts w:ascii="Times New Roman" w:hAnsi="Times New Roman" w:cs="Times New Roman"/>
          <w:sz w:val="24"/>
          <w:szCs w:val="24"/>
          <w:lang w:val="en-US"/>
        </w:rPr>
        <w:t xml:space="preserve"> va opta spre această formă de exercitare a profesiei, din prisma avantajelor semnificative în materia garanției creditorilor. </w:t>
      </w:r>
    </w:p>
    <w:p w14:paraId="05BB407B" w14:textId="45C854A8" w:rsidR="00B61D97" w:rsidRDefault="00B61D97" w:rsidP="00DF5D54">
      <w:pPr>
        <w:spacing w:before="240" w:after="240" w:line="240" w:lineRule="auto"/>
        <w:jc w:val="both"/>
        <w:rPr>
          <w:rFonts w:ascii="Times New Roman" w:hAnsi="Times New Roman" w:cs="Times New Roman"/>
          <w:sz w:val="24"/>
          <w:szCs w:val="24"/>
          <w:u w:val="single"/>
        </w:rPr>
      </w:pPr>
      <w:r w:rsidRPr="005160D2">
        <w:rPr>
          <w:rFonts w:ascii="Times New Roman" w:hAnsi="Times New Roman" w:cs="Times New Roman"/>
          <w:sz w:val="24"/>
          <w:szCs w:val="24"/>
          <w:u w:val="single"/>
        </w:rPr>
        <w:t xml:space="preserve">Secțiunea 3. </w:t>
      </w:r>
      <w:r w:rsidR="009A3217" w:rsidRPr="005160D2">
        <w:rPr>
          <w:rFonts w:ascii="Times New Roman" w:hAnsi="Times New Roman" w:cs="Times New Roman"/>
          <w:sz w:val="24"/>
          <w:szCs w:val="24"/>
          <w:u w:val="single"/>
        </w:rPr>
        <w:t>Avocatura și particularitățile</w:t>
      </w:r>
      <w:r w:rsidRPr="005160D2">
        <w:rPr>
          <w:rFonts w:ascii="Times New Roman" w:hAnsi="Times New Roman" w:cs="Times New Roman"/>
          <w:sz w:val="24"/>
          <w:szCs w:val="24"/>
          <w:u w:val="single"/>
        </w:rPr>
        <w:t xml:space="preserve"> patrimoniului de afectațiune profesională</w:t>
      </w:r>
    </w:p>
    <w:p w14:paraId="5E063A34" w14:textId="20FCB672" w:rsidR="00100435" w:rsidRDefault="003E56CF"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100435">
        <w:rPr>
          <w:rFonts w:ascii="Times New Roman" w:hAnsi="Times New Roman" w:cs="Times New Roman"/>
          <w:sz w:val="24"/>
          <w:szCs w:val="24"/>
        </w:rPr>
        <w:t xml:space="preserve">Patrimoniul de afectațiune profesională este, astfel cum am stabilit încă de la începutul lucrării, acea masă patrimonială afectată exercitării unei profesii autorizate. </w:t>
      </w:r>
      <w:r w:rsidR="00826575">
        <w:rPr>
          <w:rFonts w:ascii="Times New Roman" w:hAnsi="Times New Roman" w:cs="Times New Roman"/>
          <w:sz w:val="24"/>
          <w:szCs w:val="24"/>
        </w:rPr>
        <w:t xml:space="preserve">În ceea ce privește constituirea formelor de exercitare a profesiei, avocații au posibilitatea de a-și stabili un patrimoniu afectat exercitării profesiei. </w:t>
      </w:r>
    </w:p>
    <w:p w14:paraId="39AF5C78" w14:textId="177B2D94" w:rsidR="00EF101C" w:rsidRDefault="00826575"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Pentru bună ordine, consider că se impune o prezentare a formelor de exercitare a profesiei de avocat. Așadar, formele de exercitare sunt: cabinetul individual, cabinetele asociate, societățile civile profesionale și societățile profesionale cu răspundere limitată. Cea din urmă, societatea profesională cu răspundere limitată, se bucură, conform prevederilor din </w:t>
      </w:r>
      <w:r>
        <w:rPr>
          <w:rFonts w:ascii="Times New Roman" w:hAnsi="Times New Roman" w:cs="Times New Roman"/>
          <w:sz w:val="24"/>
          <w:szCs w:val="24"/>
        </w:rPr>
        <w:lastRenderedPageBreak/>
        <w:t xml:space="preserve">Legea nr. 51/ 1995, de un patrimoniu propriu, asociații fiind răspunzători doar în măsura aportului social al fiecăruia. </w:t>
      </w:r>
    </w:p>
    <w:p w14:paraId="6D87F398" w14:textId="5C94EC9C" w:rsidR="006A1227" w:rsidRDefault="00EF101C"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484E48">
        <w:rPr>
          <w:rFonts w:ascii="Times New Roman" w:hAnsi="Times New Roman" w:cs="Times New Roman"/>
          <w:sz w:val="24"/>
          <w:szCs w:val="24"/>
        </w:rPr>
        <w:t>Ținând cont de</w:t>
      </w:r>
      <w:r>
        <w:rPr>
          <w:rFonts w:ascii="Times New Roman" w:hAnsi="Times New Roman" w:cs="Times New Roman"/>
          <w:sz w:val="24"/>
          <w:szCs w:val="24"/>
        </w:rPr>
        <w:t xml:space="preserve"> reglementare clară pentru societatea profesională</w:t>
      </w:r>
      <w:r w:rsidR="00484E48">
        <w:rPr>
          <w:rFonts w:ascii="Times New Roman" w:hAnsi="Times New Roman" w:cs="Times New Roman"/>
          <w:sz w:val="24"/>
          <w:szCs w:val="24"/>
        </w:rPr>
        <w:t xml:space="preserve"> de avocați</w:t>
      </w:r>
      <w:r>
        <w:rPr>
          <w:rFonts w:ascii="Times New Roman" w:hAnsi="Times New Roman" w:cs="Times New Roman"/>
          <w:sz w:val="24"/>
          <w:szCs w:val="24"/>
        </w:rPr>
        <w:t xml:space="preserve"> cu răspundere limitată, cum rămâne cu societatea civilă profesională? În accepțiunea mea, patrimoniul profesional individual devine un patrimoniu profesional comun raportat la exercitarea profesiei cu caracter civil, iar fiecare bun din patrimoniul comun face obiectul unui drept de proprietate comună</w:t>
      </w:r>
      <w:r w:rsidR="0032348A">
        <w:rPr>
          <w:rFonts w:ascii="Times New Roman" w:hAnsi="Times New Roman" w:cs="Times New Roman"/>
          <w:sz w:val="24"/>
          <w:szCs w:val="24"/>
        </w:rPr>
        <w:t xml:space="preserve"> pentru persoanele în asociere</w:t>
      </w:r>
      <w:r>
        <w:rPr>
          <w:rFonts w:ascii="Times New Roman" w:hAnsi="Times New Roman" w:cs="Times New Roman"/>
          <w:sz w:val="24"/>
          <w:szCs w:val="24"/>
        </w:rPr>
        <w:t xml:space="preserve">. Plus de asta, Statutul prevede, la articolul 183, la rang de principiu, că </w:t>
      </w:r>
      <w:r w:rsidRPr="00EF101C">
        <w:rPr>
          <w:rFonts w:ascii="Times New Roman" w:hAnsi="Times New Roman" w:cs="Times New Roman"/>
          <w:i/>
          <w:iCs/>
          <w:sz w:val="24"/>
          <w:szCs w:val="24"/>
        </w:rPr>
        <w:t>patrimoniul comun este afectat exclusiv activității profesionale și are regimul patrimoniului de afectațiune profesională</w:t>
      </w:r>
      <w:r>
        <w:rPr>
          <w:rFonts w:ascii="Times New Roman" w:hAnsi="Times New Roman" w:cs="Times New Roman"/>
          <w:sz w:val="24"/>
          <w:szCs w:val="24"/>
        </w:rPr>
        <w:t>.</w:t>
      </w:r>
      <w:r w:rsidR="00D07A06">
        <w:rPr>
          <w:rFonts w:ascii="Times New Roman" w:hAnsi="Times New Roman" w:cs="Times New Roman"/>
          <w:sz w:val="24"/>
          <w:szCs w:val="24"/>
        </w:rPr>
        <w:t xml:space="preserve"> </w:t>
      </w:r>
    </w:p>
    <w:p w14:paraId="31D5E6F7" w14:textId="3B99B21A" w:rsidR="00EF101C" w:rsidRPr="006A1227" w:rsidRDefault="00EF101C"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D066EB">
        <w:rPr>
          <w:rFonts w:ascii="Times New Roman" w:hAnsi="Times New Roman" w:cs="Times New Roman"/>
          <w:sz w:val="24"/>
          <w:szCs w:val="24"/>
        </w:rPr>
        <w:t xml:space="preserve">În ceea ce privește </w:t>
      </w:r>
      <w:r w:rsidR="00D066EB">
        <w:rPr>
          <w:rFonts w:ascii="Times New Roman" w:hAnsi="Times New Roman" w:cs="Times New Roman"/>
          <w:i/>
          <w:iCs/>
          <w:sz w:val="24"/>
          <w:szCs w:val="24"/>
        </w:rPr>
        <w:t>posibilitatea</w:t>
      </w:r>
      <w:r w:rsidR="00D066EB">
        <w:rPr>
          <w:rFonts w:ascii="Times New Roman" w:hAnsi="Times New Roman" w:cs="Times New Roman"/>
          <w:sz w:val="24"/>
          <w:szCs w:val="24"/>
        </w:rPr>
        <w:t xml:space="preserve"> constituirii unei mase patrimoniale afectate exercitării profesiei de avocat, aceasta merită o analiză concretă cu incidență asupra instrumentului-cadru în materie, anume </w:t>
      </w:r>
      <w:r w:rsidR="00D066EB" w:rsidRPr="00D066EB">
        <w:rPr>
          <w:rFonts w:ascii="Times New Roman" w:hAnsi="Times New Roman" w:cs="Times New Roman"/>
          <w:i/>
          <w:iCs/>
          <w:sz w:val="24"/>
          <w:szCs w:val="24"/>
        </w:rPr>
        <w:t>registrul electronic al evidenței patrimoniului de afectațiune al avocaților</w:t>
      </w:r>
      <w:r w:rsidR="00986F54">
        <w:rPr>
          <w:rFonts w:ascii="Times New Roman" w:hAnsi="Times New Roman" w:cs="Times New Roman"/>
          <w:sz w:val="24"/>
          <w:szCs w:val="24"/>
        </w:rPr>
        <w:t>, având ca efect opozabilitatea față de terți</w:t>
      </w:r>
      <w:r w:rsidR="00D066EB">
        <w:rPr>
          <w:rFonts w:ascii="Times New Roman" w:hAnsi="Times New Roman" w:cs="Times New Roman"/>
          <w:sz w:val="24"/>
          <w:szCs w:val="24"/>
        </w:rPr>
        <w:t xml:space="preserve">. </w:t>
      </w:r>
      <w:r w:rsidR="00D07A06">
        <w:rPr>
          <w:rFonts w:ascii="Times New Roman" w:hAnsi="Times New Roman" w:cs="Times New Roman"/>
          <w:sz w:val="24"/>
          <w:szCs w:val="24"/>
        </w:rPr>
        <w:t xml:space="preserve">Acest registru a fost înființat prin Decizia nr. 212 din 30 martie 2017 a Comisiei Permanente UNBR, iar regulamentul său de organizare și funcționare a fost aprobat prin hotărârea nr. 325 din 17 februarie 2018 a Consiliului UNBR. </w:t>
      </w:r>
      <w:r w:rsidR="006A1227">
        <w:rPr>
          <w:rFonts w:ascii="Times New Roman" w:hAnsi="Times New Roman" w:cs="Times New Roman"/>
          <w:sz w:val="24"/>
          <w:szCs w:val="24"/>
        </w:rPr>
        <w:t xml:space="preserve">Cel mai recent raport </w:t>
      </w:r>
      <w:r w:rsidR="00971CA4">
        <w:rPr>
          <w:rFonts w:ascii="Times New Roman" w:hAnsi="Times New Roman" w:cs="Times New Roman"/>
          <w:sz w:val="24"/>
          <w:szCs w:val="24"/>
        </w:rPr>
        <w:t>cu privire la care</w:t>
      </w:r>
      <w:r w:rsidR="006A1227">
        <w:rPr>
          <w:rFonts w:ascii="Times New Roman" w:hAnsi="Times New Roman" w:cs="Times New Roman"/>
          <w:sz w:val="24"/>
          <w:szCs w:val="24"/>
        </w:rPr>
        <w:t xml:space="preserve"> a luat act Comisia Permanentă, în legătură cu registrul electronic al evidenței patrimoniului de afectațiune al avocaților, este prezentat în Minuta ședinței Comisiei Permanente din 16 iulie 2020. Așadar, pentru perioada mai 2018 – iulie 2020, au fost 59.403 înregistrări la nivel național, între 2018 și 2019 constatându-se o creștere de 229% în ceea ce privește numărul de înregistrări la nivel național</w:t>
      </w:r>
      <w:r w:rsidR="006A1227">
        <w:rPr>
          <w:rStyle w:val="Referinnotdesubsol"/>
          <w:rFonts w:ascii="Times New Roman" w:hAnsi="Times New Roman" w:cs="Times New Roman"/>
          <w:sz w:val="24"/>
          <w:szCs w:val="24"/>
        </w:rPr>
        <w:footnoteReference w:id="17"/>
      </w:r>
      <w:r w:rsidR="006A1227">
        <w:rPr>
          <w:rFonts w:ascii="Times New Roman" w:hAnsi="Times New Roman" w:cs="Times New Roman"/>
          <w:sz w:val="24"/>
          <w:szCs w:val="24"/>
        </w:rPr>
        <w:t>.</w:t>
      </w:r>
      <w:r w:rsidR="006A1227">
        <w:rPr>
          <w:rFonts w:ascii="Times New Roman" w:hAnsi="Times New Roman" w:cs="Times New Roman"/>
          <w:sz w:val="24"/>
          <w:szCs w:val="24"/>
        </w:rPr>
        <w:t xml:space="preserve"> Sunt de părere că </w:t>
      </w:r>
      <w:r w:rsidR="006A1227">
        <w:rPr>
          <w:rFonts w:ascii="Times New Roman" w:hAnsi="Times New Roman" w:cs="Times New Roman"/>
          <w:i/>
          <w:iCs/>
          <w:sz w:val="24"/>
          <w:szCs w:val="24"/>
        </w:rPr>
        <w:t>apetitul</w:t>
      </w:r>
      <w:r w:rsidR="006A1227">
        <w:rPr>
          <w:rFonts w:ascii="Times New Roman" w:hAnsi="Times New Roman" w:cs="Times New Roman"/>
          <w:sz w:val="24"/>
          <w:szCs w:val="24"/>
        </w:rPr>
        <w:t xml:space="preserve"> pentru înregistrarea patrimoniului de afectațiune între 2018 – 2019 apare ca urmare a implementării registrului electronic și aprobării regulamentului acestuia, până la acel moment operațiunea de divizare patrimonială făcându-se </w:t>
      </w:r>
      <w:r w:rsidR="00162DBE">
        <w:rPr>
          <w:rFonts w:ascii="Times New Roman" w:hAnsi="Times New Roman" w:cs="Times New Roman"/>
          <w:sz w:val="24"/>
          <w:szCs w:val="24"/>
        </w:rPr>
        <w:t>prin declarație scrisă în statutul societății civile profesionale, în actul de înființare al cabinetului individual de avocat, în convenția de asociere a cabinetelor individuale de avocați sau prin declarație separată întocmită în formă scrisă și înregistrată la baroul din care face parte avocatul</w:t>
      </w:r>
      <w:r w:rsidR="00162DBE">
        <w:rPr>
          <w:rStyle w:val="Referinnotdesubsol"/>
          <w:rFonts w:ascii="Times New Roman" w:hAnsi="Times New Roman" w:cs="Times New Roman"/>
          <w:sz w:val="24"/>
          <w:szCs w:val="24"/>
        </w:rPr>
        <w:footnoteReference w:id="18"/>
      </w:r>
      <w:r w:rsidR="00162DBE">
        <w:rPr>
          <w:rFonts w:ascii="Times New Roman" w:hAnsi="Times New Roman" w:cs="Times New Roman"/>
          <w:sz w:val="24"/>
          <w:szCs w:val="24"/>
        </w:rPr>
        <w:t>.</w:t>
      </w:r>
    </w:p>
    <w:p w14:paraId="053B1FEF" w14:textId="5545CBF4" w:rsidR="00CD070B" w:rsidRPr="00CD070B" w:rsidRDefault="00986F54"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5B1F1A">
        <w:rPr>
          <w:rFonts w:ascii="Times New Roman" w:hAnsi="Times New Roman" w:cs="Times New Roman"/>
          <w:sz w:val="24"/>
          <w:szCs w:val="24"/>
        </w:rPr>
        <w:t>În materia patrimoniului de afectațiune profesională destinat exercitării profesiei de avocat, consider că prezintă interes</w:t>
      </w:r>
      <w:r w:rsidR="0032348A">
        <w:rPr>
          <w:rFonts w:ascii="Times New Roman" w:hAnsi="Times New Roman" w:cs="Times New Roman"/>
          <w:sz w:val="24"/>
          <w:szCs w:val="24"/>
        </w:rPr>
        <w:t xml:space="preserve"> și</w:t>
      </w:r>
      <w:r w:rsidR="005B1F1A">
        <w:rPr>
          <w:rFonts w:ascii="Times New Roman" w:hAnsi="Times New Roman" w:cs="Times New Roman"/>
          <w:sz w:val="24"/>
          <w:szCs w:val="24"/>
        </w:rPr>
        <w:t xml:space="preserve"> </w:t>
      </w:r>
      <w:r w:rsidR="005B1F1A">
        <w:rPr>
          <w:rFonts w:ascii="Times New Roman" w:hAnsi="Times New Roman" w:cs="Times New Roman"/>
          <w:b/>
          <w:bCs/>
          <w:sz w:val="24"/>
          <w:szCs w:val="24"/>
        </w:rPr>
        <w:t xml:space="preserve">hotărârea nr. </w:t>
      </w:r>
      <w:r w:rsidR="00CD070B">
        <w:rPr>
          <w:rFonts w:ascii="Times New Roman" w:hAnsi="Times New Roman" w:cs="Times New Roman"/>
          <w:b/>
          <w:bCs/>
          <w:sz w:val="24"/>
          <w:szCs w:val="24"/>
        </w:rPr>
        <w:t>1777/ 2021 a Tribunalului București</w:t>
      </w:r>
      <w:r w:rsidR="00CD070B">
        <w:rPr>
          <w:rFonts w:ascii="Times New Roman" w:hAnsi="Times New Roman" w:cs="Times New Roman"/>
          <w:sz w:val="24"/>
          <w:szCs w:val="24"/>
        </w:rPr>
        <w:t xml:space="preserve">, </w:t>
      </w:r>
      <w:r w:rsidR="005B1F1A">
        <w:rPr>
          <w:rFonts w:ascii="Times New Roman" w:hAnsi="Times New Roman" w:cs="Times New Roman"/>
          <w:sz w:val="24"/>
          <w:szCs w:val="24"/>
        </w:rPr>
        <w:t xml:space="preserve">una dintre problemele deduse judecății </w:t>
      </w:r>
      <w:r w:rsidR="00CD070B">
        <w:rPr>
          <w:rFonts w:ascii="Times New Roman" w:hAnsi="Times New Roman" w:cs="Times New Roman"/>
          <w:sz w:val="24"/>
          <w:szCs w:val="24"/>
        </w:rPr>
        <w:t>fiind</w:t>
      </w:r>
      <w:r w:rsidR="005B1F1A">
        <w:rPr>
          <w:rFonts w:ascii="Times New Roman" w:hAnsi="Times New Roman" w:cs="Times New Roman"/>
          <w:sz w:val="24"/>
          <w:szCs w:val="24"/>
        </w:rPr>
        <w:t xml:space="preserve"> plata de către partea adversă a unui onorariu avocațial, în condițiile în care reclamantul în speță se identifică cu calitatea de avocat, fiind una și aceeași persoană. </w:t>
      </w:r>
      <w:r w:rsidR="00CD070B">
        <w:rPr>
          <w:rFonts w:ascii="Times New Roman" w:hAnsi="Times New Roman" w:cs="Times New Roman"/>
          <w:sz w:val="24"/>
          <w:szCs w:val="24"/>
        </w:rPr>
        <w:t>Instanța</w:t>
      </w:r>
      <w:r w:rsidR="005B1F1A">
        <w:rPr>
          <w:rFonts w:ascii="Times New Roman" w:hAnsi="Times New Roman" w:cs="Times New Roman"/>
          <w:sz w:val="24"/>
          <w:szCs w:val="24"/>
        </w:rPr>
        <w:t xml:space="preserve"> a considerat </w:t>
      </w:r>
      <w:r w:rsidR="00CD070B">
        <w:rPr>
          <w:rFonts w:ascii="Times New Roman" w:hAnsi="Times New Roman" w:cs="Times New Roman"/>
          <w:sz w:val="24"/>
          <w:szCs w:val="24"/>
        </w:rPr>
        <w:t>că</w:t>
      </w:r>
      <w:r w:rsidR="005B1F1A">
        <w:rPr>
          <w:rFonts w:ascii="Times New Roman" w:hAnsi="Times New Roman" w:cs="Times New Roman"/>
          <w:sz w:val="24"/>
          <w:szCs w:val="24"/>
        </w:rPr>
        <w:t xml:space="preserve"> </w:t>
      </w:r>
      <w:r w:rsidR="005B1F1A" w:rsidRPr="00CD070B">
        <w:rPr>
          <w:rFonts w:ascii="Times New Roman" w:hAnsi="Times New Roman" w:cs="Times New Roman"/>
          <w:i/>
          <w:iCs/>
          <w:sz w:val="24"/>
          <w:szCs w:val="24"/>
        </w:rPr>
        <w:t>a</w:t>
      </w:r>
      <w:r w:rsidR="005B1F1A" w:rsidRPr="00CD070B">
        <w:rPr>
          <w:rFonts w:ascii="Times New Roman" w:hAnsi="Times New Roman" w:cs="Times New Roman"/>
          <w:i/>
          <w:iCs/>
          <w:sz w:val="24"/>
          <w:szCs w:val="24"/>
        </w:rPr>
        <w:t xml:space="preserve">vocatul nu poate fi propriul său client </w:t>
      </w:r>
      <w:r w:rsidR="00913F0F">
        <w:rPr>
          <w:rFonts w:ascii="Times New Roman" w:hAnsi="Times New Roman" w:cs="Times New Roman"/>
          <w:i/>
          <w:iCs/>
          <w:sz w:val="24"/>
          <w:szCs w:val="24"/>
        </w:rPr>
        <w:t>ținând cont de</w:t>
      </w:r>
      <w:r w:rsidR="005B1F1A" w:rsidRPr="00CD070B">
        <w:rPr>
          <w:rFonts w:ascii="Times New Roman" w:hAnsi="Times New Roman" w:cs="Times New Roman"/>
          <w:i/>
          <w:iCs/>
          <w:sz w:val="24"/>
          <w:szCs w:val="24"/>
        </w:rPr>
        <w:t xml:space="preserve"> faptul că patrimoniul acestuia este unul şi acelaşi cu al persoanei sale</w:t>
      </w:r>
      <w:r w:rsidR="005B1F1A" w:rsidRPr="005B1F1A">
        <w:rPr>
          <w:rFonts w:ascii="Times New Roman" w:hAnsi="Times New Roman" w:cs="Times New Roman"/>
          <w:sz w:val="24"/>
          <w:szCs w:val="24"/>
        </w:rPr>
        <w:t xml:space="preserve">, </w:t>
      </w:r>
      <w:r w:rsidR="005B1F1A" w:rsidRPr="00CD070B">
        <w:rPr>
          <w:rFonts w:ascii="Times New Roman" w:hAnsi="Times New Roman" w:cs="Times New Roman"/>
          <w:i/>
          <w:iCs/>
          <w:sz w:val="24"/>
          <w:szCs w:val="24"/>
        </w:rPr>
        <w:t>neexistând dovezi în sensul că s-a realizat o divizare a patrimoniului personal de cel profesional al cabinetului de avocat</w:t>
      </w:r>
      <w:r w:rsidR="005B1F1A" w:rsidRPr="005B1F1A">
        <w:rPr>
          <w:rFonts w:ascii="Times New Roman" w:hAnsi="Times New Roman" w:cs="Times New Roman"/>
          <w:sz w:val="24"/>
          <w:szCs w:val="24"/>
        </w:rPr>
        <w:t>.</w:t>
      </w:r>
      <w:r w:rsidR="005B1F1A">
        <w:rPr>
          <w:rFonts w:ascii="Times New Roman" w:hAnsi="Times New Roman" w:cs="Times New Roman"/>
          <w:sz w:val="24"/>
          <w:szCs w:val="24"/>
        </w:rPr>
        <w:t xml:space="preserve"> </w:t>
      </w:r>
      <w:r w:rsidR="00CD070B">
        <w:rPr>
          <w:rFonts w:ascii="Times New Roman" w:hAnsi="Times New Roman" w:cs="Times New Roman"/>
          <w:sz w:val="24"/>
          <w:szCs w:val="24"/>
        </w:rPr>
        <w:t xml:space="preserve">Așadar, documentul financiar prin care s-a probat plata onorariului din patrimoniul personal în patrimoniul profesional nedovedit al avocatului atestă o </w:t>
      </w:r>
      <w:r w:rsidR="00CD070B">
        <w:rPr>
          <w:rFonts w:ascii="Times New Roman" w:hAnsi="Times New Roman" w:cs="Times New Roman"/>
          <w:i/>
          <w:iCs/>
          <w:sz w:val="24"/>
          <w:szCs w:val="24"/>
        </w:rPr>
        <w:t>operațiune financiară imposibilă</w:t>
      </w:r>
      <w:r w:rsidR="00CD070B">
        <w:rPr>
          <w:rFonts w:ascii="Times New Roman" w:hAnsi="Times New Roman" w:cs="Times New Roman"/>
          <w:sz w:val="24"/>
          <w:szCs w:val="24"/>
        </w:rPr>
        <w:t>, prezumându-se că un astfel de transfer financiar nu a fost efectiv realizat</w:t>
      </w:r>
      <w:r w:rsidR="00CD070B">
        <w:rPr>
          <w:rStyle w:val="Referinnotdesubsol"/>
          <w:rFonts w:ascii="Times New Roman" w:hAnsi="Times New Roman" w:cs="Times New Roman"/>
          <w:sz w:val="24"/>
          <w:szCs w:val="24"/>
        </w:rPr>
        <w:footnoteReference w:id="19"/>
      </w:r>
      <w:r w:rsidR="00CD070B">
        <w:rPr>
          <w:rFonts w:ascii="Times New Roman" w:hAnsi="Times New Roman" w:cs="Times New Roman"/>
          <w:sz w:val="24"/>
          <w:szCs w:val="24"/>
        </w:rPr>
        <w:t>.</w:t>
      </w:r>
    </w:p>
    <w:p w14:paraId="246B7955" w14:textId="0AAF01B3" w:rsidR="00B61D97" w:rsidRDefault="00B61D97" w:rsidP="00DF5D54">
      <w:pPr>
        <w:spacing w:before="240" w:after="240" w:line="240" w:lineRule="auto"/>
        <w:jc w:val="both"/>
        <w:rPr>
          <w:rFonts w:ascii="Times New Roman" w:hAnsi="Times New Roman" w:cs="Times New Roman"/>
          <w:b/>
          <w:bCs/>
          <w:sz w:val="24"/>
          <w:szCs w:val="24"/>
        </w:rPr>
      </w:pPr>
      <w:r w:rsidRPr="007A236D">
        <w:rPr>
          <w:rFonts w:ascii="Times New Roman" w:hAnsi="Times New Roman" w:cs="Times New Roman"/>
          <w:b/>
          <w:bCs/>
          <w:sz w:val="24"/>
          <w:szCs w:val="24"/>
        </w:rPr>
        <w:t xml:space="preserve">Capitolul II. </w:t>
      </w:r>
      <w:r w:rsidR="009A3217" w:rsidRPr="007A236D">
        <w:rPr>
          <w:rFonts w:ascii="Times New Roman" w:hAnsi="Times New Roman" w:cs="Times New Roman"/>
          <w:b/>
          <w:bCs/>
          <w:sz w:val="24"/>
          <w:szCs w:val="24"/>
        </w:rPr>
        <w:t>Transformarea formei de exercitare a profesiei de avocat</w:t>
      </w:r>
    </w:p>
    <w:p w14:paraId="275DA13E" w14:textId="17B7C07A" w:rsidR="00894EF5" w:rsidRPr="00894EF5" w:rsidRDefault="00894EF5" w:rsidP="00894EF5">
      <w:pPr>
        <w:spacing w:before="240" w:after="24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ab/>
      </w:r>
      <w:r w:rsidR="008A13CA">
        <w:rPr>
          <w:rFonts w:ascii="Times New Roman" w:hAnsi="Times New Roman" w:cs="Times New Roman"/>
          <w:sz w:val="24"/>
          <w:szCs w:val="24"/>
          <w:lang w:val="en-US"/>
        </w:rPr>
        <w:t xml:space="preserve"> Transformarea formei de exercitare a profesiei de avocat reprezintă o procedură </w:t>
      </w:r>
      <w:r w:rsidR="00EC7D53">
        <w:rPr>
          <w:rFonts w:ascii="Times New Roman" w:hAnsi="Times New Roman" w:cs="Times New Roman"/>
          <w:sz w:val="24"/>
          <w:szCs w:val="24"/>
          <w:lang w:val="en-US"/>
        </w:rPr>
        <w:t xml:space="preserve">ce garantează principiul libertății avocatului, principiu care poate fi înțeles prin </w:t>
      </w:r>
      <w:r w:rsidR="00EC7D53">
        <w:rPr>
          <w:rFonts w:ascii="Times New Roman" w:hAnsi="Times New Roman" w:cs="Times New Roman"/>
          <w:i/>
          <w:iCs/>
          <w:sz w:val="24"/>
          <w:szCs w:val="24"/>
          <w:lang w:val="en-US"/>
        </w:rPr>
        <w:t>dreptul avocatului de a-și schimba opțiunea în orice moment în ceea ce privește formele de exercitare a profesiei prevăzute de Lege</w:t>
      </w:r>
      <w:r w:rsidR="00EC7D53">
        <w:rPr>
          <w:rFonts w:ascii="Times New Roman" w:hAnsi="Times New Roman" w:cs="Times New Roman"/>
          <w:sz w:val="24"/>
          <w:szCs w:val="24"/>
          <w:lang w:val="en-US"/>
        </w:rPr>
        <w:t xml:space="preserve">. </w:t>
      </w:r>
      <w:r w:rsidR="00606988">
        <w:rPr>
          <w:rFonts w:ascii="Times New Roman" w:hAnsi="Times New Roman" w:cs="Times New Roman"/>
          <w:sz w:val="24"/>
          <w:szCs w:val="24"/>
          <w:lang w:val="en-US"/>
        </w:rPr>
        <w:t>În cele ce urmează, voi prezenta noțiuni introductive în materia transformării și cadrul legal (Secțiunea 1), modalitățile de transformare a formei de exercitare a profesiei de avocat (Secțiunea 2)</w:t>
      </w:r>
      <w:r w:rsidR="00EC7D53">
        <w:rPr>
          <w:rFonts w:ascii="Times New Roman" w:hAnsi="Times New Roman" w:cs="Times New Roman"/>
          <w:sz w:val="24"/>
          <w:szCs w:val="24"/>
          <w:lang w:val="en-US"/>
        </w:rPr>
        <w:t xml:space="preserve"> </w:t>
      </w:r>
      <w:r w:rsidR="0032348A">
        <w:rPr>
          <w:rFonts w:ascii="Times New Roman" w:hAnsi="Times New Roman" w:cs="Times New Roman"/>
          <w:sz w:val="24"/>
          <w:szCs w:val="24"/>
          <w:lang w:val="en-US"/>
        </w:rPr>
        <w:t xml:space="preserve">și </w:t>
      </w:r>
      <w:r w:rsidR="0032348A" w:rsidRPr="0032348A">
        <w:rPr>
          <w:rFonts w:ascii="Times New Roman" w:hAnsi="Times New Roman" w:cs="Times New Roman"/>
          <w:i/>
          <w:iCs/>
          <w:sz w:val="24"/>
          <w:szCs w:val="24"/>
          <w:lang w:val="en-US"/>
        </w:rPr>
        <w:t>l</w:t>
      </w:r>
      <w:r w:rsidR="0032348A" w:rsidRPr="0032348A">
        <w:rPr>
          <w:rFonts w:ascii="Times New Roman" w:hAnsi="Times New Roman" w:cs="Times New Roman"/>
          <w:i/>
          <w:iCs/>
          <w:sz w:val="24"/>
          <w:szCs w:val="24"/>
          <w:lang w:val="en-US"/>
        </w:rPr>
        <w:t>'image du futur</w:t>
      </w:r>
      <w:r w:rsidR="0032348A" w:rsidRPr="0032348A">
        <w:rPr>
          <w:rFonts w:ascii="Times New Roman" w:hAnsi="Times New Roman" w:cs="Times New Roman"/>
          <w:sz w:val="24"/>
          <w:szCs w:val="24"/>
          <w:lang w:val="en-US"/>
        </w:rPr>
        <w:t xml:space="preserve"> în materia insolvenței profesiilor liberale</w:t>
      </w:r>
      <w:r w:rsidR="0032348A">
        <w:rPr>
          <w:rFonts w:ascii="Times New Roman" w:hAnsi="Times New Roman" w:cs="Times New Roman"/>
          <w:sz w:val="24"/>
          <w:szCs w:val="24"/>
          <w:lang w:val="en-US"/>
        </w:rPr>
        <w:t xml:space="preserve"> (Secțiunea 3).</w:t>
      </w:r>
    </w:p>
    <w:p w14:paraId="2EC7D391" w14:textId="5D2674D9" w:rsidR="009A3217" w:rsidRPr="001C76B1" w:rsidRDefault="009A3217" w:rsidP="00894EF5">
      <w:pPr>
        <w:spacing w:before="240" w:after="240" w:line="240" w:lineRule="auto"/>
        <w:jc w:val="both"/>
        <w:rPr>
          <w:rFonts w:ascii="Times New Roman" w:hAnsi="Times New Roman" w:cs="Times New Roman"/>
          <w:sz w:val="24"/>
          <w:szCs w:val="24"/>
          <w:u w:val="single"/>
        </w:rPr>
      </w:pPr>
      <w:r w:rsidRPr="001C76B1">
        <w:rPr>
          <w:rFonts w:ascii="Times New Roman" w:hAnsi="Times New Roman" w:cs="Times New Roman"/>
          <w:sz w:val="24"/>
          <w:szCs w:val="24"/>
          <w:u w:val="single"/>
        </w:rPr>
        <w:t>Secțiunea 1. Noțiuni introductive și cadrul legal în materie</w:t>
      </w:r>
    </w:p>
    <w:p w14:paraId="1FAA9900" w14:textId="29E1CA07" w:rsidR="008A13CA" w:rsidRDefault="008A13CA" w:rsidP="008A13CA">
      <w:pPr>
        <w:spacing w:before="240" w:after="240" w:line="240" w:lineRule="auto"/>
        <w:ind w:firstLine="708"/>
        <w:jc w:val="both"/>
        <w:rPr>
          <w:rFonts w:ascii="Times New Roman" w:hAnsi="Times New Roman" w:cs="Times New Roman"/>
          <w:b/>
          <w:bCs/>
          <w:sz w:val="24"/>
          <w:szCs w:val="24"/>
          <w:highlight w:val="yellow"/>
        </w:rPr>
      </w:pPr>
      <w:r w:rsidRPr="008A13CA">
        <w:rPr>
          <w:rFonts w:ascii="Times New Roman" w:hAnsi="Times New Roman" w:cs="Times New Roman"/>
          <w:sz w:val="24"/>
          <w:szCs w:val="24"/>
        </w:rPr>
        <w:t>Transformarea</w:t>
      </w:r>
      <w:r>
        <w:rPr>
          <w:rFonts w:ascii="Times New Roman" w:hAnsi="Times New Roman" w:cs="Times New Roman"/>
          <w:sz w:val="24"/>
          <w:szCs w:val="24"/>
          <w:lang w:val="en-US"/>
        </w:rPr>
        <w:t xml:space="preserve"> formei de exercitare a profesiei de avocat este reglementată expres de Statutul</w:t>
      </w:r>
      <w:r>
        <w:rPr>
          <w:rStyle w:val="Referinnotdesubsol"/>
          <w:rFonts w:ascii="Times New Roman" w:hAnsi="Times New Roman" w:cs="Times New Roman"/>
          <w:sz w:val="24"/>
          <w:szCs w:val="24"/>
          <w:lang w:val="en-US"/>
        </w:rPr>
        <w:footnoteReference w:id="20"/>
      </w:r>
      <w:r>
        <w:rPr>
          <w:rFonts w:ascii="Times New Roman" w:hAnsi="Times New Roman" w:cs="Times New Roman"/>
          <w:sz w:val="24"/>
          <w:szCs w:val="24"/>
          <w:lang w:val="en-US"/>
        </w:rPr>
        <w:t xml:space="preserve"> ca fiind o operațiune de schimbare a formelor de exercitare a profesiei, </w:t>
      </w:r>
      <w:r w:rsidRPr="008A13CA">
        <w:rPr>
          <w:rFonts w:ascii="Times New Roman" w:hAnsi="Times New Roman" w:cs="Times New Roman"/>
          <w:i/>
          <w:iCs/>
          <w:sz w:val="24"/>
          <w:szCs w:val="24"/>
          <w:lang w:val="en-US"/>
        </w:rPr>
        <w:t>separat sau deodată cu reorganizarea formelor de exercitare a profesiei de avocat, prin fuziune, absorbție, divizare totală sau divizare parțială</w:t>
      </w:r>
      <w:r w:rsidRPr="008A13C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D0853">
        <w:rPr>
          <w:rFonts w:ascii="Times New Roman" w:hAnsi="Times New Roman" w:cs="Times New Roman"/>
          <w:sz w:val="24"/>
          <w:szCs w:val="24"/>
          <w:lang w:val="en-US"/>
        </w:rPr>
        <w:t xml:space="preserve">În ceea ce privește raportul dintre Statut și Codul civil, putem observa că acesta din urmă consideră drept modalități de reorganizare a persoanei juridice </w:t>
      </w:r>
      <w:r w:rsidR="00DD0853">
        <w:rPr>
          <w:rFonts w:ascii="Times New Roman" w:hAnsi="Times New Roman" w:cs="Times New Roman"/>
          <w:i/>
          <w:iCs/>
          <w:sz w:val="24"/>
          <w:szCs w:val="24"/>
          <w:lang w:val="en-US"/>
        </w:rPr>
        <w:t>fuziunea, divizarea și transformarea</w:t>
      </w:r>
      <w:r w:rsidR="00DD0853">
        <w:rPr>
          <w:rFonts w:ascii="Times New Roman" w:hAnsi="Times New Roman" w:cs="Times New Roman"/>
          <w:sz w:val="24"/>
          <w:szCs w:val="24"/>
          <w:lang w:val="en-US"/>
        </w:rPr>
        <w:t xml:space="preserve">, pe când Statutul reglementează, astfel cum am prevăzut deja, </w:t>
      </w:r>
      <w:r w:rsidR="00DD0853">
        <w:rPr>
          <w:rFonts w:ascii="Times New Roman" w:hAnsi="Times New Roman" w:cs="Times New Roman"/>
          <w:i/>
          <w:iCs/>
          <w:sz w:val="24"/>
          <w:szCs w:val="24"/>
          <w:lang w:val="en-US"/>
        </w:rPr>
        <w:t>transformarea în accepțiunea fuziunii, absorbției, divizării totale sau parțiale</w:t>
      </w:r>
      <w:r w:rsidR="00DD0853">
        <w:rPr>
          <w:rFonts w:ascii="Times New Roman" w:hAnsi="Times New Roman" w:cs="Times New Roman"/>
          <w:sz w:val="24"/>
          <w:szCs w:val="24"/>
          <w:lang w:val="en-US"/>
        </w:rPr>
        <w:t xml:space="preserve">. </w:t>
      </w:r>
      <w:r w:rsidR="00780294">
        <w:rPr>
          <w:rFonts w:ascii="Times New Roman" w:hAnsi="Times New Roman" w:cs="Times New Roman"/>
          <w:sz w:val="24"/>
          <w:szCs w:val="24"/>
          <w:lang w:val="en-US"/>
        </w:rPr>
        <w:t xml:space="preserve">În accepțiunea mea, terminologia de transformare din Codul civil nu se confundă cu cea de transformare din Statutul Avocatului, având finalități distincte; </w:t>
      </w:r>
      <w:r w:rsidR="00780294">
        <w:rPr>
          <w:rFonts w:ascii="Times New Roman" w:hAnsi="Times New Roman" w:cs="Times New Roman"/>
          <w:sz w:val="24"/>
          <w:szCs w:val="24"/>
        </w:rPr>
        <w:t xml:space="preserve">putem considera ca fiind o operațiune de </w:t>
      </w:r>
      <w:r w:rsidR="00780294">
        <w:rPr>
          <w:rFonts w:ascii="Times New Roman" w:hAnsi="Times New Roman" w:cs="Times New Roman"/>
          <w:i/>
          <w:iCs/>
          <w:sz w:val="24"/>
          <w:szCs w:val="24"/>
        </w:rPr>
        <w:t>transformare</w:t>
      </w:r>
      <w:r w:rsidR="00780294">
        <w:rPr>
          <w:rFonts w:ascii="Times New Roman" w:hAnsi="Times New Roman" w:cs="Times New Roman"/>
          <w:sz w:val="24"/>
          <w:szCs w:val="24"/>
        </w:rPr>
        <w:t xml:space="preserve"> în reglementarea Codului civil aceea intervenită prin desființarea Uniunii Avocaților din România și înlocuirea, ca succesoare universală, a Uniunii Naționale a Barourilor din România.</w:t>
      </w:r>
    </w:p>
    <w:p w14:paraId="574FB8C6" w14:textId="491B6AB9" w:rsidR="009A3217" w:rsidRPr="001C76B1" w:rsidRDefault="009A3217" w:rsidP="00DF5D54">
      <w:pPr>
        <w:spacing w:before="240" w:after="240" w:line="240" w:lineRule="auto"/>
        <w:jc w:val="both"/>
        <w:rPr>
          <w:rFonts w:ascii="Times New Roman" w:hAnsi="Times New Roman" w:cs="Times New Roman"/>
          <w:sz w:val="24"/>
          <w:szCs w:val="24"/>
          <w:u w:val="single"/>
        </w:rPr>
      </w:pPr>
      <w:r w:rsidRPr="001C76B1">
        <w:rPr>
          <w:rFonts w:ascii="Times New Roman" w:hAnsi="Times New Roman" w:cs="Times New Roman"/>
          <w:sz w:val="24"/>
          <w:szCs w:val="24"/>
          <w:u w:val="single"/>
        </w:rPr>
        <w:t>Secțiunea 2. Modalități de transformare a formei de exercitare a profesiei de avocat</w:t>
      </w:r>
    </w:p>
    <w:p w14:paraId="3BDA1D24" w14:textId="5F1182A5" w:rsidR="00A93DEB" w:rsidRDefault="002752C0" w:rsidP="00956E9B">
      <w:pPr>
        <w:spacing w:before="240"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După cum am stabilit la secțiunea anterioară, transformarea formei de exercitare a profesiei de avocat se poate realiza în modalitățile fuziune, absorbție, divizare totală sau divizare parțială. </w:t>
      </w:r>
    </w:p>
    <w:p w14:paraId="3DCDD81F" w14:textId="0B243B7B" w:rsidR="002752C0" w:rsidRDefault="002752C0" w:rsidP="00956E9B">
      <w:pPr>
        <w:spacing w:before="240"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În ceea ce privește </w:t>
      </w:r>
      <w:r w:rsidRPr="002752C0">
        <w:rPr>
          <w:rFonts w:ascii="Times New Roman" w:hAnsi="Times New Roman" w:cs="Times New Roman"/>
          <w:sz w:val="24"/>
          <w:szCs w:val="24"/>
          <w:u w:val="single"/>
        </w:rPr>
        <w:t>fuziunea</w:t>
      </w:r>
      <w:r>
        <w:rPr>
          <w:rFonts w:ascii="Times New Roman" w:hAnsi="Times New Roman" w:cs="Times New Roman"/>
          <w:sz w:val="24"/>
          <w:szCs w:val="24"/>
        </w:rPr>
        <w:t>, această constă în absorbția unei forme de exercitare a profesiei în altă formă sau prin contopirea mai multor forme de exercitare a profesiei de avocat</w:t>
      </w:r>
      <w:r w:rsidR="005A6965">
        <w:rPr>
          <w:rFonts w:ascii="Times New Roman" w:hAnsi="Times New Roman" w:cs="Times New Roman"/>
          <w:sz w:val="24"/>
          <w:szCs w:val="24"/>
        </w:rPr>
        <w:t xml:space="preserve">, sub condiția aprobării din partea Consiliului Baroului. Aceste fuziuni apar frecvent, fiind o formă de parteneriate, anunțate </w:t>
      </w:r>
      <w:r w:rsidR="00B35ABB">
        <w:rPr>
          <w:rFonts w:ascii="Times New Roman" w:hAnsi="Times New Roman" w:cs="Times New Roman"/>
          <w:sz w:val="24"/>
          <w:szCs w:val="24"/>
        </w:rPr>
        <w:t xml:space="preserve">adesea </w:t>
      </w:r>
      <w:r w:rsidR="005A6965">
        <w:rPr>
          <w:rFonts w:ascii="Times New Roman" w:hAnsi="Times New Roman" w:cs="Times New Roman"/>
          <w:sz w:val="24"/>
          <w:szCs w:val="24"/>
        </w:rPr>
        <w:t xml:space="preserve">pe portalele cu noutăți în domeniul juridic, având ca scop  creșterea domeniilor de activitate, consolidarea financiară a societății sau alte considerente. </w:t>
      </w:r>
      <w:r w:rsidR="00B35ABB">
        <w:rPr>
          <w:rFonts w:ascii="Times New Roman" w:hAnsi="Times New Roman" w:cs="Times New Roman"/>
          <w:sz w:val="24"/>
          <w:szCs w:val="24"/>
        </w:rPr>
        <w:t>Un exemplu de fuziune foarte cunoscută</w:t>
      </w:r>
      <w:r w:rsidR="00714A05">
        <w:rPr>
          <w:rStyle w:val="Referinnotdesubsol"/>
          <w:rFonts w:ascii="Times New Roman" w:hAnsi="Times New Roman" w:cs="Times New Roman"/>
          <w:sz w:val="24"/>
          <w:szCs w:val="24"/>
        </w:rPr>
        <w:footnoteReference w:id="21"/>
      </w:r>
      <w:r w:rsidR="00B35ABB">
        <w:rPr>
          <w:rFonts w:ascii="Times New Roman" w:hAnsi="Times New Roman" w:cs="Times New Roman"/>
          <w:sz w:val="24"/>
          <w:szCs w:val="24"/>
        </w:rPr>
        <w:t xml:space="preserve"> este aceea dintre CMS UK, Nabarro și Olswang în 2017 – CMS, cea mai mare dintre acestea, a fuzionat cu Nabarro și Olswang, două societăți de avocatură mai mici în dimensiune, dar foarte competente în anumite arii de practică, consolidând poziția acestora pe piața avocaturii de business</w:t>
      </w:r>
      <w:r w:rsidR="00B35ABB">
        <w:rPr>
          <w:rStyle w:val="Referinnotdesubsol"/>
          <w:rFonts w:ascii="Times New Roman" w:hAnsi="Times New Roman" w:cs="Times New Roman"/>
          <w:sz w:val="24"/>
          <w:szCs w:val="24"/>
        </w:rPr>
        <w:footnoteReference w:id="22"/>
      </w:r>
      <w:r w:rsidR="00B35ABB">
        <w:rPr>
          <w:rFonts w:ascii="Times New Roman" w:hAnsi="Times New Roman" w:cs="Times New Roman"/>
          <w:sz w:val="24"/>
          <w:szCs w:val="24"/>
        </w:rPr>
        <w:t>.</w:t>
      </w:r>
    </w:p>
    <w:p w14:paraId="57F41DE1" w14:textId="2F384B43" w:rsidR="00532569" w:rsidRPr="00532569" w:rsidRDefault="00532569" w:rsidP="00956E9B">
      <w:pPr>
        <w:spacing w:before="240" w:after="240" w:line="240" w:lineRule="auto"/>
        <w:ind w:firstLine="708"/>
        <w:jc w:val="both"/>
        <w:rPr>
          <w:rFonts w:ascii="Times New Roman" w:hAnsi="Times New Roman" w:cs="Times New Roman"/>
          <w:sz w:val="24"/>
          <w:szCs w:val="24"/>
        </w:rPr>
      </w:pPr>
      <w:r w:rsidRPr="00532569">
        <w:rPr>
          <w:rFonts w:ascii="Times New Roman" w:hAnsi="Times New Roman" w:cs="Times New Roman"/>
          <w:sz w:val="24"/>
          <w:szCs w:val="24"/>
          <w:u w:val="single"/>
        </w:rPr>
        <w:t>Divizarea</w:t>
      </w:r>
      <w:r w:rsidR="00714A05" w:rsidRPr="00114093">
        <w:rPr>
          <w:rStyle w:val="Referinnotdesubsol"/>
          <w:rFonts w:ascii="Times New Roman" w:hAnsi="Times New Roman" w:cs="Times New Roman"/>
          <w:sz w:val="24"/>
          <w:szCs w:val="24"/>
        </w:rPr>
        <w:footnoteReference w:id="23"/>
      </w:r>
      <w:r w:rsidRPr="00532569">
        <w:rPr>
          <w:rFonts w:ascii="Times New Roman" w:hAnsi="Times New Roman" w:cs="Times New Roman"/>
          <w:sz w:val="24"/>
          <w:szCs w:val="24"/>
        </w:rPr>
        <w:t xml:space="preserve"> </w:t>
      </w:r>
      <w:r>
        <w:rPr>
          <w:rFonts w:ascii="Times New Roman" w:hAnsi="Times New Roman" w:cs="Times New Roman"/>
          <w:sz w:val="24"/>
          <w:szCs w:val="24"/>
        </w:rPr>
        <w:t>reprezintă operațiunea inversă fuziunii</w:t>
      </w:r>
      <w:r w:rsidR="00714A05">
        <w:rPr>
          <w:rFonts w:ascii="Times New Roman" w:hAnsi="Times New Roman" w:cs="Times New Roman"/>
          <w:sz w:val="24"/>
          <w:szCs w:val="24"/>
        </w:rPr>
        <w:t xml:space="preserve">, care constă în împărțirea patrimoniului societății în cauză către mai multe societăți, existente sau nou-constituite. </w:t>
      </w:r>
      <w:r w:rsidR="00114093">
        <w:rPr>
          <w:rFonts w:ascii="Times New Roman" w:hAnsi="Times New Roman" w:cs="Times New Roman"/>
          <w:sz w:val="24"/>
          <w:szCs w:val="24"/>
        </w:rPr>
        <w:t xml:space="preserve">Similar cu procesul de divorț, divizarea reprezintă o operațiune pe care asociații nu o au în vedere întotdeauna la începutul colaborării. Găsirea unui spațiu nou pentru desfășurarea activității, construirea unui nou brand și, implicit, website, organizarea angajaților societății – acestea reprezintă probleme comune și costisitoare pentru asociați, atunci când traversează o astfel de procedură anevoioasă. Un exemplu cunoscut și mediatizat de divizare este între </w:t>
      </w:r>
      <w:r w:rsidR="00114093">
        <w:rPr>
          <w:rFonts w:ascii="Times New Roman" w:hAnsi="Times New Roman" w:cs="Times New Roman"/>
          <w:sz w:val="24"/>
          <w:szCs w:val="24"/>
        </w:rPr>
        <w:lastRenderedPageBreak/>
        <w:t>Cellino and Barnes, în anul 2020, urmare a unei colaborări de peste 30 de ani în statul New York</w:t>
      </w:r>
      <w:r w:rsidR="00725935">
        <w:rPr>
          <w:rFonts w:ascii="Times New Roman" w:hAnsi="Times New Roman" w:cs="Times New Roman"/>
          <w:sz w:val="24"/>
          <w:szCs w:val="24"/>
        </w:rPr>
        <w:t>, în domeniul recuperării prejudiciilor în domeniul vătămărilor corporale</w:t>
      </w:r>
      <w:r w:rsidR="00114093">
        <w:rPr>
          <w:rFonts w:ascii="Times New Roman" w:hAnsi="Times New Roman" w:cs="Times New Roman"/>
          <w:sz w:val="24"/>
          <w:szCs w:val="24"/>
        </w:rPr>
        <w:t>. Aceștia au ales divizarea și au mers pe cont propriu, sub Cellino Law și The Barnes Firm.</w:t>
      </w:r>
      <w:r w:rsidR="00725935">
        <w:rPr>
          <w:rStyle w:val="Referinnotdesubsol"/>
          <w:rFonts w:ascii="Times New Roman" w:hAnsi="Times New Roman" w:cs="Times New Roman"/>
          <w:sz w:val="24"/>
          <w:szCs w:val="24"/>
        </w:rPr>
        <w:footnoteReference w:id="24"/>
      </w:r>
    </w:p>
    <w:p w14:paraId="38B23154" w14:textId="2192BE75" w:rsidR="009A3217" w:rsidRPr="001C76B1" w:rsidRDefault="009A3217" w:rsidP="00DF5D54">
      <w:pPr>
        <w:spacing w:before="240" w:after="240" w:line="240" w:lineRule="auto"/>
        <w:jc w:val="both"/>
        <w:rPr>
          <w:rFonts w:ascii="Times New Roman" w:hAnsi="Times New Roman" w:cs="Times New Roman"/>
          <w:sz w:val="24"/>
          <w:szCs w:val="24"/>
          <w:u w:val="single"/>
        </w:rPr>
      </w:pPr>
      <w:r w:rsidRPr="001C76B1">
        <w:rPr>
          <w:rFonts w:ascii="Times New Roman" w:hAnsi="Times New Roman" w:cs="Times New Roman"/>
          <w:sz w:val="24"/>
          <w:szCs w:val="24"/>
          <w:u w:val="single"/>
        </w:rPr>
        <w:t xml:space="preserve">Secțiunea 3. </w:t>
      </w:r>
      <w:r w:rsidR="007A236D" w:rsidRPr="001C76B1">
        <w:rPr>
          <w:rFonts w:ascii="Times New Roman" w:hAnsi="Times New Roman" w:cs="Times New Roman"/>
          <w:i/>
          <w:iCs/>
          <w:sz w:val="24"/>
          <w:szCs w:val="24"/>
          <w:u w:val="single"/>
        </w:rPr>
        <w:t>L'image du futur</w:t>
      </w:r>
      <w:r w:rsidR="007A236D" w:rsidRPr="001C76B1">
        <w:rPr>
          <w:rFonts w:ascii="Times New Roman" w:hAnsi="Times New Roman" w:cs="Times New Roman"/>
          <w:sz w:val="24"/>
          <w:szCs w:val="24"/>
          <w:u w:val="single"/>
        </w:rPr>
        <w:t xml:space="preserve"> în materia insolvenței profesiilor liberale</w:t>
      </w:r>
    </w:p>
    <w:p w14:paraId="15A162BA" w14:textId="1BEB3903" w:rsidR="00D828EF" w:rsidRDefault="00D828EF"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În prezent</w:t>
      </w:r>
      <w:r>
        <w:rPr>
          <w:rStyle w:val="Referinnotdesubsol"/>
          <w:rFonts w:ascii="Times New Roman" w:hAnsi="Times New Roman" w:cs="Times New Roman"/>
          <w:sz w:val="24"/>
          <w:szCs w:val="24"/>
        </w:rPr>
        <w:footnoteReference w:id="25"/>
      </w:r>
      <w:r>
        <w:rPr>
          <w:rFonts w:ascii="Times New Roman" w:hAnsi="Times New Roman" w:cs="Times New Roman"/>
          <w:sz w:val="24"/>
          <w:szCs w:val="24"/>
        </w:rPr>
        <w:t xml:space="preserve">, România este în proces de transpunere a Directivei nr. 1023/ 2019 privind cadrele de restructurare preventivă, remiterea de datorie și decăderile, precum și măsurile de sporire a eficienței procedurilor de restructurare, de insolvență și de remitere a datoriei, prin Proiectul de Lege nr. 194/ 2022 </w:t>
      </w:r>
      <w:r w:rsidRPr="00D828EF">
        <w:rPr>
          <w:rFonts w:ascii="Times New Roman" w:hAnsi="Times New Roman" w:cs="Times New Roman"/>
          <w:sz w:val="24"/>
          <w:szCs w:val="24"/>
        </w:rPr>
        <w:t>pentru modificarea şi completarea Legii nr.85/2014 privind procedurile de prevenire a insolvenţei şi de insolvenţă</w:t>
      </w:r>
      <w:r>
        <w:rPr>
          <w:rFonts w:ascii="Times New Roman" w:hAnsi="Times New Roman" w:cs="Times New Roman"/>
          <w:sz w:val="24"/>
          <w:szCs w:val="24"/>
        </w:rPr>
        <w:t>.</w:t>
      </w:r>
    </w:p>
    <w:p w14:paraId="1DC7AD1A" w14:textId="77777777" w:rsidR="0079509F" w:rsidRDefault="00D828EF"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Ținând cont de evoluția proiectului de lege în cauză și de forma adoptată de Senat, este de analizat eventualul impact al acestora în ceea ce privește insolvența profesiilor liberale.</w:t>
      </w:r>
      <w:r w:rsidR="00365E3E">
        <w:rPr>
          <w:rFonts w:ascii="Times New Roman" w:hAnsi="Times New Roman" w:cs="Times New Roman"/>
          <w:sz w:val="24"/>
          <w:szCs w:val="24"/>
        </w:rPr>
        <w:t xml:space="preserve"> </w:t>
      </w:r>
      <w:r>
        <w:rPr>
          <w:rFonts w:ascii="Times New Roman" w:hAnsi="Times New Roman" w:cs="Times New Roman"/>
          <w:sz w:val="24"/>
          <w:szCs w:val="24"/>
        </w:rPr>
        <w:t xml:space="preserve">Actualmente, </w:t>
      </w:r>
      <w:r w:rsidR="00C87178">
        <w:rPr>
          <w:rFonts w:ascii="Times New Roman" w:hAnsi="Times New Roman" w:cs="Times New Roman"/>
          <w:sz w:val="24"/>
          <w:szCs w:val="24"/>
        </w:rPr>
        <w:t>Legea nr. 85/2014 exclude de la aplicabilitatea acesteia profesiile liberale</w:t>
      </w:r>
      <w:r w:rsidR="00C87178">
        <w:rPr>
          <w:rStyle w:val="Referinnotdesubsol"/>
          <w:rFonts w:ascii="Times New Roman" w:hAnsi="Times New Roman" w:cs="Times New Roman"/>
          <w:sz w:val="24"/>
          <w:szCs w:val="24"/>
        </w:rPr>
        <w:footnoteReference w:id="26"/>
      </w:r>
      <w:r w:rsidR="00E452FE">
        <w:rPr>
          <w:rFonts w:ascii="Times New Roman" w:hAnsi="Times New Roman" w:cs="Times New Roman"/>
          <w:sz w:val="24"/>
          <w:szCs w:val="24"/>
        </w:rPr>
        <w:t xml:space="preserve">, în privința cărora cunoaștem faptul că reprezintă </w:t>
      </w:r>
      <w:r w:rsidR="00E452FE">
        <w:rPr>
          <w:rFonts w:ascii="Times New Roman" w:hAnsi="Times New Roman" w:cs="Times New Roman"/>
          <w:i/>
          <w:iCs/>
          <w:sz w:val="24"/>
          <w:szCs w:val="24"/>
        </w:rPr>
        <w:t>acele ocupații exercitate pe cont propriu de persoane fizice, potrivit actelor normative speciale care reglementează organizarea și exercitarea profesiei respective</w:t>
      </w:r>
      <w:r w:rsidR="00E452FE" w:rsidRPr="00365E3E">
        <w:rPr>
          <w:rStyle w:val="Referinnotdesubsol"/>
          <w:rFonts w:ascii="Times New Roman" w:hAnsi="Times New Roman" w:cs="Times New Roman"/>
          <w:sz w:val="24"/>
          <w:szCs w:val="24"/>
        </w:rPr>
        <w:footnoteReference w:id="27"/>
      </w:r>
      <w:r w:rsidR="00365E3E" w:rsidRPr="00365E3E">
        <w:rPr>
          <w:rFonts w:ascii="Times New Roman" w:hAnsi="Times New Roman" w:cs="Times New Roman"/>
          <w:sz w:val="24"/>
          <w:szCs w:val="24"/>
        </w:rPr>
        <w:t>,</w:t>
      </w:r>
      <w:r w:rsidR="00365E3E">
        <w:rPr>
          <w:rFonts w:ascii="Times New Roman" w:hAnsi="Times New Roman" w:cs="Times New Roman"/>
          <w:sz w:val="24"/>
          <w:szCs w:val="24"/>
        </w:rPr>
        <w:t xml:space="preserve"> în categoria cărora includem profesiile de avocat, notar, medic, contabil, arhitect, iar lista nu se încheie aici. </w:t>
      </w:r>
    </w:p>
    <w:p w14:paraId="0B3F63CB" w14:textId="5DE3B022" w:rsidR="007D360E" w:rsidRDefault="00365E3E" w:rsidP="00DF5D54">
      <w:pPr>
        <w:spacing w:before="240"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Proiectul de lege amintit anterior modifică articolul de interes, care exclude profesiile liberale, încadrând în aplicabilitatea legii în cauză și pe acestea din urmă, cu privire la care se menționează faptul că </w:t>
      </w:r>
      <w:r>
        <w:rPr>
          <w:rFonts w:ascii="Times New Roman" w:hAnsi="Times New Roman" w:cs="Times New Roman"/>
          <w:i/>
          <w:iCs/>
          <w:sz w:val="24"/>
          <w:szCs w:val="24"/>
        </w:rPr>
        <w:t>procedurile prevăzute de prezenta lege vizează întreprinderea acestora, iar nu statutul profesional</w:t>
      </w:r>
      <w:r>
        <w:rPr>
          <w:rFonts w:ascii="Times New Roman" w:hAnsi="Times New Roman" w:cs="Times New Roman"/>
          <w:sz w:val="24"/>
          <w:szCs w:val="24"/>
        </w:rPr>
        <w:t>. Bineînțeles, pentru rigurozitate, același proiect de lege modifică, în finele acestuia, și Legea nr. 188/ 2000 privind executorii judecătorești, introd</w:t>
      </w:r>
      <w:r w:rsidR="007D360E">
        <w:rPr>
          <w:rFonts w:ascii="Times New Roman" w:hAnsi="Times New Roman" w:cs="Times New Roman"/>
          <w:sz w:val="24"/>
          <w:szCs w:val="24"/>
        </w:rPr>
        <w:t xml:space="preserve">ucând un nou alineat ce prevede </w:t>
      </w:r>
      <w:r w:rsidR="007D360E">
        <w:rPr>
          <w:rFonts w:ascii="Times New Roman" w:hAnsi="Times New Roman" w:cs="Times New Roman"/>
          <w:i/>
          <w:iCs/>
          <w:sz w:val="24"/>
          <w:szCs w:val="24"/>
        </w:rPr>
        <w:t>dispozițiile legale privind procedurile de insolvență nu se aplică executorilor judecătorești</w:t>
      </w:r>
      <w:r w:rsidR="007D360E">
        <w:rPr>
          <w:rFonts w:ascii="Times New Roman" w:hAnsi="Times New Roman" w:cs="Times New Roman"/>
          <w:sz w:val="24"/>
          <w:szCs w:val="24"/>
        </w:rPr>
        <w:t xml:space="preserve">, precum și Legea nr. 36/ 1995 a notarilor publici și a activităților notariale, aducând în completare următorul alineat ce prevede </w:t>
      </w:r>
      <w:r w:rsidR="007D360E">
        <w:rPr>
          <w:rFonts w:ascii="Times New Roman" w:hAnsi="Times New Roman" w:cs="Times New Roman"/>
          <w:i/>
          <w:iCs/>
          <w:sz w:val="24"/>
          <w:szCs w:val="24"/>
        </w:rPr>
        <w:t>dispozițiile legale privind procedurile de insolvență nu sunt aplicabile notarilor publici</w:t>
      </w:r>
      <w:r w:rsidR="007D360E">
        <w:rPr>
          <w:rFonts w:ascii="Times New Roman" w:hAnsi="Times New Roman" w:cs="Times New Roman"/>
          <w:sz w:val="24"/>
          <w:szCs w:val="24"/>
        </w:rPr>
        <w:t>. Așadar, după cum se poate observa, în categoria excepțiilor de la aplicabilitatea procedurilor de insolvență nu se încadrează și avocații, respectiv Legea nr. 51/ 1995</w:t>
      </w:r>
      <w:r w:rsidR="0079509F">
        <w:rPr>
          <w:rFonts w:ascii="Times New Roman" w:hAnsi="Times New Roman" w:cs="Times New Roman"/>
          <w:sz w:val="24"/>
          <w:szCs w:val="24"/>
        </w:rPr>
        <w:t xml:space="preserve"> pentru organizarea și exercitarea profesiei de avocat.</w:t>
      </w:r>
    </w:p>
    <w:p w14:paraId="6BD67C11" w14:textId="3713E6A1" w:rsidR="00365E3E" w:rsidRDefault="00166BEE"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Conceptul de întreprindere</w:t>
      </w:r>
      <w:r w:rsidR="00CE7439">
        <w:rPr>
          <w:rStyle w:val="Referinnotdesubsol"/>
          <w:rFonts w:ascii="Times New Roman" w:hAnsi="Times New Roman" w:cs="Times New Roman"/>
          <w:sz w:val="24"/>
          <w:szCs w:val="24"/>
        </w:rPr>
        <w:footnoteReference w:id="28"/>
      </w:r>
      <w:r>
        <w:rPr>
          <w:rFonts w:ascii="Times New Roman" w:hAnsi="Times New Roman" w:cs="Times New Roman"/>
          <w:sz w:val="24"/>
          <w:szCs w:val="24"/>
        </w:rPr>
        <w:t xml:space="preserve"> este întâlnit la începutul Codului civil, în raportul cu profesioniștii. Așadar, </w:t>
      </w:r>
      <w:r w:rsidRPr="00166BEE">
        <w:rPr>
          <w:rFonts w:ascii="Times New Roman" w:hAnsi="Times New Roman" w:cs="Times New Roman"/>
          <w:i/>
          <w:iCs/>
          <w:sz w:val="24"/>
          <w:szCs w:val="24"/>
        </w:rPr>
        <w:t>sunt consideraţi profesionişti toţi cei care exploatează o întreprindere</w:t>
      </w:r>
      <w:r>
        <w:rPr>
          <w:rFonts w:ascii="Times New Roman" w:hAnsi="Times New Roman" w:cs="Times New Roman"/>
          <w:sz w:val="24"/>
          <w:szCs w:val="24"/>
        </w:rPr>
        <w:t xml:space="preserve">, iar exploatarea întreprinderii este </w:t>
      </w:r>
      <w:r w:rsidRPr="00166BEE">
        <w:rPr>
          <w:rFonts w:ascii="Times New Roman" w:hAnsi="Times New Roman" w:cs="Times New Roman"/>
          <w:i/>
          <w:iCs/>
          <w:sz w:val="24"/>
          <w:szCs w:val="24"/>
        </w:rPr>
        <w:t>exercitarea sistematică, de către una ori mai multe persoane, a unei activităţi organizate ce constă în producerea, administrarea sau înstrăinarea de bunuri ori în prestarea de servicii, indiferent dacă are ori nu un scop lucrativ</w:t>
      </w:r>
      <w:r w:rsidRPr="00166BEE">
        <w:rPr>
          <w:rFonts w:ascii="Times New Roman" w:hAnsi="Times New Roman" w:cs="Times New Roman"/>
          <w:sz w:val="24"/>
          <w:szCs w:val="24"/>
        </w:rPr>
        <w:t>.</w:t>
      </w:r>
      <w:r w:rsidR="004A1DE6">
        <w:rPr>
          <w:rFonts w:ascii="Times New Roman" w:hAnsi="Times New Roman" w:cs="Times New Roman"/>
          <w:sz w:val="24"/>
          <w:szCs w:val="24"/>
        </w:rPr>
        <w:t xml:space="preserve"> </w:t>
      </w:r>
      <w:r w:rsidR="004A1DE6">
        <w:rPr>
          <w:rFonts w:ascii="Times New Roman" w:hAnsi="Times New Roman" w:cs="Times New Roman"/>
          <w:sz w:val="24"/>
          <w:szCs w:val="24"/>
        </w:rPr>
        <w:lastRenderedPageBreak/>
        <w:t xml:space="preserve">Distinct de asta, întreprinderea este definită expres în Legea nr. 21/ 1996 a concurenței, ca fiind </w:t>
      </w:r>
      <w:r w:rsidR="004A1DE6" w:rsidRPr="004A1DE6">
        <w:rPr>
          <w:rFonts w:ascii="Times New Roman" w:hAnsi="Times New Roman" w:cs="Times New Roman"/>
          <w:i/>
          <w:iCs/>
          <w:sz w:val="24"/>
          <w:szCs w:val="24"/>
        </w:rPr>
        <w:t>orice entitate angajată într-o activitate economică constând în oferirea de bunuri sau de servicii pe o piață dată, indiferent de statutul său juridic și de modul de finanțare, astfel cum este definită în jurisprudența Uniunii Europene</w:t>
      </w:r>
      <w:r w:rsidR="004A1DE6" w:rsidRPr="004A1DE6">
        <w:rPr>
          <w:rFonts w:ascii="Times New Roman" w:hAnsi="Times New Roman" w:cs="Times New Roman"/>
          <w:sz w:val="24"/>
          <w:szCs w:val="24"/>
        </w:rPr>
        <w:t>.</w:t>
      </w:r>
    </w:p>
    <w:p w14:paraId="48082485" w14:textId="14442D6B" w:rsidR="004A1DE6" w:rsidRPr="00F44B7C" w:rsidRDefault="004A1DE6"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Pot fi considerați avocații</w:t>
      </w:r>
      <w:r>
        <w:rPr>
          <w:rStyle w:val="Referinnotdesubsol"/>
          <w:rFonts w:ascii="Times New Roman" w:hAnsi="Times New Roman" w:cs="Times New Roman"/>
          <w:sz w:val="24"/>
          <w:szCs w:val="24"/>
        </w:rPr>
        <w:footnoteReference w:id="29"/>
      </w:r>
      <w:r>
        <w:rPr>
          <w:rFonts w:ascii="Times New Roman" w:hAnsi="Times New Roman" w:cs="Times New Roman"/>
          <w:sz w:val="24"/>
          <w:szCs w:val="24"/>
        </w:rPr>
        <w:t xml:space="preserve"> întreprinderi? Curtea de Justiție a Uniunii Europene </w:t>
      </w:r>
      <w:r w:rsidR="002F2B95">
        <w:rPr>
          <w:rFonts w:ascii="Times New Roman" w:hAnsi="Times New Roman" w:cs="Times New Roman"/>
          <w:sz w:val="24"/>
          <w:szCs w:val="24"/>
        </w:rPr>
        <w:t xml:space="preserve">este de părere că da. </w:t>
      </w:r>
      <w:r w:rsidR="00C100FD">
        <w:rPr>
          <w:rFonts w:ascii="Times New Roman" w:hAnsi="Times New Roman" w:cs="Times New Roman"/>
          <w:sz w:val="24"/>
          <w:szCs w:val="24"/>
        </w:rPr>
        <w:t xml:space="preserve">În </w:t>
      </w:r>
      <w:r w:rsidR="00C100FD">
        <w:rPr>
          <w:rFonts w:ascii="Times New Roman" w:hAnsi="Times New Roman" w:cs="Times New Roman"/>
          <w:i/>
          <w:iCs/>
          <w:sz w:val="24"/>
          <w:szCs w:val="24"/>
        </w:rPr>
        <w:t>J.C.J. Wouters and Others</w:t>
      </w:r>
      <w:r w:rsidR="00C100FD">
        <w:rPr>
          <w:rFonts w:ascii="Times New Roman" w:hAnsi="Times New Roman" w:cs="Times New Roman"/>
          <w:sz w:val="24"/>
          <w:szCs w:val="24"/>
        </w:rPr>
        <w:t>, Curtea a considerat că „</w:t>
      </w:r>
      <w:r w:rsidR="00C100FD">
        <w:rPr>
          <w:rFonts w:ascii="Times New Roman" w:hAnsi="Times New Roman" w:cs="Times New Roman"/>
          <w:i/>
          <w:iCs/>
          <w:sz w:val="24"/>
          <w:szCs w:val="24"/>
        </w:rPr>
        <w:t>membrii baroului desfășoară o activitate economică și sunt, prin urmare, întreprinderi</w:t>
      </w:r>
      <w:r w:rsidR="00F44B7C">
        <w:rPr>
          <w:rFonts w:ascii="Times New Roman" w:hAnsi="Times New Roman" w:cs="Times New Roman"/>
          <w:sz w:val="24"/>
          <w:szCs w:val="24"/>
        </w:rPr>
        <w:t>”</w:t>
      </w:r>
      <w:r w:rsidR="00F44B7C">
        <w:rPr>
          <w:rStyle w:val="Referinnotdesubsol"/>
          <w:rFonts w:ascii="Times New Roman" w:hAnsi="Times New Roman" w:cs="Times New Roman"/>
          <w:sz w:val="24"/>
          <w:szCs w:val="24"/>
        </w:rPr>
        <w:footnoteReference w:id="30"/>
      </w:r>
      <w:r w:rsidR="00F44B7C">
        <w:rPr>
          <w:rFonts w:ascii="Times New Roman" w:hAnsi="Times New Roman" w:cs="Times New Roman"/>
          <w:sz w:val="24"/>
          <w:szCs w:val="24"/>
        </w:rPr>
        <w:t>. Așadar, consider că eventuala modificare a cadrului legal în materie este binevenită</w:t>
      </w:r>
      <w:r w:rsidR="009B2B1B">
        <w:rPr>
          <w:rFonts w:ascii="Times New Roman" w:hAnsi="Times New Roman" w:cs="Times New Roman"/>
          <w:sz w:val="24"/>
          <w:szCs w:val="24"/>
        </w:rPr>
        <w:t>. În Baroul București sunt înregistrate și funcționează 610 societăți</w:t>
      </w:r>
      <w:r w:rsidR="009B2B1B">
        <w:rPr>
          <w:rStyle w:val="Referinnotdesubsol"/>
          <w:rFonts w:ascii="Times New Roman" w:hAnsi="Times New Roman" w:cs="Times New Roman"/>
          <w:sz w:val="24"/>
          <w:szCs w:val="24"/>
        </w:rPr>
        <w:footnoteReference w:id="31"/>
      </w:r>
      <w:r w:rsidR="009B2B1B">
        <w:rPr>
          <w:rFonts w:ascii="Times New Roman" w:hAnsi="Times New Roman" w:cs="Times New Roman"/>
          <w:sz w:val="24"/>
          <w:szCs w:val="24"/>
        </w:rPr>
        <w:t xml:space="preserve">, </w:t>
      </w:r>
      <w:r w:rsidR="0032348A">
        <w:rPr>
          <w:rFonts w:ascii="Times New Roman" w:hAnsi="Times New Roman" w:cs="Times New Roman"/>
          <w:sz w:val="24"/>
          <w:szCs w:val="24"/>
        </w:rPr>
        <w:t>multe dintre acestea fiind destul de numeroase</w:t>
      </w:r>
      <w:r w:rsidR="00830637">
        <w:rPr>
          <w:rFonts w:ascii="Times New Roman" w:hAnsi="Times New Roman" w:cs="Times New Roman"/>
          <w:sz w:val="24"/>
          <w:szCs w:val="24"/>
        </w:rPr>
        <w:t xml:space="preserve"> – în eventualitatea în care acestea trec printr-o situație de imposibilitate de plată a creanțelor acumulate</w:t>
      </w:r>
      <w:r w:rsidR="00A93DEB">
        <w:rPr>
          <w:rFonts w:ascii="Times New Roman" w:hAnsi="Times New Roman" w:cs="Times New Roman"/>
          <w:sz w:val="24"/>
          <w:szCs w:val="24"/>
        </w:rPr>
        <w:t>, inclusiv creanțe salariale</w:t>
      </w:r>
      <w:r w:rsidR="00830637">
        <w:rPr>
          <w:rFonts w:ascii="Times New Roman" w:hAnsi="Times New Roman" w:cs="Times New Roman"/>
          <w:sz w:val="24"/>
          <w:szCs w:val="24"/>
        </w:rPr>
        <w:t>, asigurarea existenței unei proceduri care să permită restructurarea într-un stadiu timpuriu, pentru a restabili rapid viabilitatea activității</w:t>
      </w:r>
      <w:r w:rsidR="00E073CB">
        <w:rPr>
          <w:rFonts w:ascii="Times New Roman" w:hAnsi="Times New Roman" w:cs="Times New Roman"/>
          <w:sz w:val="24"/>
          <w:szCs w:val="24"/>
        </w:rPr>
        <w:t>,</w:t>
      </w:r>
      <w:r w:rsidR="00830637">
        <w:rPr>
          <w:rFonts w:ascii="Times New Roman" w:hAnsi="Times New Roman" w:cs="Times New Roman"/>
          <w:sz w:val="24"/>
          <w:szCs w:val="24"/>
        </w:rPr>
        <w:t xml:space="preserve"> este cât se poate de bine primită.</w:t>
      </w:r>
      <w:r w:rsidR="00A93DEB">
        <w:rPr>
          <w:rFonts w:ascii="Times New Roman" w:hAnsi="Times New Roman" w:cs="Times New Roman"/>
          <w:sz w:val="24"/>
          <w:szCs w:val="24"/>
        </w:rPr>
        <w:t xml:space="preserve"> </w:t>
      </w:r>
    </w:p>
    <w:p w14:paraId="492ADC88" w14:textId="192A6A16" w:rsidR="00972822" w:rsidRDefault="00972822" w:rsidP="00DF5D54">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Bibliografie</w:t>
      </w:r>
    </w:p>
    <w:p w14:paraId="0B349B66" w14:textId="4A125242" w:rsidR="00972822" w:rsidRDefault="001263F1"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en-US"/>
        </w:rPr>
        <w:t xml:space="preserve">] Carmen Tamara </w:t>
      </w:r>
      <w:r w:rsidR="00D256D4">
        <w:rPr>
          <w:rFonts w:ascii="Times New Roman" w:hAnsi="Times New Roman" w:cs="Times New Roman"/>
          <w:sz w:val="24"/>
          <w:szCs w:val="24"/>
          <w:lang w:val="en-US"/>
        </w:rPr>
        <w:t>UNGUREANU</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sidR="004A41F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Noul Cod civil</w:t>
      </w:r>
      <w:r w:rsidR="00D01253">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Comentarii, doctrină și jurisprudență</w:t>
      </w:r>
      <w:r>
        <w:rPr>
          <w:rFonts w:ascii="Times New Roman" w:hAnsi="Times New Roman" w:cs="Times New Roman"/>
          <w:sz w:val="24"/>
          <w:szCs w:val="24"/>
          <w:lang w:val="en-US"/>
        </w:rPr>
        <w:t xml:space="preserve">. Editura Hamangiu, 2012, </w:t>
      </w:r>
      <w:r w:rsidRPr="001263F1">
        <w:rPr>
          <w:rFonts w:ascii="Times New Roman" w:hAnsi="Times New Roman" w:cs="Times New Roman"/>
          <w:sz w:val="24"/>
          <w:szCs w:val="24"/>
          <w:lang w:val="en-US"/>
        </w:rPr>
        <w:t>ISBN 978-606-522-730-9</w:t>
      </w:r>
    </w:p>
    <w:p w14:paraId="272E47F7" w14:textId="35A7549F" w:rsidR="001263F1" w:rsidRDefault="001263F1"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 xml:space="preserve">] Valeriu </w:t>
      </w:r>
      <w:r w:rsidR="00D256D4">
        <w:rPr>
          <w:rFonts w:ascii="Times New Roman" w:hAnsi="Times New Roman" w:cs="Times New Roman"/>
          <w:sz w:val="24"/>
          <w:szCs w:val="24"/>
          <w:lang w:val="en-US"/>
        </w:rPr>
        <w:t>STOICA</w:t>
      </w:r>
      <w:r w:rsidR="004A41F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Drept civil. Drepturi reale principale</w:t>
      </w:r>
      <w:r w:rsidR="00D01253">
        <w:rPr>
          <w:rFonts w:ascii="Times New Roman" w:hAnsi="Times New Roman" w:cs="Times New Roman"/>
          <w:sz w:val="24"/>
          <w:szCs w:val="24"/>
          <w:lang w:val="en-US"/>
        </w:rPr>
        <w:t>,</w:t>
      </w:r>
      <w:r>
        <w:rPr>
          <w:rFonts w:ascii="Times New Roman" w:hAnsi="Times New Roman" w:cs="Times New Roman"/>
          <w:sz w:val="24"/>
          <w:szCs w:val="24"/>
          <w:lang w:val="en-US"/>
        </w:rPr>
        <w:t xml:space="preserve"> Editura C.H. Beck, 2021, ISBN </w:t>
      </w:r>
      <w:r w:rsidRPr="001263F1">
        <w:rPr>
          <w:rFonts w:ascii="Times New Roman" w:hAnsi="Times New Roman" w:cs="Times New Roman"/>
          <w:sz w:val="24"/>
          <w:szCs w:val="24"/>
          <w:lang w:val="en-US"/>
        </w:rPr>
        <w:t>978-606-18-1141-0</w:t>
      </w:r>
    </w:p>
    <w:p w14:paraId="30866C27" w14:textId="3D7BDEEC" w:rsidR="006B1C8F" w:rsidRDefault="006B1C8F"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 xml:space="preserve">] Cristian </w:t>
      </w:r>
      <w:r w:rsidR="00D256D4">
        <w:rPr>
          <w:rFonts w:ascii="Times New Roman" w:hAnsi="Times New Roman" w:cs="Times New Roman"/>
          <w:sz w:val="24"/>
          <w:szCs w:val="24"/>
          <w:lang w:val="en-US"/>
        </w:rPr>
        <w:t>GHEORGHE</w:t>
      </w:r>
      <w:r w:rsidR="004A41F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Diviziuni și mase patrimoniale în Noul Cod civil</w:t>
      </w:r>
      <w:r w:rsidR="00D01253">
        <w:rPr>
          <w:rFonts w:ascii="Times New Roman" w:hAnsi="Times New Roman" w:cs="Times New Roman"/>
          <w:sz w:val="24"/>
          <w:szCs w:val="24"/>
          <w:lang w:val="en-US"/>
        </w:rPr>
        <w:t>,</w:t>
      </w:r>
      <w:r>
        <w:rPr>
          <w:rFonts w:ascii="Times New Roman" w:hAnsi="Times New Roman" w:cs="Times New Roman"/>
          <w:sz w:val="24"/>
          <w:szCs w:val="24"/>
          <w:lang w:val="en-US"/>
        </w:rPr>
        <w:t xml:space="preserve"> Revista Curierul Judiciar nr. 10/ 2011, Editura C.H. Beck </w:t>
      </w:r>
    </w:p>
    <w:p w14:paraId="251D7E44" w14:textId="640877AF" w:rsidR="00EA453F" w:rsidRDefault="00EA453F"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 xml:space="preserve">] Irina </w:t>
      </w:r>
      <w:r w:rsidR="00D256D4">
        <w:rPr>
          <w:rFonts w:ascii="Times New Roman" w:hAnsi="Times New Roman" w:cs="Times New Roman"/>
          <w:sz w:val="24"/>
          <w:szCs w:val="24"/>
          <w:lang w:val="en-US"/>
        </w:rPr>
        <w:t>SFERDIAN</w:t>
      </w:r>
      <w:r w:rsidR="004A41F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Creditorul în căutarea patrimoniului de afectațiune profesională a debitorului său</w:t>
      </w:r>
      <w:r w:rsidR="00D01253">
        <w:rPr>
          <w:rFonts w:ascii="Times New Roman" w:hAnsi="Times New Roman" w:cs="Times New Roman"/>
          <w:sz w:val="24"/>
          <w:szCs w:val="24"/>
          <w:lang w:val="en-US"/>
        </w:rPr>
        <w:t>,</w:t>
      </w:r>
      <w:r>
        <w:rPr>
          <w:rFonts w:ascii="Times New Roman" w:hAnsi="Times New Roman" w:cs="Times New Roman"/>
          <w:sz w:val="24"/>
          <w:szCs w:val="24"/>
          <w:lang w:val="en-US"/>
        </w:rPr>
        <w:t xml:space="preserve"> Revista Română de Drept Privat nr. 1/ 2020</w:t>
      </w:r>
    </w:p>
    <w:p w14:paraId="4A13AB17" w14:textId="56F16CA9" w:rsidR="003B52BA" w:rsidRDefault="003B52BA"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 xml:space="preserve">] Roxana Marilena </w:t>
      </w:r>
      <w:r w:rsidR="00D256D4">
        <w:rPr>
          <w:rFonts w:ascii="Times New Roman" w:hAnsi="Times New Roman" w:cs="Times New Roman"/>
          <w:sz w:val="24"/>
          <w:szCs w:val="24"/>
          <w:lang w:val="en-US"/>
        </w:rPr>
        <w:t>GHEORGHE</w:t>
      </w:r>
      <w:r>
        <w:rPr>
          <w:rFonts w:ascii="Times New Roman" w:hAnsi="Times New Roman" w:cs="Times New Roman"/>
          <w:sz w:val="24"/>
          <w:szCs w:val="24"/>
          <w:lang w:val="en-US"/>
        </w:rPr>
        <w:t xml:space="preserve">, </w:t>
      </w:r>
      <w:r w:rsidR="0088747F">
        <w:rPr>
          <w:rFonts w:ascii="Times New Roman" w:hAnsi="Times New Roman" w:cs="Times New Roman"/>
          <w:i/>
          <w:iCs/>
          <w:sz w:val="24"/>
          <w:szCs w:val="24"/>
          <w:lang w:val="en-US"/>
        </w:rPr>
        <w:t>Patrimoniul de afectațiune</w:t>
      </w:r>
      <w:r w:rsidR="0088747F">
        <w:rPr>
          <w:rFonts w:ascii="Times New Roman" w:hAnsi="Times New Roman" w:cs="Times New Roman"/>
          <w:sz w:val="24"/>
          <w:szCs w:val="24"/>
          <w:lang w:val="en-US"/>
        </w:rPr>
        <w:t xml:space="preserve">, </w:t>
      </w:r>
      <w:r w:rsidR="003157B0">
        <w:rPr>
          <w:rFonts w:ascii="Times New Roman" w:hAnsi="Times New Roman" w:cs="Times New Roman"/>
          <w:sz w:val="24"/>
          <w:szCs w:val="24"/>
          <w:lang w:val="en-US"/>
        </w:rPr>
        <w:t>Pandectele Săptămânale (Rosetti) nr. 6/ 2020</w:t>
      </w:r>
    </w:p>
    <w:p w14:paraId="00B94F4E" w14:textId="1CF2A17A" w:rsidR="003157B0" w:rsidRDefault="003157B0"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6</w:t>
      </w:r>
      <w:r>
        <w:rPr>
          <w:rFonts w:ascii="Times New Roman" w:hAnsi="Times New Roman" w:cs="Times New Roman"/>
          <w:sz w:val="24"/>
          <w:szCs w:val="24"/>
          <w:lang w:val="en-US"/>
        </w:rPr>
        <w:t xml:space="preserve">] Luminița </w:t>
      </w:r>
      <w:r w:rsidR="00D256D4">
        <w:rPr>
          <w:rFonts w:ascii="Times New Roman" w:hAnsi="Times New Roman" w:cs="Times New Roman"/>
          <w:sz w:val="24"/>
          <w:szCs w:val="24"/>
          <w:lang w:val="en-US"/>
        </w:rPr>
        <w:t>TULEAȘCĂ</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Patrimoniile de afectațiune și teoria personalistă a patrimoniului</w:t>
      </w:r>
      <w:r>
        <w:rPr>
          <w:rFonts w:ascii="Times New Roman" w:hAnsi="Times New Roman" w:cs="Times New Roman"/>
          <w:sz w:val="24"/>
          <w:szCs w:val="24"/>
          <w:lang w:val="en-US"/>
        </w:rPr>
        <w:t>, articol de specialitate disponibil pe Juridice.ro (</w:t>
      </w:r>
      <w:hyperlink r:id="rId7" w:history="1">
        <w:r w:rsidRPr="0005694D">
          <w:rPr>
            <w:rStyle w:val="Hyperlink"/>
            <w:rFonts w:ascii="Times New Roman" w:hAnsi="Times New Roman" w:cs="Times New Roman"/>
            <w:sz w:val="24"/>
            <w:szCs w:val="24"/>
            <w:lang w:val="en-US"/>
          </w:rPr>
          <w:t>https://www.juridice.ro/425343/patrimoniile-de-afectatiune-si-teoria-personalista-a-patrimoniului.html</w:t>
        </w:r>
      </w:hyperlink>
      <w:r>
        <w:rPr>
          <w:rFonts w:ascii="Times New Roman" w:hAnsi="Times New Roman" w:cs="Times New Roman"/>
          <w:sz w:val="24"/>
          <w:szCs w:val="24"/>
          <w:lang w:val="en-US"/>
        </w:rPr>
        <w:t xml:space="preserve">) </w:t>
      </w:r>
    </w:p>
    <w:p w14:paraId="626CD10F" w14:textId="30006771" w:rsidR="00DA4B26" w:rsidRDefault="00DA4B26"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 xml:space="preserve">] </w:t>
      </w:r>
      <w:r w:rsidRPr="00DA4B26">
        <w:rPr>
          <w:rFonts w:ascii="Times New Roman" w:hAnsi="Times New Roman" w:cs="Times New Roman"/>
          <w:sz w:val="24"/>
          <w:szCs w:val="24"/>
          <w:lang w:val="en-US"/>
        </w:rPr>
        <w:t xml:space="preserve">Luminița </w:t>
      </w:r>
      <w:r w:rsidR="00D256D4">
        <w:rPr>
          <w:rFonts w:ascii="Times New Roman" w:hAnsi="Times New Roman" w:cs="Times New Roman"/>
          <w:sz w:val="24"/>
          <w:szCs w:val="24"/>
          <w:lang w:val="en-US"/>
        </w:rPr>
        <w:t>TULEAȘCĂ</w:t>
      </w:r>
      <w:r w:rsidRPr="00DA4B26">
        <w:rPr>
          <w:rFonts w:ascii="Times New Roman" w:hAnsi="Times New Roman" w:cs="Times New Roman"/>
          <w:sz w:val="24"/>
          <w:szCs w:val="24"/>
          <w:lang w:val="en-US"/>
        </w:rPr>
        <w:t>, Patrimoniile de afectațiune – instrument în derularea afacerilor, articol de specialitate disponibil pe Juridice.ro (</w:t>
      </w:r>
      <w:hyperlink r:id="rId8" w:history="1">
        <w:r w:rsidRPr="0005694D">
          <w:rPr>
            <w:rStyle w:val="Hyperlink"/>
            <w:rFonts w:ascii="Times New Roman" w:hAnsi="Times New Roman" w:cs="Times New Roman"/>
            <w:sz w:val="24"/>
            <w:szCs w:val="24"/>
            <w:lang w:val="en-US"/>
          </w:rPr>
          <w:t>https://www.juridice.ro/353902/patrimoniul-de-afectatiune-instrument-in-derularea-afacerilor.html</w:t>
        </w:r>
      </w:hyperlink>
      <w:r w:rsidRPr="00DA4B2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C8163D0" w14:textId="59A8AD79" w:rsidR="001A677A" w:rsidRDefault="001A677A"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8</w:t>
      </w:r>
      <w:r>
        <w:rPr>
          <w:rFonts w:ascii="Times New Roman" w:hAnsi="Times New Roman" w:cs="Times New Roman"/>
          <w:sz w:val="24"/>
          <w:szCs w:val="24"/>
          <w:lang w:val="en-US"/>
        </w:rPr>
        <w:t>]</w:t>
      </w:r>
      <w:r w:rsidR="00CE7439">
        <w:rPr>
          <w:rFonts w:ascii="Times New Roman" w:hAnsi="Times New Roman" w:cs="Times New Roman"/>
          <w:sz w:val="24"/>
          <w:szCs w:val="24"/>
          <w:lang w:val="en-US"/>
        </w:rPr>
        <w:t xml:space="preserve"> </w:t>
      </w:r>
      <w:r w:rsidRPr="001A677A">
        <w:rPr>
          <w:rFonts w:ascii="Times New Roman" w:hAnsi="Times New Roman" w:cs="Times New Roman"/>
          <w:sz w:val="24"/>
          <w:szCs w:val="24"/>
          <w:lang w:val="en-US"/>
        </w:rPr>
        <w:t>Smaranda ANGHENI, Dreptul comercial – între tradiționalism și modernism, Revista Curierul Judiciar nr. 9/ 2010</w:t>
      </w:r>
    </w:p>
    <w:p w14:paraId="351B0C13" w14:textId="225D3122" w:rsidR="00877CEA" w:rsidRDefault="00877CEA"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9</w:t>
      </w:r>
      <w:r>
        <w:rPr>
          <w:rFonts w:ascii="Times New Roman" w:hAnsi="Times New Roman" w:cs="Times New Roman"/>
          <w:sz w:val="24"/>
          <w:szCs w:val="24"/>
          <w:lang w:val="en-US"/>
        </w:rPr>
        <w:t xml:space="preserve">] </w:t>
      </w:r>
      <w:r w:rsidR="00CE7439">
        <w:rPr>
          <w:rFonts w:ascii="Times New Roman" w:hAnsi="Times New Roman" w:cs="Times New Roman"/>
          <w:sz w:val="24"/>
          <w:szCs w:val="24"/>
          <w:lang w:val="en-US"/>
        </w:rPr>
        <w:t xml:space="preserve">Veronica MAGNIER, </w:t>
      </w:r>
      <w:r w:rsidR="00CE7439" w:rsidRPr="00CE7439">
        <w:rPr>
          <w:rFonts w:ascii="Times New Roman" w:hAnsi="Times New Roman" w:cs="Times New Roman"/>
          <w:i/>
          <w:iCs/>
          <w:sz w:val="24"/>
          <w:szCs w:val="24"/>
          <w:lang w:val="en-US"/>
        </w:rPr>
        <w:t>Droit des sociétés</w:t>
      </w:r>
      <w:r w:rsidR="00CE7439" w:rsidRPr="00CE7439">
        <w:rPr>
          <w:rFonts w:ascii="Times New Roman" w:hAnsi="Times New Roman" w:cs="Times New Roman"/>
          <w:sz w:val="24"/>
          <w:szCs w:val="24"/>
          <w:lang w:val="en-US"/>
        </w:rPr>
        <w:t>, Editura Dalloz, 2022</w:t>
      </w:r>
    </w:p>
    <w:p w14:paraId="6C32A3C4" w14:textId="77E6EC1F" w:rsidR="00826575" w:rsidRDefault="00826575"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Pr>
          <w:rFonts w:ascii="Times New Roman" w:hAnsi="Times New Roman" w:cs="Times New Roman"/>
          <w:sz w:val="24"/>
          <w:szCs w:val="24"/>
        </w:rPr>
        <w:t>10</w:t>
      </w:r>
      <w:r>
        <w:rPr>
          <w:rFonts w:ascii="Times New Roman" w:hAnsi="Times New Roman" w:cs="Times New Roman"/>
          <w:sz w:val="24"/>
          <w:szCs w:val="24"/>
          <w:lang w:val="en-US"/>
        </w:rPr>
        <w:t xml:space="preserve">] </w:t>
      </w:r>
      <w:r w:rsidRPr="00826575">
        <w:rPr>
          <w:rFonts w:ascii="Times New Roman" w:hAnsi="Times New Roman" w:cs="Times New Roman"/>
          <w:sz w:val="24"/>
          <w:szCs w:val="24"/>
          <w:lang w:val="en-US"/>
        </w:rPr>
        <w:t xml:space="preserve">Florina </w:t>
      </w:r>
      <w:r w:rsidR="00D256D4">
        <w:rPr>
          <w:rFonts w:ascii="Times New Roman" w:hAnsi="Times New Roman" w:cs="Times New Roman"/>
          <w:sz w:val="24"/>
          <w:szCs w:val="24"/>
          <w:lang w:val="en-US"/>
        </w:rPr>
        <w:t>POPA</w:t>
      </w:r>
      <w:r w:rsidRPr="00826575">
        <w:rPr>
          <w:rFonts w:ascii="Times New Roman" w:hAnsi="Times New Roman" w:cs="Times New Roman"/>
          <w:sz w:val="24"/>
          <w:szCs w:val="24"/>
          <w:lang w:val="en-US"/>
        </w:rPr>
        <w:t>,</w:t>
      </w:r>
      <w:r w:rsidRPr="00826575">
        <w:rPr>
          <w:rFonts w:ascii="Times New Roman" w:hAnsi="Times New Roman" w:cs="Times New Roman"/>
          <w:i/>
          <w:iCs/>
          <w:sz w:val="24"/>
          <w:szCs w:val="24"/>
          <w:lang w:val="en-US"/>
        </w:rPr>
        <w:t xml:space="preserve"> Câteva reflecții asupra regimului juridic al fondului de comerț</w:t>
      </w:r>
      <w:r w:rsidRPr="00826575">
        <w:rPr>
          <w:rFonts w:ascii="Times New Roman" w:hAnsi="Times New Roman" w:cs="Times New Roman"/>
          <w:sz w:val="24"/>
          <w:szCs w:val="24"/>
          <w:lang w:val="en-US"/>
        </w:rPr>
        <w:t>, Universul Juridic Premium nr. 7/ 2019</w:t>
      </w:r>
    </w:p>
    <w:p w14:paraId="6E99935B" w14:textId="5D6EA946" w:rsidR="00CF5159" w:rsidRDefault="00CF5159"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11</w:t>
      </w:r>
      <w:r>
        <w:rPr>
          <w:rFonts w:ascii="Times New Roman" w:hAnsi="Times New Roman" w:cs="Times New Roman"/>
          <w:sz w:val="24"/>
          <w:szCs w:val="24"/>
          <w:lang w:val="en-US"/>
        </w:rPr>
        <w:t>]</w:t>
      </w:r>
      <w:r w:rsidR="00E073CB">
        <w:rPr>
          <w:rFonts w:ascii="Times New Roman" w:hAnsi="Times New Roman" w:cs="Times New Roman"/>
          <w:sz w:val="24"/>
          <w:szCs w:val="24"/>
          <w:lang w:val="en-US"/>
        </w:rPr>
        <w:t xml:space="preserve"> </w:t>
      </w:r>
      <w:r w:rsidR="00E073CB">
        <w:rPr>
          <w:rFonts w:ascii="Times New Roman" w:hAnsi="Times New Roman" w:cs="Times New Roman"/>
          <w:sz w:val="24"/>
          <w:szCs w:val="24"/>
        </w:rPr>
        <w:t xml:space="preserve">Ștefan </w:t>
      </w:r>
      <w:r w:rsidR="00D256D4">
        <w:rPr>
          <w:rFonts w:ascii="Times New Roman" w:hAnsi="Times New Roman" w:cs="Times New Roman"/>
          <w:sz w:val="24"/>
          <w:szCs w:val="24"/>
        </w:rPr>
        <w:t>NAUBAUER</w:t>
      </w:r>
      <w:r w:rsidR="00E073CB">
        <w:rPr>
          <w:rFonts w:ascii="Times New Roman" w:hAnsi="Times New Roman" w:cs="Times New Roman"/>
          <w:sz w:val="24"/>
          <w:szCs w:val="24"/>
        </w:rPr>
        <w:t xml:space="preserve">, </w:t>
      </w:r>
      <w:r w:rsidR="00E073CB">
        <w:rPr>
          <w:rFonts w:ascii="Times New Roman" w:hAnsi="Times New Roman" w:cs="Times New Roman"/>
          <w:i/>
          <w:iCs/>
          <w:sz w:val="24"/>
          <w:szCs w:val="24"/>
        </w:rPr>
        <w:t>Statutul profesiei de avocat</w:t>
      </w:r>
      <w:r w:rsidR="00E073CB">
        <w:rPr>
          <w:rFonts w:ascii="Times New Roman" w:hAnsi="Times New Roman" w:cs="Times New Roman"/>
          <w:sz w:val="24"/>
          <w:szCs w:val="24"/>
        </w:rPr>
        <w:t>, Editura Universul Juridic, 2021</w:t>
      </w:r>
    </w:p>
    <w:p w14:paraId="20F3A193" w14:textId="3B80A564" w:rsidR="00E073CB" w:rsidRDefault="00E073CB" w:rsidP="00DF5D54">
      <w:pPr>
        <w:spacing w:before="240"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12</w:t>
      </w:r>
      <w:r>
        <w:rPr>
          <w:rFonts w:ascii="Times New Roman" w:hAnsi="Times New Roman" w:cs="Times New Roman"/>
          <w:sz w:val="24"/>
          <w:szCs w:val="24"/>
          <w:lang w:val="en-US"/>
        </w:rPr>
        <w:t xml:space="preserve">] Dan </w:t>
      </w:r>
      <w:r w:rsidR="00D256D4">
        <w:rPr>
          <w:rFonts w:ascii="Times New Roman" w:hAnsi="Times New Roman" w:cs="Times New Roman"/>
          <w:sz w:val="24"/>
          <w:szCs w:val="24"/>
          <w:lang w:val="en-US"/>
        </w:rPr>
        <w:t>OANCEA</w:t>
      </w:r>
      <w:r>
        <w:rPr>
          <w:rFonts w:ascii="Times New Roman" w:hAnsi="Times New Roman" w:cs="Times New Roman"/>
          <w:sz w:val="24"/>
          <w:szCs w:val="24"/>
          <w:lang w:val="en-US"/>
        </w:rPr>
        <w:t xml:space="preserve"> (coordonator), </w:t>
      </w:r>
      <w:r>
        <w:rPr>
          <w:rFonts w:ascii="Times New Roman" w:hAnsi="Times New Roman" w:cs="Times New Roman"/>
          <w:i/>
          <w:iCs/>
          <w:sz w:val="24"/>
          <w:szCs w:val="24"/>
          <w:lang w:val="en-US"/>
        </w:rPr>
        <w:t>Legea privind organizarea și exercitarea profesiei de avocat, comentariu pe articole</w:t>
      </w:r>
      <w:r>
        <w:rPr>
          <w:rFonts w:ascii="Times New Roman" w:hAnsi="Times New Roman" w:cs="Times New Roman"/>
          <w:sz w:val="24"/>
          <w:szCs w:val="24"/>
          <w:lang w:val="en-US"/>
        </w:rPr>
        <w:t>, Editura C.H. Beck, 201</w:t>
      </w:r>
      <w:r w:rsidR="00162DBE">
        <w:rPr>
          <w:rFonts w:ascii="Times New Roman" w:hAnsi="Times New Roman" w:cs="Times New Roman"/>
          <w:sz w:val="24"/>
          <w:szCs w:val="24"/>
          <w:lang w:val="en-US"/>
        </w:rPr>
        <w:t>5</w:t>
      </w:r>
    </w:p>
    <w:p w14:paraId="5155CBE3" w14:textId="59D739BF" w:rsidR="00162DBE" w:rsidRPr="00E073CB" w:rsidRDefault="00162DBE" w:rsidP="00DF5D5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rPr>
        <w:t>3</w:t>
      </w:r>
      <w:r>
        <w:rPr>
          <w:rFonts w:ascii="Times New Roman" w:hAnsi="Times New Roman" w:cs="Times New Roman"/>
          <w:sz w:val="24"/>
          <w:szCs w:val="24"/>
          <w:lang w:val="en-US"/>
        </w:rPr>
        <w:t>]</w:t>
      </w:r>
      <w:r w:rsidRPr="00162D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OANCEA (coordonator), </w:t>
      </w:r>
      <w:r>
        <w:rPr>
          <w:rFonts w:ascii="Times New Roman" w:hAnsi="Times New Roman" w:cs="Times New Roman"/>
          <w:i/>
          <w:iCs/>
          <w:sz w:val="24"/>
          <w:szCs w:val="24"/>
          <w:lang w:val="en-US"/>
        </w:rPr>
        <w:t>Legea privind organizarea și exercitarea profesiei de avocat, comentariu pe articole</w:t>
      </w:r>
      <w:r>
        <w:rPr>
          <w:rFonts w:ascii="Times New Roman" w:hAnsi="Times New Roman" w:cs="Times New Roman"/>
          <w:sz w:val="24"/>
          <w:szCs w:val="24"/>
          <w:lang w:val="en-US"/>
        </w:rPr>
        <w:t>, Editura C.H. Beck, 201</w:t>
      </w:r>
      <w:r>
        <w:rPr>
          <w:rFonts w:ascii="Times New Roman" w:hAnsi="Times New Roman" w:cs="Times New Roman"/>
          <w:sz w:val="24"/>
          <w:szCs w:val="24"/>
          <w:lang w:val="en-US"/>
        </w:rPr>
        <w:t>9</w:t>
      </w:r>
    </w:p>
    <w:p w14:paraId="60745309" w14:textId="16A3BC1C" w:rsidR="004A41F4" w:rsidRPr="00EA453F" w:rsidRDefault="004A41F4" w:rsidP="00DF5D54">
      <w:pPr>
        <w:spacing w:before="240" w:after="240" w:line="240" w:lineRule="auto"/>
        <w:jc w:val="both"/>
        <w:rPr>
          <w:rFonts w:ascii="Times New Roman" w:hAnsi="Times New Roman" w:cs="Times New Roman"/>
          <w:sz w:val="24"/>
          <w:szCs w:val="24"/>
          <w:lang w:val="en-US"/>
        </w:rPr>
      </w:pPr>
    </w:p>
    <w:sectPr w:rsidR="004A41F4" w:rsidRPr="00EA45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D776" w14:textId="77777777" w:rsidR="00E5619B" w:rsidRDefault="00E5619B" w:rsidP="00410837">
      <w:pPr>
        <w:spacing w:after="0" w:line="240" w:lineRule="auto"/>
      </w:pPr>
      <w:r>
        <w:separator/>
      </w:r>
    </w:p>
  </w:endnote>
  <w:endnote w:type="continuationSeparator" w:id="0">
    <w:p w14:paraId="6673E0FB" w14:textId="77777777" w:rsidR="00E5619B" w:rsidRDefault="00E5619B" w:rsidP="0041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50171"/>
      <w:docPartObj>
        <w:docPartGallery w:val="Page Numbers (Bottom of Page)"/>
        <w:docPartUnique/>
      </w:docPartObj>
    </w:sdtPr>
    <w:sdtEndPr>
      <w:rPr>
        <w:rFonts w:ascii="Times New Roman" w:hAnsi="Times New Roman" w:cs="Times New Roman"/>
      </w:rPr>
    </w:sdtEndPr>
    <w:sdtContent>
      <w:p w14:paraId="7D642083" w14:textId="0F1FE3F0" w:rsidR="007A236D" w:rsidRPr="007A236D" w:rsidRDefault="007A236D">
        <w:pPr>
          <w:pStyle w:val="Subsol"/>
          <w:jc w:val="center"/>
          <w:rPr>
            <w:rFonts w:ascii="Times New Roman" w:hAnsi="Times New Roman" w:cs="Times New Roman"/>
          </w:rPr>
        </w:pPr>
        <w:r w:rsidRPr="007A236D">
          <w:rPr>
            <w:rFonts w:ascii="Times New Roman" w:hAnsi="Times New Roman" w:cs="Times New Roman"/>
          </w:rPr>
          <w:fldChar w:fldCharType="begin"/>
        </w:r>
        <w:r w:rsidRPr="007A236D">
          <w:rPr>
            <w:rFonts w:ascii="Times New Roman" w:hAnsi="Times New Roman" w:cs="Times New Roman"/>
          </w:rPr>
          <w:instrText>PAGE   \* MERGEFORMAT</w:instrText>
        </w:r>
        <w:r w:rsidRPr="007A236D">
          <w:rPr>
            <w:rFonts w:ascii="Times New Roman" w:hAnsi="Times New Roman" w:cs="Times New Roman"/>
          </w:rPr>
          <w:fldChar w:fldCharType="separate"/>
        </w:r>
        <w:r w:rsidRPr="007A236D">
          <w:rPr>
            <w:rFonts w:ascii="Times New Roman" w:hAnsi="Times New Roman" w:cs="Times New Roman"/>
          </w:rPr>
          <w:t>2</w:t>
        </w:r>
        <w:r w:rsidRPr="007A236D">
          <w:rPr>
            <w:rFonts w:ascii="Times New Roman" w:hAnsi="Times New Roman" w:cs="Times New Roman"/>
          </w:rPr>
          <w:fldChar w:fldCharType="end"/>
        </w:r>
      </w:p>
    </w:sdtContent>
  </w:sdt>
  <w:p w14:paraId="3C5F28E6" w14:textId="77777777" w:rsidR="007A236D" w:rsidRDefault="007A23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0D07" w14:textId="77777777" w:rsidR="00E5619B" w:rsidRDefault="00E5619B" w:rsidP="00410837">
      <w:pPr>
        <w:spacing w:after="0" w:line="240" w:lineRule="auto"/>
      </w:pPr>
      <w:r>
        <w:separator/>
      </w:r>
    </w:p>
  </w:footnote>
  <w:footnote w:type="continuationSeparator" w:id="0">
    <w:p w14:paraId="0EC3B95B" w14:textId="77777777" w:rsidR="00E5619B" w:rsidRDefault="00E5619B" w:rsidP="00410837">
      <w:pPr>
        <w:spacing w:after="0" w:line="240" w:lineRule="auto"/>
      </w:pPr>
      <w:r>
        <w:continuationSeparator/>
      </w:r>
    </w:p>
  </w:footnote>
  <w:footnote w:id="1">
    <w:p w14:paraId="0BF28C2C" w14:textId="496AECA3" w:rsidR="004A41F4" w:rsidRPr="00365E3E" w:rsidRDefault="004A41F4"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Traducerile sunt realizate pentru bună-ordine, fără a garanta </w:t>
      </w:r>
      <w:r w:rsidR="00E62238" w:rsidRPr="00365E3E">
        <w:rPr>
          <w:rFonts w:ascii="Times New Roman" w:hAnsi="Times New Roman" w:cs="Times New Roman"/>
        </w:rPr>
        <w:t>faptul</w:t>
      </w:r>
      <w:r w:rsidRPr="00365E3E">
        <w:rPr>
          <w:rFonts w:ascii="Times New Roman" w:hAnsi="Times New Roman" w:cs="Times New Roman"/>
        </w:rPr>
        <w:t xml:space="preserve"> că această terminologie este utilizată fidel în sistemele de drept aferente</w:t>
      </w:r>
      <w:r w:rsidR="00B33FC1">
        <w:rPr>
          <w:rFonts w:ascii="Times New Roman" w:hAnsi="Times New Roman" w:cs="Times New Roman"/>
        </w:rPr>
        <w:t>.</w:t>
      </w:r>
    </w:p>
  </w:footnote>
  <w:footnote w:id="2">
    <w:p w14:paraId="167C51EF" w14:textId="5C838BD1" w:rsidR="008022D0" w:rsidRPr="00365E3E" w:rsidRDefault="008022D0"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w:t>
      </w:r>
      <w:r w:rsidR="00173FE9" w:rsidRPr="00365E3E">
        <w:rPr>
          <w:rFonts w:ascii="Times New Roman" w:hAnsi="Times New Roman" w:cs="Times New Roman"/>
        </w:rPr>
        <w:t>A</w:t>
      </w:r>
      <w:r w:rsidRPr="00365E3E">
        <w:rPr>
          <w:rFonts w:ascii="Times New Roman" w:hAnsi="Times New Roman" w:cs="Times New Roman"/>
        </w:rPr>
        <w:t>rt</w:t>
      </w:r>
      <w:r w:rsidR="00333D54" w:rsidRPr="00365E3E">
        <w:rPr>
          <w:rFonts w:ascii="Times New Roman" w:hAnsi="Times New Roman" w:cs="Times New Roman"/>
        </w:rPr>
        <w:t>icolul</w:t>
      </w:r>
      <w:r w:rsidRPr="00365E3E">
        <w:rPr>
          <w:rFonts w:ascii="Times New Roman" w:hAnsi="Times New Roman" w:cs="Times New Roman"/>
        </w:rPr>
        <w:t xml:space="preserve"> 31 C. civ.</w:t>
      </w:r>
    </w:p>
  </w:footnote>
  <w:footnote w:id="3">
    <w:p w14:paraId="07189CB3" w14:textId="37152D6B" w:rsidR="00EA0A5F" w:rsidRPr="00365E3E" w:rsidRDefault="00EA0A5F"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Instanţa reţine faptul că deşi este numit ,,</w:t>
      </w:r>
      <w:r w:rsidRPr="00365E3E">
        <w:rPr>
          <w:rFonts w:ascii="Times New Roman" w:hAnsi="Times New Roman" w:cs="Times New Roman"/>
          <w:i/>
          <w:iCs/>
        </w:rPr>
        <w:t>patrimoniu de afectaţiune</w:t>
      </w:r>
      <w:r w:rsidRPr="00365E3E">
        <w:rPr>
          <w:rFonts w:ascii="Times New Roman" w:hAnsi="Times New Roman" w:cs="Times New Roman"/>
        </w:rPr>
        <w:t>” nu rezultă din aceasta că o persoană care ar opta pentru această soluţie ar avea de fapt două patrimonii – un patrimoniu de afectaţiune şi un patrimoniu simplu, personal – extras din hotărârea nr. 1060/ 2021 a Judecătoriei Râmnicu Sărat.</w:t>
      </w:r>
    </w:p>
  </w:footnote>
  <w:footnote w:id="4">
    <w:p w14:paraId="3C89A613" w14:textId="6188452A" w:rsidR="00A42489" w:rsidRPr="00365E3E" w:rsidRDefault="00A42489"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V. </w:t>
      </w:r>
      <w:r w:rsidR="00454F39" w:rsidRPr="00365E3E">
        <w:rPr>
          <w:rFonts w:ascii="Times New Roman" w:hAnsi="Times New Roman" w:cs="Times New Roman"/>
        </w:rPr>
        <w:t>STOICA,</w:t>
      </w:r>
      <w:r w:rsidRPr="00365E3E">
        <w:rPr>
          <w:rFonts w:ascii="Times New Roman" w:hAnsi="Times New Roman" w:cs="Times New Roman"/>
        </w:rPr>
        <w:t xml:space="preserve"> </w:t>
      </w:r>
      <w:r w:rsidRPr="00365E3E">
        <w:rPr>
          <w:rFonts w:ascii="Times New Roman" w:hAnsi="Times New Roman" w:cs="Times New Roman"/>
          <w:i/>
          <w:iCs/>
        </w:rPr>
        <w:t>Drept civil. Drepturi reale principale</w:t>
      </w:r>
      <w:r w:rsidRPr="00365E3E">
        <w:rPr>
          <w:rFonts w:ascii="Times New Roman" w:hAnsi="Times New Roman" w:cs="Times New Roman"/>
        </w:rPr>
        <w:t>. Editura C.H. Beck, 2021</w:t>
      </w:r>
      <w:r w:rsidR="00454F39" w:rsidRPr="00365E3E">
        <w:rPr>
          <w:rFonts w:ascii="Times New Roman" w:hAnsi="Times New Roman" w:cs="Times New Roman"/>
        </w:rPr>
        <w:t>, pag. 20</w:t>
      </w:r>
    </w:p>
  </w:footnote>
  <w:footnote w:id="5">
    <w:p w14:paraId="54A92709" w14:textId="1451AA42" w:rsidR="00DA4B26" w:rsidRPr="00365E3E" w:rsidRDefault="00DA4B26"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A se vedea hotărârea nr. 225/ 2017 a Înaltei Curți de Casație și Justiție, prin intermediul căreia instanța a statuat că </w:t>
      </w:r>
      <w:r w:rsidRPr="00365E3E">
        <w:rPr>
          <w:rFonts w:ascii="Times New Roman" w:hAnsi="Times New Roman" w:cs="Times New Roman"/>
          <w:i/>
          <w:iCs/>
        </w:rPr>
        <w:t>patrimoniul persoanelor juridice este distinct de patrimoniul persoanelor fizice sau persoanelor juridice care intră în componenţa sa, acesta permiţând persoanei juridice să aibă o răspundere patrimonială proprie şi să participe la circuitul civil în nume propriu</w:t>
      </w:r>
      <w:r w:rsidRPr="00365E3E">
        <w:rPr>
          <w:rFonts w:ascii="Times New Roman" w:hAnsi="Times New Roman" w:cs="Times New Roman"/>
        </w:rPr>
        <w:t>.</w:t>
      </w:r>
    </w:p>
  </w:footnote>
  <w:footnote w:id="6">
    <w:p w14:paraId="376BCCF1" w14:textId="5B6C0DE7" w:rsidR="00333D54" w:rsidRPr="00365E3E" w:rsidRDefault="00333D54"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Articolul 2.</w:t>
      </w:r>
      <w:r w:rsidR="00454F39" w:rsidRPr="00365E3E">
        <w:rPr>
          <w:rFonts w:ascii="Times New Roman" w:hAnsi="Times New Roman" w:cs="Times New Roman"/>
        </w:rPr>
        <w:t>32</w:t>
      </w:r>
      <w:r w:rsidRPr="00365E3E">
        <w:rPr>
          <w:rFonts w:ascii="Times New Roman" w:hAnsi="Times New Roman" w:cs="Times New Roman"/>
        </w:rPr>
        <w:t>4</w:t>
      </w:r>
      <w:r w:rsidR="00D01253" w:rsidRPr="00365E3E">
        <w:rPr>
          <w:rFonts w:ascii="Times New Roman" w:hAnsi="Times New Roman" w:cs="Times New Roman"/>
        </w:rPr>
        <w:t xml:space="preserve"> C. civ.</w:t>
      </w:r>
      <w:r w:rsidR="00454F39" w:rsidRPr="00365E3E">
        <w:rPr>
          <w:rFonts w:ascii="Times New Roman" w:hAnsi="Times New Roman" w:cs="Times New Roman"/>
        </w:rPr>
        <w:t xml:space="preserve">, considerat ca fiind o adevărată </w:t>
      </w:r>
      <w:r w:rsidR="00454F39" w:rsidRPr="00365E3E">
        <w:rPr>
          <w:rFonts w:ascii="Times New Roman" w:hAnsi="Times New Roman" w:cs="Times New Roman"/>
          <w:i/>
          <w:iCs/>
        </w:rPr>
        <w:t>cheie de boltă</w:t>
      </w:r>
      <w:r w:rsidR="00454F39" w:rsidRPr="00365E3E">
        <w:rPr>
          <w:rFonts w:ascii="Times New Roman" w:hAnsi="Times New Roman" w:cs="Times New Roman"/>
        </w:rPr>
        <w:t xml:space="preserve"> în materia garanțiilor</w:t>
      </w:r>
      <w:r w:rsidR="00454F39" w:rsidRPr="00365E3E">
        <w:rPr>
          <w:rFonts w:ascii="Times New Roman" w:hAnsi="Times New Roman" w:cs="Times New Roman"/>
          <w:lang w:val="en-US"/>
        </w:rPr>
        <w:t>;</w:t>
      </w:r>
      <w:r w:rsidR="00454F39" w:rsidRPr="00365E3E">
        <w:rPr>
          <w:rFonts w:ascii="Times New Roman" w:hAnsi="Times New Roman" w:cs="Times New Roman"/>
        </w:rPr>
        <w:t xml:space="preserve"> pentru mai multe detalii a se vedea Fl. A. BAIAS </w:t>
      </w:r>
      <w:r w:rsidR="00454F39" w:rsidRPr="00365E3E">
        <w:rPr>
          <w:rFonts w:ascii="Times New Roman" w:hAnsi="Times New Roman" w:cs="Times New Roman"/>
          <w:i/>
          <w:iCs/>
        </w:rPr>
        <w:t>et al</w:t>
      </w:r>
      <w:r w:rsidR="00454F39" w:rsidRPr="00365E3E">
        <w:rPr>
          <w:rFonts w:ascii="Times New Roman" w:hAnsi="Times New Roman" w:cs="Times New Roman"/>
        </w:rPr>
        <w:t xml:space="preserve">, </w:t>
      </w:r>
      <w:r w:rsidR="00454F39" w:rsidRPr="00365E3E">
        <w:rPr>
          <w:rFonts w:ascii="Times New Roman" w:hAnsi="Times New Roman" w:cs="Times New Roman"/>
          <w:i/>
          <w:iCs/>
        </w:rPr>
        <w:t>Codul civil, comentariu pe articole</w:t>
      </w:r>
      <w:r w:rsidR="00454F39" w:rsidRPr="00365E3E">
        <w:rPr>
          <w:rFonts w:ascii="Times New Roman" w:hAnsi="Times New Roman" w:cs="Times New Roman"/>
        </w:rPr>
        <w:t>, ediția a 3-a, editura C.H. Beck, 2021, pag. 2669</w:t>
      </w:r>
    </w:p>
  </w:footnote>
  <w:footnote w:id="7">
    <w:p w14:paraId="3308A6EB" w14:textId="5AF3DEB9" w:rsidR="00EA0A5F" w:rsidRPr="00365E3E" w:rsidRDefault="00EA0A5F" w:rsidP="00C87178">
      <w:pPr>
        <w:pStyle w:val="Textnotdesubsol"/>
        <w:jc w:val="both"/>
        <w:rPr>
          <w:rFonts w:ascii="Times New Roman" w:hAnsi="Times New Roman" w:cs="Times New Roman"/>
          <w:i/>
          <w:iCs/>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w:t>
      </w:r>
      <w:r w:rsidR="00134669" w:rsidRPr="00365E3E">
        <w:rPr>
          <w:rFonts w:ascii="Times New Roman" w:hAnsi="Times New Roman" w:cs="Times New Roman"/>
        </w:rPr>
        <w:t>Pentru o hotărâre de respingere a contestației la executare prin care s-a solicitat declararea nulității executării silite, a se vedea hotărârea nr.</w:t>
      </w:r>
      <w:r w:rsidR="004C29B4" w:rsidRPr="00365E3E">
        <w:rPr>
          <w:rFonts w:ascii="Times New Roman" w:hAnsi="Times New Roman" w:cs="Times New Roman"/>
        </w:rPr>
        <w:t xml:space="preserve"> 4652/ 2021 a Judecătoriei Sectorului 6 București,</w:t>
      </w:r>
      <w:r w:rsidR="00134669" w:rsidRPr="00365E3E">
        <w:rPr>
          <w:rFonts w:ascii="Times New Roman" w:hAnsi="Times New Roman" w:cs="Times New Roman"/>
        </w:rPr>
        <w:t xml:space="preserve"> unde instanța a statuat</w:t>
      </w:r>
      <w:r w:rsidR="004C29B4" w:rsidRPr="00365E3E">
        <w:rPr>
          <w:rFonts w:ascii="Times New Roman" w:hAnsi="Times New Roman" w:cs="Times New Roman"/>
        </w:rPr>
        <w:t xml:space="preserve">, într-o speță ce implică un Cabinet Individual de Avocat, </w:t>
      </w:r>
      <w:r w:rsidR="004C29B4" w:rsidRPr="00365E3E">
        <w:rPr>
          <w:rFonts w:ascii="Times New Roman" w:hAnsi="Times New Roman" w:cs="Times New Roman"/>
          <w:i/>
          <w:iCs/>
        </w:rPr>
        <w:t>chiar dacă există această afectațiune specială, răspunderea juridică în raporturile cu terții o are în continuare titularul patrimoniului, persoana fizică. Deși creanța deținută în temeiul titlului executoriu este împotriva debitorului cabinet de avocat, în temeiul dispozițiilor legale, executarea silită se poate realiza și împotriva persoanei fizice, motivat de faptul că acesta este titularul patrimoniului de afectațiune.</w:t>
      </w:r>
    </w:p>
  </w:footnote>
  <w:footnote w:id="8">
    <w:p w14:paraId="0791BA5B" w14:textId="77777777" w:rsidR="006213B2" w:rsidRPr="00365E3E" w:rsidRDefault="006213B2"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V. STOICA, </w:t>
      </w:r>
      <w:r w:rsidRPr="00365E3E">
        <w:rPr>
          <w:rFonts w:ascii="Times New Roman" w:hAnsi="Times New Roman" w:cs="Times New Roman"/>
          <w:i/>
          <w:iCs/>
        </w:rPr>
        <w:t>op. cit.</w:t>
      </w:r>
      <w:r w:rsidRPr="00365E3E">
        <w:rPr>
          <w:rFonts w:ascii="Times New Roman" w:hAnsi="Times New Roman" w:cs="Times New Roman"/>
        </w:rPr>
        <w:t>, pag. 20</w:t>
      </w:r>
    </w:p>
  </w:footnote>
  <w:footnote w:id="9">
    <w:p w14:paraId="02793E18" w14:textId="64861DD0" w:rsidR="00472617" w:rsidRPr="00365E3E" w:rsidRDefault="00472617"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w:t>
      </w:r>
      <w:r w:rsidR="00DA4B26" w:rsidRPr="00365E3E">
        <w:rPr>
          <w:rFonts w:ascii="Times New Roman" w:hAnsi="Times New Roman" w:cs="Times New Roman"/>
        </w:rPr>
        <w:t>Expresie</w:t>
      </w:r>
      <w:r w:rsidRPr="00365E3E">
        <w:rPr>
          <w:rFonts w:ascii="Times New Roman" w:hAnsi="Times New Roman" w:cs="Times New Roman"/>
        </w:rPr>
        <w:t xml:space="preserve"> folosită de Luminița </w:t>
      </w:r>
      <w:r w:rsidR="00D256D4">
        <w:rPr>
          <w:rFonts w:ascii="Times New Roman" w:hAnsi="Times New Roman" w:cs="Times New Roman"/>
        </w:rPr>
        <w:t>TULEAȘCĂ</w:t>
      </w:r>
      <w:r w:rsidRPr="00365E3E">
        <w:rPr>
          <w:rFonts w:ascii="Times New Roman" w:hAnsi="Times New Roman" w:cs="Times New Roman"/>
        </w:rPr>
        <w:t>, Patrimoniile de afectațiune și teoria personalistă a patrimoniului, articol de specialitate disponibil pe Juridice.ro (</w:t>
      </w:r>
      <w:hyperlink r:id="rId1" w:history="1">
        <w:r w:rsidRPr="00365E3E">
          <w:rPr>
            <w:rStyle w:val="Hyperlink"/>
            <w:rFonts w:ascii="Times New Roman" w:hAnsi="Times New Roman" w:cs="Times New Roman"/>
          </w:rPr>
          <w:t>https://www.juridice.ro/425343/patrimoniile-de-afectatiune-si-teoria-personalista-a-patrimoniului.html</w:t>
        </w:r>
      </w:hyperlink>
      <w:r w:rsidRPr="00365E3E">
        <w:rPr>
          <w:rFonts w:ascii="Times New Roman" w:hAnsi="Times New Roman" w:cs="Times New Roman"/>
        </w:rPr>
        <w:t xml:space="preserve">) </w:t>
      </w:r>
    </w:p>
  </w:footnote>
  <w:footnote w:id="10">
    <w:p w14:paraId="70B0AB0D" w14:textId="51B6CD30" w:rsidR="00DA4B26" w:rsidRPr="00365E3E" w:rsidRDefault="00DA4B26"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Expresie folosită de Luminița </w:t>
      </w:r>
      <w:r w:rsidR="00D256D4">
        <w:rPr>
          <w:rFonts w:ascii="Times New Roman" w:hAnsi="Times New Roman" w:cs="Times New Roman"/>
        </w:rPr>
        <w:t>TULEAȘCĂ</w:t>
      </w:r>
      <w:r w:rsidRPr="00365E3E">
        <w:rPr>
          <w:rFonts w:ascii="Times New Roman" w:hAnsi="Times New Roman" w:cs="Times New Roman"/>
        </w:rPr>
        <w:t xml:space="preserve">, </w:t>
      </w:r>
      <w:r w:rsidRPr="00365E3E">
        <w:rPr>
          <w:rFonts w:ascii="Times New Roman" w:hAnsi="Times New Roman" w:cs="Times New Roman"/>
          <w:i/>
          <w:iCs/>
        </w:rPr>
        <w:t>Patrimoniile de afectațiune – instrument în derularea afacerilor</w:t>
      </w:r>
      <w:r w:rsidRPr="00365E3E">
        <w:rPr>
          <w:rFonts w:ascii="Times New Roman" w:hAnsi="Times New Roman" w:cs="Times New Roman"/>
        </w:rPr>
        <w:t>, articol de specialitate disponibil pe Juridice.ro (</w:t>
      </w:r>
      <w:hyperlink r:id="rId2" w:history="1">
        <w:r w:rsidRPr="00365E3E">
          <w:rPr>
            <w:rStyle w:val="Hyperlink"/>
            <w:rFonts w:ascii="Times New Roman" w:hAnsi="Times New Roman" w:cs="Times New Roman"/>
          </w:rPr>
          <w:t>https://www.juridice.ro/353902/patrimoniul-de-afectatiune-instrument-in-derularea-afacerilor.html</w:t>
        </w:r>
      </w:hyperlink>
      <w:r w:rsidRPr="00365E3E">
        <w:rPr>
          <w:rFonts w:ascii="Times New Roman" w:hAnsi="Times New Roman" w:cs="Times New Roman"/>
        </w:rPr>
        <w:t xml:space="preserve">) </w:t>
      </w:r>
    </w:p>
  </w:footnote>
  <w:footnote w:id="11">
    <w:p w14:paraId="139BF2F2" w14:textId="743597A7" w:rsidR="00F70B48" w:rsidRPr="00365E3E" w:rsidRDefault="00F70B48"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Mircea Duțu, avocat, citat preluat din Agenda Avocatului 2022, editura Universul Juridic, pag. 25</w:t>
      </w:r>
    </w:p>
  </w:footnote>
  <w:footnote w:id="12">
    <w:p w14:paraId="2C0C84FA" w14:textId="1C8E9841" w:rsidR="00E4107B" w:rsidRPr="00365E3E" w:rsidRDefault="00E4107B" w:rsidP="00E4107B">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În România, Codul comercial este în vigoare din 1997, fiind înlocuit parțial prin Codul civil din 2009, în prezent având reglementări legale doar în ceea ce privește comerțul maritim și navigația. Pentru mai multe informații, a se vedea Smaranda ANGHENI, </w:t>
      </w:r>
      <w:r w:rsidRPr="00365E3E">
        <w:rPr>
          <w:rFonts w:ascii="Times New Roman" w:hAnsi="Times New Roman" w:cs="Times New Roman"/>
          <w:i/>
          <w:iCs/>
        </w:rPr>
        <w:t>Dreptul comercial – între tradiționalism și modernism</w:t>
      </w:r>
      <w:r w:rsidRPr="00365E3E">
        <w:rPr>
          <w:rFonts w:ascii="Times New Roman" w:hAnsi="Times New Roman" w:cs="Times New Roman"/>
        </w:rPr>
        <w:t>, Revista Curierul Judiciar nr. 9/ 2010</w:t>
      </w:r>
      <w:r w:rsidR="00484E48">
        <w:rPr>
          <w:rFonts w:ascii="Times New Roman" w:hAnsi="Times New Roman" w:cs="Times New Roman"/>
        </w:rPr>
        <w:t>.</w:t>
      </w:r>
    </w:p>
  </w:footnote>
  <w:footnote w:id="13">
    <w:p w14:paraId="240F98E0" w14:textId="5AAF7402" w:rsidR="002268A3" w:rsidRPr="002268A3" w:rsidRDefault="002268A3" w:rsidP="002268A3">
      <w:pPr>
        <w:pStyle w:val="Textnotdesubsol"/>
        <w:jc w:val="both"/>
        <w:rPr>
          <w:rFonts w:ascii="Times New Roman" w:hAnsi="Times New Roman" w:cs="Times New Roman"/>
        </w:rPr>
      </w:pPr>
      <w:r w:rsidRPr="002268A3">
        <w:rPr>
          <w:rStyle w:val="Referinnotdesubsol"/>
          <w:rFonts w:ascii="Times New Roman" w:hAnsi="Times New Roman" w:cs="Times New Roman"/>
        </w:rPr>
        <w:footnoteRef/>
      </w:r>
      <w:r w:rsidRPr="002268A3">
        <w:rPr>
          <w:rFonts w:ascii="Times New Roman" w:hAnsi="Times New Roman" w:cs="Times New Roman"/>
        </w:rPr>
        <w:t xml:space="preserve"> Legea în cauză intră în vigoare la 3 luni de la promulgarea acesteia, pentru modificările ce vizează întreprinzătorul individual (</w:t>
      </w:r>
      <w:r w:rsidRPr="002268A3">
        <w:rPr>
          <w:rFonts w:ascii="Times New Roman" w:hAnsi="Times New Roman" w:cs="Times New Roman"/>
          <w:i/>
          <w:iCs/>
        </w:rPr>
        <w:t>l'entrepreneur individuel</w:t>
      </w:r>
      <w:r w:rsidRPr="002268A3">
        <w:rPr>
          <w:rFonts w:ascii="Times New Roman" w:hAnsi="Times New Roman" w:cs="Times New Roman"/>
        </w:rPr>
        <w:t>).</w:t>
      </w:r>
      <w:r w:rsidR="00AF5A6E">
        <w:rPr>
          <w:rFonts w:ascii="Times New Roman" w:hAnsi="Times New Roman" w:cs="Times New Roman"/>
        </w:rPr>
        <w:t xml:space="preserve"> Pentru mai multe informații, a se vedea </w:t>
      </w:r>
      <w:hyperlink r:id="rId3" w:history="1">
        <w:r w:rsidR="00AF5A6E" w:rsidRPr="00F617C4">
          <w:rPr>
            <w:rStyle w:val="Hyperlink"/>
            <w:rFonts w:ascii="Times New Roman" w:hAnsi="Times New Roman" w:cs="Times New Roman"/>
          </w:rPr>
          <w:t>https://www.legifrance.gouv.fr/jorf/id/JORFTEXT000045167536</w:t>
        </w:r>
      </w:hyperlink>
      <w:r w:rsidR="00AF5A6E">
        <w:rPr>
          <w:rFonts w:ascii="Times New Roman" w:hAnsi="Times New Roman" w:cs="Times New Roman"/>
        </w:rPr>
        <w:t xml:space="preserve">. </w:t>
      </w:r>
    </w:p>
  </w:footnote>
  <w:footnote w:id="14">
    <w:p w14:paraId="610B5343" w14:textId="641B5DFA" w:rsidR="00100435" w:rsidRPr="00100435" w:rsidRDefault="00100435" w:rsidP="00100435">
      <w:pPr>
        <w:pStyle w:val="Textnotdesubsol"/>
        <w:jc w:val="both"/>
        <w:rPr>
          <w:rFonts w:ascii="Times New Roman" w:hAnsi="Times New Roman" w:cs="Times New Roman"/>
        </w:rPr>
      </w:pPr>
      <w:r w:rsidRPr="00100435">
        <w:rPr>
          <w:rStyle w:val="Referinnotdesubsol"/>
          <w:rFonts w:ascii="Times New Roman" w:hAnsi="Times New Roman" w:cs="Times New Roman"/>
        </w:rPr>
        <w:footnoteRef/>
      </w:r>
      <w:r w:rsidRPr="00100435">
        <w:rPr>
          <w:rFonts w:ascii="Times New Roman" w:hAnsi="Times New Roman" w:cs="Times New Roman"/>
        </w:rPr>
        <w:t xml:space="preserve"> Pentru mai multe informații, a se vedea </w:t>
      </w:r>
      <w:hyperlink r:id="rId4" w:history="1">
        <w:r w:rsidRPr="00100435">
          <w:rPr>
            <w:rStyle w:val="Hyperlink"/>
            <w:rFonts w:ascii="Times New Roman" w:hAnsi="Times New Roman" w:cs="Times New Roman"/>
          </w:rPr>
          <w:t>https://www.entreprises.cci-paris-idf.fr/web/reglementation/creation-entreprise/eirl/statut-eirl</w:t>
        </w:r>
      </w:hyperlink>
      <w:r w:rsidRPr="00100435">
        <w:rPr>
          <w:rFonts w:ascii="Times New Roman" w:hAnsi="Times New Roman" w:cs="Times New Roman"/>
        </w:rPr>
        <w:t xml:space="preserve"> </w:t>
      </w:r>
    </w:p>
  </w:footnote>
  <w:footnote w:id="15">
    <w:p w14:paraId="7E20E869" w14:textId="7E6EA65F" w:rsidR="00CE7439" w:rsidRPr="00CE7439" w:rsidRDefault="00CE7439">
      <w:pPr>
        <w:pStyle w:val="Textnotdesubsol"/>
        <w:rPr>
          <w:rFonts w:ascii="Times New Roman" w:hAnsi="Times New Roman" w:cs="Times New Roman"/>
        </w:rPr>
      </w:pPr>
      <w:r w:rsidRPr="00CE7439">
        <w:rPr>
          <w:rStyle w:val="Referinnotdesubsol"/>
          <w:rFonts w:ascii="Times New Roman" w:hAnsi="Times New Roman" w:cs="Times New Roman"/>
        </w:rPr>
        <w:footnoteRef/>
      </w:r>
      <w:r w:rsidRPr="00CE7439">
        <w:rPr>
          <w:rFonts w:ascii="Times New Roman" w:hAnsi="Times New Roman" w:cs="Times New Roman"/>
        </w:rPr>
        <w:t xml:space="preserve"> Pentru mai multe informații, a se vedea V. </w:t>
      </w:r>
      <w:r w:rsidR="00D256D4">
        <w:rPr>
          <w:rFonts w:ascii="Times New Roman" w:hAnsi="Times New Roman" w:cs="Times New Roman"/>
        </w:rPr>
        <w:t>MAGNIER</w:t>
      </w:r>
      <w:r w:rsidRPr="00CE7439">
        <w:rPr>
          <w:rFonts w:ascii="Times New Roman" w:hAnsi="Times New Roman" w:cs="Times New Roman"/>
        </w:rPr>
        <w:t xml:space="preserve">, </w:t>
      </w:r>
      <w:r w:rsidRPr="00CE7439">
        <w:rPr>
          <w:rFonts w:ascii="Times New Roman" w:hAnsi="Times New Roman" w:cs="Times New Roman"/>
          <w:i/>
          <w:iCs/>
        </w:rPr>
        <w:t>Droit des sociétés</w:t>
      </w:r>
      <w:r w:rsidRPr="00CE7439">
        <w:rPr>
          <w:rFonts w:ascii="Times New Roman" w:hAnsi="Times New Roman" w:cs="Times New Roman"/>
        </w:rPr>
        <w:t>, Editura Dalloz, 2022</w:t>
      </w:r>
    </w:p>
  </w:footnote>
  <w:footnote w:id="16">
    <w:p w14:paraId="2A294791" w14:textId="00A1D295" w:rsidR="00100435" w:rsidRPr="00100435" w:rsidRDefault="00100435" w:rsidP="00100435">
      <w:pPr>
        <w:pStyle w:val="Textnotdesubsol"/>
        <w:jc w:val="both"/>
        <w:rPr>
          <w:rFonts w:ascii="Times New Roman" w:hAnsi="Times New Roman" w:cs="Times New Roman"/>
        </w:rPr>
      </w:pPr>
      <w:r w:rsidRPr="00100435">
        <w:rPr>
          <w:rStyle w:val="Referinnotdesubsol"/>
          <w:rFonts w:ascii="Times New Roman" w:hAnsi="Times New Roman" w:cs="Times New Roman"/>
        </w:rPr>
        <w:footnoteRef/>
      </w:r>
      <w:r w:rsidRPr="00100435">
        <w:rPr>
          <w:rFonts w:ascii="Times New Roman" w:hAnsi="Times New Roman" w:cs="Times New Roman"/>
        </w:rPr>
        <w:t xml:space="preserve"> Pentru mai multe informații, a se vedea </w:t>
      </w:r>
      <w:hyperlink r:id="rId5" w:history="1">
        <w:r w:rsidRPr="00100435">
          <w:rPr>
            <w:rStyle w:val="Hyperlink"/>
            <w:rFonts w:ascii="Times New Roman" w:hAnsi="Times New Roman" w:cs="Times New Roman"/>
          </w:rPr>
          <w:t>https://bpifrance-creation.fr/encyclopedie/structures-juridiques/entreprendre-a-plusieurs/sel-societe-dexercice-liberal</w:t>
        </w:r>
      </w:hyperlink>
      <w:r w:rsidRPr="00100435">
        <w:rPr>
          <w:rFonts w:ascii="Times New Roman" w:hAnsi="Times New Roman" w:cs="Times New Roman"/>
        </w:rPr>
        <w:t xml:space="preserve"> </w:t>
      </w:r>
    </w:p>
  </w:footnote>
  <w:footnote w:id="17">
    <w:p w14:paraId="29EED3F4" w14:textId="77777777" w:rsidR="006A1227" w:rsidRPr="006A1227" w:rsidRDefault="006A1227" w:rsidP="006A1227">
      <w:pPr>
        <w:pStyle w:val="Textnotdesubsol"/>
        <w:jc w:val="both"/>
        <w:rPr>
          <w:rFonts w:ascii="Times New Roman" w:hAnsi="Times New Roman" w:cs="Times New Roman"/>
        </w:rPr>
      </w:pPr>
      <w:r w:rsidRPr="006A1227">
        <w:rPr>
          <w:rStyle w:val="Referinnotdesubsol"/>
          <w:rFonts w:ascii="Times New Roman" w:hAnsi="Times New Roman" w:cs="Times New Roman"/>
        </w:rPr>
        <w:footnoteRef/>
      </w:r>
      <w:r w:rsidRPr="006A1227">
        <w:rPr>
          <w:rFonts w:ascii="Times New Roman" w:hAnsi="Times New Roman" w:cs="Times New Roman"/>
        </w:rPr>
        <w:t xml:space="preserve"> Pentru mai multe informații, a se vedea </w:t>
      </w:r>
      <w:hyperlink r:id="rId6" w:history="1">
        <w:r w:rsidRPr="006A1227">
          <w:rPr>
            <w:rStyle w:val="Hyperlink"/>
            <w:rFonts w:ascii="Times New Roman" w:hAnsi="Times New Roman" w:cs="Times New Roman"/>
          </w:rPr>
          <w:t>https://www.unbr.ro/minuta-sedintei-comisiei-permanente-din-16-iulie-2020/</w:t>
        </w:r>
      </w:hyperlink>
      <w:r w:rsidRPr="006A1227">
        <w:rPr>
          <w:rFonts w:ascii="Times New Roman" w:hAnsi="Times New Roman" w:cs="Times New Roman"/>
        </w:rPr>
        <w:t xml:space="preserve"> </w:t>
      </w:r>
    </w:p>
  </w:footnote>
  <w:footnote w:id="18">
    <w:p w14:paraId="6B28E2BE" w14:textId="7B4B3069" w:rsidR="00162DBE" w:rsidRPr="00162DBE" w:rsidRDefault="00162DBE">
      <w:pPr>
        <w:pStyle w:val="Textnotdesubsol"/>
        <w:rPr>
          <w:rFonts w:ascii="Times New Roman" w:hAnsi="Times New Roman" w:cs="Times New Roman"/>
        </w:rPr>
      </w:pPr>
      <w:r w:rsidRPr="00162DBE">
        <w:rPr>
          <w:rStyle w:val="Referinnotdesubsol"/>
          <w:rFonts w:ascii="Times New Roman" w:hAnsi="Times New Roman" w:cs="Times New Roman"/>
        </w:rPr>
        <w:footnoteRef/>
      </w:r>
      <w:r w:rsidRPr="00162DBE">
        <w:rPr>
          <w:rFonts w:ascii="Times New Roman" w:hAnsi="Times New Roman" w:cs="Times New Roman"/>
        </w:rPr>
        <w:t xml:space="preserve"> Pentru mai multe detalii privind regimul patrimoniului de afectațiune profesională înainte de implementarea registrului electronic, a se vedea </w:t>
      </w:r>
      <w:r w:rsidRPr="00162DBE">
        <w:rPr>
          <w:rFonts w:ascii="Times New Roman" w:hAnsi="Times New Roman" w:cs="Times New Roman"/>
        </w:rPr>
        <w:t xml:space="preserve">Dan OANCEA (coordonator), </w:t>
      </w:r>
      <w:r w:rsidRPr="00162DBE">
        <w:rPr>
          <w:rFonts w:ascii="Times New Roman" w:hAnsi="Times New Roman" w:cs="Times New Roman"/>
          <w:i/>
          <w:iCs/>
        </w:rPr>
        <w:t>Legea privind organizarea și exercitarea profesiei de avocat, comentariu pe articole</w:t>
      </w:r>
      <w:r w:rsidRPr="00162DBE">
        <w:rPr>
          <w:rFonts w:ascii="Times New Roman" w:hAnsi="Times New Roman" w:cs="Times New Roman"/>
        </w:rPr>
        <w:t>, Editura C.H. Beck, 201</w:t>
      </w:r>
      <w:r>
        <w:rPr>
          <w:rFonts w:ascii="Times New Roman" w:hAnsi="Times New Roman" w:cs="Times New Roman"/>
        </w:rPr>
        <w:t>5</w:t>
      </w:r>
      <w:r w:rsidRPr="00162DBE">
        <w:rPr>
          <w:rFonts w:ascii="Times New Roman" w:hAnsi="Times New Roman" w:cs="Times New Roman"/>
        </w:rPr>
        <w:t>, pag. 48</w:t>
      </w:r>
    </w:p>
  </w:footnote>
  <w:footnote w:id="19">
    <w:p w14:paraId="3A218016" w14:textId="3F8ACC68" w:rsidR="00CD070B" w:rsidRPr="00CD070B" w:rsidRDefault="00CD070B">
      <w:pPr>
        <w:pStyle w:val="Textnotdesubsol"/>
        <w:rPr>
          <w:rFonts w:ascii="Times New Roman" w:hAnsi="Times New Roman" w:cs="Times New Roman"/>
        </w:rPr>
      </w:pPr>
      <w:r w:rsidRPr="00CD070B">
        <w:rPr>
          <w:rStyle w:val="Referinnotdesubsol"/>
          <w:rFonts w:ascii="Times New Roman" w:hAnsi="Times New Roman" w:cs="Times New Roman"/>
        </w:rPr>
        <w:footnoteRef/>
      </w:r>
      <w:r w:rsidRPr="00CD070B">
        <w:rPr>
          <w:rFonts w:ascii="Times New Roman" w:hAnsi="Times New Roman" w:cs="Times New Roman"/>
        </w:rPr>
        <w:t xml:space="preserve"> Pentru mai multe informații, a se vedea </w:t>
      </w:r>
      <w:hyperlink r:id="rId7" w:history="1">
        <w:r w:rsidRPr="00CD070B">
          <w:rPr>
            <w:rStyle w:val="Hyperlink"/>
            <w:rFonts w:ascii="Times New Roman" w:hAnsi="Times New Roman" w:cs="Times New Roman"/>
          </w:rPr>
          <w:t>https://lege5.ro/App/Hotarare/gmydambqgaydaojyga2dimrz/?pid=1255105111&amp;expression=patrimoniu%20de%20afectatiune%20profesionala%20avocat%20#p-1255105111</w:t>
        </w:r>
      </w:hyperlink>
      <w:r w:rsidRPr="00CD070B">
        <w:rPr>
          <w:rFonts w:ascii="Times New Roman" w:hAnsi="Times New Roman" w:cs="Times New Roman"/>
        </w:rPr>
        <w:t xml:space="preserve"> </w:t>
      </w:r>
    </w:p>
  </w:footnote>
  <w:footnote w:id="20">
    <w:p w14:paraId="2C5E7B2A" w14:textId="77777777" w:rsidR="008A13CA" w:rsidRPr="008A13CA" w:rsidRDefault="008A13CA" w:rsidP="008A13CA">
      <w:pPr>
        <w:pStyle w:val="Textnotdesubsol"/>
        <w:rPr>
          <w:rFonts w:ascii="Times New Roman" w:hAnsi="Times New Roman" w:cs="Times New Roman"/>
        </w:rPr>
      </w:pPr>
      <w:r w:rsidRPr="008A13CA">
        <w:rPr>
          <w:rStyle w:val="Referinnotdesubsol"/>
          <w:rFonts w:ascii="Times New Roman" w:hAnsi="Times New Roman" w:cs="Times New Roman"/>
        </w:rPr>
        <w:footnoteRef/>
      </w:r>
      <w:r w:rsidRPr="008A13CA">
        <w:rPr>
          <w:rFonts w:ascii="Times New Roman" w:hAnsi="Times New Roman" w:cs="Times New Roman"/>
        </w:rPr>
        <w:t xml:space="preserve"> Articolul 182 din Statutul </w:t>
      </w:r>
      <w:r>
        <w:rPr>
          <w:rFonts w:ascii="Times New Roman" w:hAnsi="Times New Roman" w:cs="Times New Roman"/>
        </w:rPr>
        <w:t>P</w:t>
      </w:r>
      <w:r w:rsidRPr="008A13CA">
        <w:rPr>
          <w:rFonts w:ascii="Times New Roman" w:hAnsi="Times New Roman" w:cs="Times New Roman"/>
        </w:rPr>
        <w:t xml:space="preserve">rofesiei de </w:t>
      </w:r>
      <w:r>
        <w:rPr>
          <w:rFonts w:ascii="Times New Roman" w:hAnsi="Times New Roman" w:cs="Times New Roman"/>
        </w:rPr>
        <w:t>A</w:t>
      </w:r>
      <w:r w:rsidRPr="008A13CA">
        <w:rPr>
          <w:rFonts w:ascii="Times New Roman" w:hAnsi="Times New Roman" w:cs="Times New Roman"/>
        </w:rPr>
        <w:t>vocat.</w:t>
      </w:r>
    </w:p>
  </w:footnote>
  <w:footnote w:id="21">
    <w:p w14:paraId="080A9BA7" w14:textId="541F0710" w:rsidR="00714A05" w:rsidRPr="00714A05" w:rsidRDefault="00714A05">
      <w:pPr>
        <w:pStyle w:val="Textnotdesubsol"/>
        <w:rPr>
          <w:rFonts w:ascii="Times New Roman" w:hAnsi="Times New Roman" w:cs="Times New Roman"/>
        </w:rPr>
      </w:pPr>
      <w:r w:rsidRPr="00714A05">
        <w:rPr>
          <w:rStyle w:val="Referinnotdesubsol"/>
          <w:rFonts w:ascii="Times New Roman" w:hAnsi="Times New Roman" w:cs="Times New Roman"/>
        </w:rPr>
        <w:footnoteRef/>
      </w:r>
      <w:r w:rsidRPr="00714A05">
        <w:rPr>
          <w:rFonts w:ascii="Times New Roman" w:hAnsi="Times New Roman" w:cs="Times New Roman"/>
        </w:rPr>
        <w:t xml:space="preserve"> </w:t>
      </w:r>
      <w:r w:rsidRPr="00714A05">
        <w:rPr>
          <w:rFonts w:ascii="Times New Roman" w:hAnsi="Times New Roman" w:cs="Times New Roman"/>
          <w:i/>
          <w:iCs/>
        </w:rPr>
        <w:t>Merger</w:t>
      </w:r>
      <w:r w:rsidRPr="00714A05">
        <w:rPr>
          <w:rFonts w:ascii="Times New Roman" w:hAnsi="Times New Roman" w:cs="Times New Roman"/>
        </w:rPr>
        <w:t>, în limba engleză.</w:t>
      </w:r>
    </w:p>
  </w:footnote>
  <w:footnote w:id="22">
    <w:p w14:paraId="7E73B2C5" w14:textId="7AF409D8" w:rsidR="00B35ABB" w:rsidRPr="00B35ABB" w:rsidRDefault="00B35ABB" w:rsidP="00B35ABB">
      <w:pPr>
        <w:pStyle w:val="Textnotdesubsol"/>
        <w:jc w:val="both"/>
        <w:rPr>
          <w:rFonts w:ascii="Times New Roman" w:hAnsi="Times New Roman" w:cs="Times New Roman"/>
        </w:rPr>
      </w:pPr>
      <w:r w:rsidRPr="00B35ABB">
        <w:rPr>
          <w:rStyle w:val="Referinnotdesubsol"/>
          <w:rFonts w:ascii="Times New Roman" w:hAnsi="Times New Roman" w:cs="Times New Roman"/>
        </w:rPr>
        <w:footnoteRef/>
      </w:r>
      <w:r w:rsidRPr="00B35ABB">
        <w:rPr>
          <w:rFonts w:ascii="Times New Roman" w:hAnsi="Times New Roman" w:cs="Times New Roman"/>
        </w:rPr>
        <w:t xml:space="preserve"> Pentru mai multe informații, a se vedea </w:t>
      </w:r>
      <w:hyperlink r:id="rId8" w:history="1">
        <w:r w:rsidRPr="00B35ABB">
          <w:rPr>
            <w:rStyle w:val="Hyperlink"/>
            <w:rFonts w:ascii="Times New Roman" w:hAnsi="Times New Roman" w:cs="Times New Roman"/>
          </w:rPr>
          <w:t>https://cms.law/en/chl/news-information/cms-nabarro-and-olswang-complete-largest-ever-merger-in-uk-legal-sector</w:t>
        </w:r>
      </w:hyperlink>
      <w:r w:rsidRPr="00B35ABB">
        <w:rPr>
          <w:rFonts w:ascii="Times New Roman" w:hAnsi="Times New Roman" w:cs="Times New Roman"/>
        </w:rPr>
        <w:t xml:space="preserve"> </w:t>
      </w:r>
    </w:p>
  </w:footnote>
  <w:footnote w:id="23">
    <w:p w14:paraId="5F6647CA" w14:textId="077DC10E" w:rsidR="00714A05" w:rsidRPr="00714A05" w:rsidRDefault="00714A05">
      <w:pPr>
        <w:pStyle w:val="Textnotdesubsol"/>
        <w:rPr>
          <w:rFonts w:ascii="Times New Roman" w:hAnsi="Times New Roman" w:cs="Times New Roman"/>
        </w:rPr>
      </w:pPr>
      <w:r w:rsidRPr="00714A05">
        <w:rPr>
          <w:rStyle w:val="Referinnotdesubsol"/>
          <w:rFonts w:ascii="Times New Roman" w:hAnsi="Times New Roman" w:cs="Times New Roman"/>
        </w:rPr>
        <w:footnoteRef/>
      </w:r>
      <w:r w:rsidRPr="00714A05">
        <w:rPr>
          <w:rFonts w:ascii="Times New Roman" w:hAnsi="Times New Roman" w:cs="Times New Roman"/>
        </w:rPr>
        <w:t xml:space="preserve"> Cunoscută sub terminologia populară de</w:t>
      </w:r>
      <w:r w:rsidRPr="00714A05">
        <w:rPr>
          <w:rFonts w:ascii="Times New Roman" w:hAnsi="Times New Roman" w:cs="Times New Roman"/>
          <w:i/>
          <w:iCs/>
        </w:rPr>
        <w:t xml:space="preserve"> break-up</w:t>
      </w:r>
      <w:r w:rsidRPr="00714A05">
        <w:rPr>
          <w:rFonts w:ascii="Times New Roman" w:hAnsi="Times New Roman" w:cs="Times New Roman"/>
        </w:rPr>
        <w:t>, în limba engleză.</w:t>
      </w:r>
    </w:p>
  </w:footnote>
  <w:footnote w:id="24">
    <w:p w14:paraId="1DAC1C70" w14:textId="697A56CD" w:rsidR="00725935" w:rsidRPr="00725935" w:rsidRDefault="00725935">
      <w:pPr>
        <w:pStyle w:val="Textnotdesubsol"/>
        <w:rPr>
          <w:rFonts w:ascii="Times New Roman" w:hAnsi="Times New Roman" w:cs="Times New Roman"/>
        </w:rPr>
      </w:pPr>
      <w:r w:rsidRPr="00725935">
        <w:rPr>
          <w:rStyle w:val="Referinnotdesubsol"/>
          <w:rFonts w:ascii="Times New Roman" w:hAnsi="Times New Roman" w:cs="Times New Roman"/>
        </w:rPr>
        <w:footnoteRef/>
      </w:r>
      <w:r w:rsidRPr="00725935">
        <w:rPr>
          <w:rFonts w:ascii="Times New Roman" w:hAnsi="Times New Roman" w:cs="Times New Roman"/>
        </w:rPr>
        <w:t xml:space="preserve"> Nefast, la nici 3 luni distanță de divizare, Domnul Barnes a murit într-un accident aviatic. Pentru mai multe informații, a se vedea </w:t>
      </w:r>
      <w:hyperlink r:id="rId9" w:history="1">
        <w:r w:rsidRPr="00725935">
          <w:rPr>
            <w:rStyle w:val="Hyperlink"/>
            <w:rFonts w:ascii="Times New Roman" w:hAnsi="Times New Roman" w:cs="Times New Roman"/>
          </w:rPr>
          <w:t>https://www.nytimes.com/2020/10/02/nyregion/stephen-barnes-dead-plane-crash.html</w:t>
        </w:r>
      </w:hyperlink>
      <w:r>
        <w:rPr>
          <w:rFonts w:ascii="Times New Roman" w:hAnsi="Times New Roman" w:cs="Times New Roman"/>
        </w:rPr>
        <w:t>.</w:t>
      </w:r>
    </w:p>
  </w:footnote>
  <w:footnote w:id="25">
    <w:p w14:paraId="1856A72F" w14:textId="6E2EB96E" w:rsidR="00D828EF" w:rsidRPr="00365E3E" w:rsidRDefault="00D828EF"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La 10 mai 2022, PL-X nr. 194/ 2022 pentru modificarea şi completarea Legii nr.85/2014 privind procedurile de prevenire a insolvenţei şi de insolvenţă şi a altor acte normative a fost adoptat de Senat, aflându-se în fața Camerei Deputaților, camera decizională în speță.</w:t>
      </w:r>
      <w:r w:rsidR="00365E3E">
        <w:rPr>
          <w:rFonts w:ascii="Times New Roman" w:hAnsi="Times New Roman" w:cs="Times New Roman"/>
        </w:rPr>
        <w:t xml:space="preserve"> Proiectul de lege și evoluția acestuia sunt disponibile la acest link - </w:t>
      </w:r>
      <w:hyperlink r:id="rId10" w:history="1">
        <w:r w:rsidR="00365E3E" w:rsidRPr="0005694D">
          <w:rPr>
            <w:rStyle w:val="Hyperlink"/>
            <w:rFonts w:ascii="Times New Roman" w:hAnsi="Times New Roman" w:cs="Times New Roman"/>
          </w:rPr>
          <w:t>http://www.cdep.ro/pls/proiecte/upl_pck2015.proiect?nr=194&amp;an=2022</w:t>
        </w:r>
      </w:hyperlink>
      <w:r w:rsidR="00365E3E">
        <w:rPr>
          <w:rFonts w:ascii="Times New Roman" w:hAnsi="Times New Roman" w:cs="Times New Roman"/>
        </w:rPr>
        <w:t xml:space="preserve">. </w:t>
      </w:r>
    </w:p>
  </w:footnote>
  <w:footnote w:id="26">
    <w:p w14:paraId="6BADD70A" w14:textId="6E3A731F" w:rsidR="00C87178" w:rsidRPr="00365E3E" w:rsidRDefault="00C87178" w:rsidP="00C87178">
      <w:pPr>
        <w:pStyle w:val="Textnotdesubsol"/>
        <w:jc w:val="both"/>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Prin Articolul 3 alineatul (1) Procedurile prevăzute de prezenta lege se aplică profesioniştilor, astfel cum sunt definiţi la art. 3 alin. (2) din Codul civil, cu excepţia celor care exercită profesii liberale, precum şi a celor cu privire la care se prevăd dispoziţii speciale în ceea ce priveşte regimul insolvenţei lor.</w:t>
      </w:r>
    </w:p>
  </w:footnote>
  <w:footnote w:id="27">
    <w:p w14:paraId="0E4F1C61" w14:textId="7D37D6A2" w:rsidR="00E452FE" w:rsidRPr="00365E3E" w:rsidRDefault="00E452FE">
      <w:pPr>
        <w:pStyle w:val="Textnotdesubsol"/>
        <w:rPr>
          <w:rFonts w:ascii="Times New Roman" w:hAnsi="Times New Roman" w:cs="Times New Roman"/>
        </w:rPr>
      </w:pPr>
      <w:r w:rsidRPr="00365E3E">
        <w:rPr>
          <w:rStyle w:val="Referinnotdesubsol"/>
          <w:rFonts w:ascii="Times New Roman" w:hAnsi="Times New Roman" w:cs="Times New Roman"/>
        </w:rPr>
        <w:footnoteRef/>
      </w:r>
      <w:r w:rsidRPr="00365E3E">
        <w:rPr>
          <w:rFonts w:ascii="Times New Roman" w:hAnsi="Times New Roman" w:cs="Times New Roman"/>
        </w:rPr>
        <w:t xml:space="preserve"> Articolul 7 punctul 34 din Codul Fiscal, </w:t>
      </w:r>
      <w:r w:rsidR="00365E3E" w:rsidRPr="00365E3E">
        <w:rPr>
          <w:rFonts w:ascii="Times New Roman" w:hAnsi="Times New Roman" w:cs="Times New Roman"/>
        </w:rPr>
        <w:t>parte integrantă din Legea nr. 227/ 2015</w:t>
      </w:r>
    </w:p>
  </w:footnote>
  <w:footnote w:id="28">
    <w:p w14:paraId="11838901" w14:textId="6258E07C" w:rsidR="00CE7439" w:rsidRPr="00826575" w:rsidRDefault="00CE7439" w:rsidP="00826575">
      <w:pPr>
        <w:pStyle w:val="Textnotdesubsol"/>
        <w:jc w:val="both"/>
        <w:rPr>
          <w:rFonts w:ascii="Times New Roman" w:hAnsi="Times New Roman" w:cs="Times New Roman"/>
        </w:rPr>
      </w:pPr>
      <w:r w:rsidRPr="00826575">
        <w:rPr>
          <w:rStyle w:val="Referinnotdesubsol"/>
          <w:rFonts w:ascii="Times New Roman" w:hAnsi="Times New Roman" w:cs="Times New Roman"/>
        </w:rPr>
        <w:footnoteRef/>
      </w:r>
      <w:r w:rsidRPr="00826575">
        <w:rPr>
          <w:rFonts w:ascii="Times New Roman" w:hAnsi="Times New Roman" w:cs="Times New Roman"/>
        </w:rPr>
        <w:t xml:space="preserve"> Întreprinderea nu se confundă cu fondul de comerț. Fondul de comerț se referă doar la bunurile afectate activității comerciale, pe când întreprinderea are o aplicabilitate mult mai largă, ce include nu numai bunurile, ci și capitalul și munca, toate orientate în scopul obținerii de profit. Pentru mai multe informații, a se vedea F. Popa, </w:t>
      </w:r>
      <w:r w:rsidRPr="00826575">
        <w:rPr>
          <w:rFonts w:ascii="Times New Roman" w:hAnsi="Times New Roman" w:cs="Times New Roman"/>
          <w:i/>
          <w:iCs/>
        </w:rPr>
        <w:t>Câteva reflecții asupra regimului juridic al fondului de comerț</w:t>
      </w:r>
      <w:r w:rsidRPr="00826575">
        <w:rPr>
          <w:rFonts w:ascii="Times New Roman" w:hAnsi="Times New Roman" w:cs="Times New Roman"/>
        </w:rPr>
        <w:t xml:space="preserve">, Universul </w:t>
      </w:r>
      <w:r w:rsidR="00826575" w:rsidRPr="00826575">
        <w:rPr>
          <w:rFonts w:ascii="Times New Roman" w:hAnsi="Times New Roman" w:cs="Times New Roman"/>
        </w:rPr>
        <w:t>Juridic Premium nr. 7/ 2019</w:t>
      </w:r>
    </w:p>
  </w:footnote>
  <w:footnote w:id="29">
    <w:p w14:paraId="199EB6FA" w14:textId="765B206E" w:rsidR="004A1DE6" w:rsidRPr="004A1DE6" w:rsidRDefault="004A1DE6" w:rsidP="004A1DE6">
      <w:pPr>
        <w:pStyle w:val="Textnotdesubsol"/>
        <w:jc w:val="both"/>
        <w:rPr>
          <w:rFonts w:ascii="Times New Roman" w:hAnsi="Times New Roman" w:cs="Times New Roman"/>
        </w:rPr>
      </w:pPr>
      <w:r w:rsidRPr="004A1DE6">
        <w:rPr>
          <w:rStyle w:val="Referinnotdesubsol"/>
          <w:rFonts w:ascii="Times New Roman" w:hAnsi="Times New Roman" w:cs="Times New Roman"/>
        </w:rPr>
        <w:footnoteRef/>
      </w:r>
      <w:r w:rsidRPr="004A1DE6">
        <w:rPr>
          <w:rFonts w:ascii="Times New Roman" w:hAnsi="Times New Roman" w:cs="Times New Roman"/>
        </w:rPr>
        <w:t xml:space="preserve"> Prin utilizarea termenului de avocați am avut în vedere formele de exercitare a profesiei de avocat, astfel cum sunt reglementate de Legea nr. 51/ 1995 pentru organizarea și exercitarea profesiei de avocat.</w:t>
      </w:r>
    </w:p>
  </w:footnote>
  <w:footnote w:id="30">
    <w:p w14:paraId="51D28FB2" w14:textId="77777777" w:rsidR="00F44B7C" w:rsidRDefault="00F44B7C" w:rsidP="00F44B7C">
      <w:pPr>
        <w:pStyle w:val="Textnotdesubsol"/>
        <w:jc w:val="both"/>
        <w:rPr>
          <w:rFonts w:ascii="Times New Roman" w:hAnsi="Times New Roman" w:cs="Times New Roman"/>
        </w:rPr>
      </w:pPr>
      <w:r w:rsidRPr="00F44B7C">
        <w:rPr>
          <w:rStyle w:val="Referinnotdesubsol"/>
          <w:rFonts w:ascii="Times New Roman" w:hAnsi="Times New Roman" w:cs="Times New Roman"/>
        </w:rPr>
        <w:footnoteRef/>
      </w:r>
      <w:r w:rsidRPr="00F44B7C">
        <w:rPr>
          <w:rFonts w:ascii="Times New Roman" w:hAnsi="Times New Roman" w:cs="Times New Roman"/>
        </w:rPr>
        <w:t xml:space="preserve"> Members of the Bar carry on an economic activity and are, therefore, undertakings for the purposes of Articles 85, 86 and 90 of the Treaty (now Articles 81 EC, 82 EC and 86 EC), and the complexity and technical nature of</w:t>
      </w:r>
      <w:r>
        <w:rPr>
          <w:rFonts w:ascii="Times New Roman" w:hAnsi="Times New Roman" w:cs="Times New Roman"/>
        </w:rPr>
        <w:t xml:space="preserve"> t</w:t>
      </w:r>
      <w:r w:rsidRPr="00F44B7C">
        <w:rPr>
          <w:rFonts w:ascii="Times New Roman" w:hAnsi="Times New Roman" w:cs="Times New Roman"/>
        </w:rPr>
        <w:t>he services they provide and the fact that the practice of their profession is regulated cannot alter that</w:t>
      </w:r>
      <w:r>
        <w:rPr>
          <w:rFonts w:ascii="Times New Roman" w:hAnsi="Times New Roman" w:cs="Times New Roman"/>
        </w:rPr>
        <w:t xml:space="preserve"> c</w:t>
      </w:r>
      <w:r w:rsidRPr="00F44B7C">
        <w:rPr>
          <w:rFonts w:ascii="Times New Roman" w:hAnsi="Times New Roman" w:cs="Times New Roman"/>
        </w:rPr>
        <w:t xml:space="preserve">onclusion. Pentru mai multe informații, a se vedea </w:t>
      </w:r>
    </w:p>
    <w:p w14:paraId="0CE89010" w14:textId="658F9EF8" w:rsidR="00F44B7C" w:rsidRPr="00F44B7C" w:rsidRDefault="00E5619B" w:rsidP="00F44B7C">
      <w:pPr>
        <w:pStyle w:val="Textnotdesubsol"/>
        <w:jc w:val="both"/>
        <w:rPr>
          <w:rFonts w:ascii="Times New Roman" w:hAnsi="Times New Roman" w:cs="Times New Roman"/>
        </w:rPr>
      </w:pPr>
      <w:hyperlink r:id="rId11" w:history="1">
        <w:r w:rsidR="00F44B7C" w:rsidRPr="00F44B7C">
          <w:rPr>
            <w:rStyle w:val="Hyperlink"/>
            <w:rFonts w:ascii="Times New Roman" w:hAnsi="Times New Roman" w:cs="Times New Roman"/>
          </w:rPr>
          <w:t>https://curia.europa.eu/juris/showPdf.jsf?docid=102167&amp;doclang=EN</w:t>
        </w:r>
      </w:hyperlink>
      <w:r w:rsidR="00F44B7C" w:rsidRPr="00F44B7C">
        <w:rPr>
          <w:rFonts w:ascii="Times New Roman" w:hAnsi="Times New Roman" w:cs="Times New Roman"/>
        </w:rPr>
        <w:t xml:space="preserve"> </w:t>
      </w:r>
    </w:p>
  </w:footnote>
  <w:footnote w:id="31">
    <w:p w14:paraId="5A01C669" w14:textId="31FC8DB9" w:rsidR="009B2B1B" w:rsidRPr="009B2B1B" w:rsidRDefault="009B2B1B" w:rsidP="009B2B1B">
      <w:pPr>
        <w:pStyle w:val="Textnotdesubsol"/>
        <w:jc w:val="both"/>
        <w:rPr>
          <w:rFonts w:ascii="Times New Roman" w:hAnsi="Times New Roman" w:cs="Times New Roman"/>
        </w:rPr>
      </w:pPr>
      <w:r w:rsidRPr="009B2B1B">
        <w:rPr>
          <w:rStyle w:val="Referinnotdesubsol"/>
          <w:rFonts w:ascii="Times New Roman" w:hAnsi="Times New Roman" w:cs="Times New Roman"/>
        </w:rPr>
        <w:footnoteRef/>
      </w:r>
      <w:r w:rsidRPr="009B2B1B">
        <w:rPr>
          <w:rFonts w:ascii="Times New Roman" w:hAnsi="Times New Roman" w:cs="Times New Roman"/>
        </w:rPr>
        <w:t xml:space="preserve"> Informație valabilă la data de 10 mai 2022, prin intermediul </w:t>
      </w:r>
      <w:hyperlink r:id="rId12" w:history="1">
        <w:r w:rsidRPr="009B2B1B">
          <w:rPr>
            <w:rStyle w:val="Hyperlink"/>
            <w:rFonts w:ascii="Times New Roman" w:hAnsi="Times New Roman" w:cs="Times New Roman"/>
          </w:rPr>
          <w:t>https://www.baroul-bucuresti.ro/tablou-societati</w:t>
        </w:r>
      </w:hyperlink>
      <w:r w:rsidRPr="009B2B1B">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66E"/>
    <w:rsid w:val="00044D3A"/>
    <w:rsid w:val="000D02A9"/>
    <w:rsid w:val="00100435"/>
    <w:rsid w:val="00114093"/>
    <w:rsid w:val="001263F1"/>
    <w:rsid w:val="00134669"/>
    <w:rsid w:val="00162DBE"/>
    <w:rsid w:val="00166BB5"/>
    <w:rsid w:val="00166BEE"/>
    <w:rsid w:val="00173FE9"/>
    <w:rsid w:val="0019393E"/>
    <w:rsid w:val="001A677A"/>
    <w:rsid w:val="001C76B1"/>
    <w:rsid w:val="00201CCF"/>
    <w:rsid w:val="002268A3"/>
    <w:rsid w:val="00255048"/>
    <w:rsid w:val="002752C0"/>
    <w:rsid w:val="00293DF6"/>
    <w:rsid w:val="002953AE"/>
    <w:rsid w:val="002C47D3"/>
    <w:rsid w:val="002F2B95"/>
    <w:rsid w:val="003157B0"/>
    <w:rsid w:val="0032348A"/>
    <w:rsid w:val="00333D54"/>
    <w:rsid w:val="00365E3E"/>
    <w:rsid w:val="00367747"/>
    <w:rsid w:val="00396D3C"/>
    <w:rsid w:val="003B52BA"/>
    <w:rsid w:val="003B7EA1"/>
    <w:rsid w:val="003E1B30"/>
    <w:rsid w:val="003E56CF"/>
    <w:rsid w:val="00410837"/>
    <w:rsid w:val="00410ACC"/>
    <w:rsid w:val="00454F39"/>
    <w:rsid w:val="00472617"/>
    <w:rsid w:val="00484E48"/>
    <w:rsid w:val="004A1DE6"/>
    <w:rsid w:val="004A41F4"/>
    <w:rsid w:val="004C29B4"/>
    <w:rsid w:val="005160D2"/>
    <w:rsid w:val="00532569"/>
    <w:rsid w:val="005A6965"/>
    <w:rsid w:val="005B1F1A"/>
    <w:rsid w:val="005D002B"/>
    <w:rsid w:val="00606988"/>
    <w:rsid w:val="006213B2"/>
    <w:rsid w:val="00637A86"/>
    <w:rsid w:val="00677214"/>
    <w:rsid w:val="006A1227"/>
    <w:rsid w:val="006A1D8A"/>
    <w:rsid w:val="006B1C8F"/>
    <w:rsid w:val="006B56CA"/>
    <w:rsid w:val="006C33A2"/>
    <w:rsid w:val="006D0ED4"/>
    <w:rsid w:val="006E4049"/>
    <w:rsid w:val="007054BB"/>
    <w:rsid w:val="00714A05"/>
    <w:rsid w:val="00725935"/>
    <w:rsid w:val="0077766E"/>
    <w:rsid w:val="00780294"/>
    <w:rsid w:val="0079509F"/>
    <w:rsid w:val="007A0B1A"/>
    <w:rsid w:val="007A236D"/>
    <w:rsid w:val="007D360E"/>
    <w:rsid w:val="008022D0"/>
    <w:rsid w:val="008250F8"/>
    <w:rsid w:val="00826575"/>
    <w:rsid w:val="00830637"/>
    <w:rsid w:val="008438B5"/>
    <w:rsid w:val="00877CEA"/>
    <w:rsid w:val="0088747F"/>
    <w:rsid w:val="00894EF5"/>
    <w:rsid w:val="008A13CA"/>
    <w:rsid w:val="008B77AE"/>
    <w:rsid w:val="00913F0F"/>
    <w:rsid w:val="00956E9B"/>
    <w:rsid w:val="00971CA4"/>
    <w:rsid w:val="00972822"/>
    <w:rsid w:val="00982874"/>
    <w:rsid w:val="00986F54"/>
    <w:rsid w:val="009A3217"/>
    <w:rsid w:val="009B2B1B"/>
    <w:rsid w:val="00A42489"/>
    <w:rsid w:val="00A93DEB"/>
    <w:rsid w:val="00AB2B79"/>
    <w:rsid w:val="00AF06EA"/>
    <w:rsid w:val="00AF5A6E"/>
    <w:rsid w:val="00B30B8B"/>
    <w:rsid w:val="00B33FC1"/>
    <w:rsid w:val="00B35ABB"/>
    <w:rsid w:val="00B44195"/>
    <w:rsid w:val="00B460BA"/>
    <w:rsid w:val="00B61D97"/>
    <w:rsid w:val="00B678D9"/>
    <w:rsid w:val="00B87F97"/>
    <w:rsid w:val="00BC77C2"/>
    <w:rsid w:val="00BD20E6"/>
    <w:rsid w:val="00BD264D"/>
    <w:rsid w:val="00BD270C"/>
    <w:rsid w:val="00C100FD"/>
    <w:rsid w:val="00C250A0"/>
    <w:rsid w:val="00C33AD2"/>
    <w:rsid w:val="00C62E83"/>
    <w:rsid w:val="00C87178"/>
    <w:rsid w:val="00CC6F3A"/>
    <w:rsid w:val="00CD070B"/>
    <w:rsid w:val="00CD4E2F"/>
    <w:rsid w:val="00CE4E9A"/>
    <w:rsid w:val="00CE7439"/>
    <w:rsid w:val="00CF0637"/>
    <w:rsid w:val="00CF5159"/>
    <w:rsid w:val="00D01253"/>
    <w:rsid w:val="00D066EB"/>
    <w:rsid w:val="00D06AAE"/>
    <w:rsid w:val="00D07A06"/>
    <w:rsid w:val="00D256D4"/>
    <w:rsid w:val="00D55130"/>
    <w:rsid w:val="00D828EF"/>
    <w:rsid w:val="00DA4B26"/>
    <w:rsid w:val="00DD0853"/>
    <w:rsid w:val="00DF5D54"/>
    <w:rsid w:val="00E073CB"/>
    <w:rsid w:val="00E4107B"/>
    <w:rsid w:val="00E452FE"/>
    <w:rsid w:val="00E5619B"/>
    <w:rsid w:val="00E62238"/>
    <w:rsid w:val="00E81D88"/>
    <w:rsid w:val="00E93CC1"/>
    <w:rsid w:val="00EA0A5F"/>
    <w:rsid w:val="00EA453F"/>
    <w:rsid w:val="00EC7D53"/>
    <w:rsid w:val="00EF101C"/>
    <w:rsid w:val="00F41C07"/>
    <w:rsid w:val="00F44B7C"/>
    <w:rsid w:val="00F66852"/>
    <w:rsid w:val="00F70B48"/>
    <w:rsid w:val="00FF23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D2BD"/>
  <w15:docId w15:val="{4CAB5D57-39BC-4A4B-BC02-C43A5D57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41083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410837"/>
    <w:rPr>
      <w:sz w:val="20"/>
      <w:szCs w:val="20"/>
    </w:rPr>
  </w:style>
  <w:style w:type="character" w:styleId="Referinnotdesubsol">
    <w:name w:val="footnote reference"/>
    <w:basedOn w:val="Fontdeparagrafimplicit"/>
    <w:uiPriority w:val="99"/>
    <w:semiHidden/>
    <w:unhideWhenUsed/>
    <w:rsid w:val="00410837"/>
    <w:rPr>
      <w:vertAlign w:val="superscript"/>
    </w:rPr>
  </w:style>
  <w:style w:type="paragraph" w:styleId="Antet">
    <w:name w:val="header"/>
    <w:basedOn w:val="Normal"/>
    <w:link w:val="AntetCaracter"/>
    <w:uiPriority w:val="99"/>
    <w:unhideWhenUsed/>
    <w:rsid w:val="007A236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A236D"/>
  </w:style>
  <w:style w:type="paragraph" w:styleId="Subsol">
    <w:name w:val="footer"/>
    <w:basedOn w:val="Normal"/>
    <w:link w:val="SubsolCaracter"/>
    <w:uiPriority w:val="99"/>
    <w:unhideWhenUsed/>
    <w:rsid w:val="007A236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A236D"/>
  </w:style>
  <w:style w:type="character" w:styleId="Hyperlink">
    <w:name w:val="Hyperlink"/>
    <w:basedOn w:val="Fontdeparagrafimplicit"/>
    <w:uiPriority w:val="99"/>
    <w:unhideWhenUsed/>
    <w:rsid w:val="003157B0"/>
    <w:rPr>
      <w:color w:val="0563C1" w:themeColor="hyperlink"/>
      <w:u w:val="single"/>
    </w:rPr>
  </w:style>
  <w:style w:type="character" w:styleId="MeniuneNerezolvat">
    <w:name w:val="Unresolved Mention"/>
    <w:basedOn w:val="Fontdeparagrafimplicit"/>
    <w:uiPriority w:val="99"/>
    <w:semiHidden/>
    <w:unhideWhenUsed/>
    <w:rsid w:val="003157B0"/>
    <w:rPr>
      <w:color w:val="605E5C"/>
      <w:shd w:val="clear" w:color="auto" w:fill="E1DFDD"/>
    </w:rPr>
  </w:style>
  <w:style w:type="character" w:styleId="HyperlinkParcurs">
    <w:name w:val="FollowedHyperlink"/>
    <w:basedOn w:val="Fontdeparagrafimplicit"/>
    <w:uiPriority w:val="99"/>
    <w:semiHidden/>
    <w:unhideWhenUsed/>
    <w:rsid w:val="00BD2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79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dice.ro/353902/patrimoniul-de-afectatiune-instrument-in-derularea-afacerilor.html" TargetMode="External"/><Relationship Id="rId3" Type="http://schemas.openxmlformats.org/officeDocument/2006/relationships/settings" Target="settings.xml"/><Relationship Id="rId7" Type="http://schemas.openxmlformats.org/officeDocument/2006/relationships/hyperlink" Target="https://www.juridice.ro/425343/patrimoniile-de-afectatiune-si-teoria-personalista-a-patrimoniulu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ms.law/en/chl/news-information/cms-nabarro-and-olswang-complete-largest-ever-merger-in-uk-legal-sector" TargetMode="External"/><Relationship Id="rId3" Type="http://schemas.openxmlformats.org/officeDocument/2006/relationships/hyperlink" Target="https://www.legifrance.gouv.fr/jorf/id/JORFTEXT000045167536" TargetMode="External"/><Relationship Id="rId7" Type="http://schemas.openxmlformats.org/officeDocument/2006/relationships/hyperlink" Target="https://lege5.ro/App/Hotarare/gmydambqgaydaojyga2dimrz/?pid=1255105111&amp;expression=patrimoniu%20de%20afectatiune%20profesionala%20avocat%20#p-1255105111" TargetMode="External"/><Relationship Id="rId12" Type="http://schemas.openxmlformats.org/officeDocument/2006/relationships/hyperlink" Target="https://www.baroul-bucuresti.ro/tablou-societati" TargetMode="External"/><Relationship Id="rId2" Type="http://schemas.openxmlformats.org/officeDocument/2006/relationships/hyperlink" Target="https://www.juridice.ro/353902/patrimoniul-de-afectatiune-instrument-in-derularea-afacerilor.html" TargetMode="External"/><Relationship Id="rId1" Type="http://schemas.openxmlformats.org/officeDocument/2006/relationships/hyperlink" Target="https://www.juridice.ro/425343/patrimoniile-de-afectatiune-si-teoria-personalista-a-patrimoniului.html" TargetMode="External"/><Relationship Id="rId6" Type="http://schemas.openxmlformats.org/officeDocument/2006/relationships/hyperlink" Target="https://www.unbr.ro/minuta-sedintei-comisiei-permanente-din-16-iulie-2020/" TargetMode="External"/><Relationship Id="rId11" Type="http://schemas.openxmlformats.org/officeDocument/2006/relationships/hyperlink" Target="https://curia.europa.eu/juris/showPdf.jsf?docid=102167&amp;doclang=EN" TargetMode="External"/><Relationship Id="rId5" Type="http://schemas.openxmlformats.org/officeDocument/2006/relationships/hyperlink" Target="https://bpifrance-creation.fr/encyclopedie/structures-juridiques/entreprendre-a-plusieurs/sel-societe-dexercice-liberal" TargetMode="External"/><Relationship Id="rId10" Type="http://schemas.openxmlformats.org/officeDocument/2006/relationships/hyperlink" Target="http://www.cdep.ro/pls/proiecte/upl_pck2015.proiect?nr=194&amp;an=2022" TargetMode="External"/><Relationship Id="rId4" Type="http://schemas.openxmlformats.org/officeDocument/2006/relationships/hyperlink" Target="https://www.entreprises.cci-paris-idf.fr/web/reglementation/creation-entreprise/eirl/statut-eirl" TargetMode="External"/><Relationship Id="rId9" Type="http://schemas.openxmlformats.org/officeDocument/2006/relationships/hyperlink" Target="https://www.nytimes.com/2020/10/02/nyregion/stephen-barnes-dead-plane-crash.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1974-4FC3-4DC5-8DDC-9E834D59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Pages>
  <Words>3503</Words>
  <Characters>20324</Characters>
  <Application>Microsoft Office Word</Application>
  <DocSecurity>0</DocSecurity>
  <Lines>169</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Cristea</dc:creator>
  <cp:keywords/>
  <dc:description/>
  <cp:lastModifiedBy>Elisa Cristea</cp:lastModifiedBy>
  <cp:revision>17</cp:revision>
  <dcterms:created xsi:type="dcterms:W3CDTF">2022-04-21T20:36:00Z</dcterms:created>
  <dcterms:modified xsi:type="dcterms:W3CDTF">2022-05-10T13:47:00Z</dcterms:modified>
</cp:coreProperties>
</file>