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ABF6" w14:textId="77777777" w:rsidR="007D0501" w:rsidRPr="008B697A" w:rsidRDefault="007D0501" w:rsidP="007D0501">
      <w:pPr>
        <w:pStyle w:val="Heading2"/>
        <w:jc w:val="left"/>
        <w:rPr>
          <w:rFonts w:ascii="Arial Black" w:hAnsi="Arial Black"/>
          <w:sz w:val="30"/>
          <w:szCs w:val="30"/>
          <w14:shadow w14:blurRad="50800" w14:dist="38100" w14:dir="2700000" w14:sx="100000" w14:sy="100000" w14:kx="0" w14:ky="0" w14:algn="tl">
            <w14:srgbClr w14:val="000000">
              <w14:alpha w14:val="60000"/>
            </w14:srgbClr>
          </w14:shadow>
        </w:rPr>
      </w:pPr>
      <w:r w:rsidRPr="008B697A">
        <w:rPr>
          <w:rFonts w:ascii="Arial Black" w:hAnsi="Arial Black"/>
          <w:sz w:val="30"/>
          <w:szCs w:val="30"/>
          <w14:shadow w14:blurRad="50800" w14:dist="38100" w14:dir="2700000" w14:sx="100000" w14:sy="100000" w14:kx="0" w14:ky="0" w14:algn="tl">
            <w14:srgbClr w14:val="000000">
              <w14:alpha w14:val="60000"/>
            </w14:srgbClr>
          </w14:shadow>
        </w:rPr>
        <w:t>UNIUNEA NAŢIONALĂ A BAROURILOR DIN ROMÂNIA</w:t>
      </w:r>
    </w:p>
    <w:p w14:paraId="05C5B9E3" w14:textId="77777777" w:rsidR="00D408ED" w:rsidRPr="005D583A" w:rsidRDefault="00D408ED" w:rsidP="00D408ED">
      <w:pPr>
        <w:jc w:val="center"/>
        <w:rPr>
          <w:rFonts w:ascii="Arial" w:hAnsi="Arial" w:cs="Arial"/>
          <w:b/>
          <w:i/>
          <w:sz w:val="40"/>
        </w:rPr>
      </w:pPr>
      <w:r w:rsidRPr="005D583A">
        <w:rPr>
          <w:rFonts w:ascii="Arial" w:hAnsi="Arial" w:cs="Arial"/>
          <w:b/>
          <w:i/>
          <w:sz w:val="40"/>
        </w:rPr>
        <w:t>Co</w:t>
      </w:r>
      <w:r w:rsidR="006C2F71">
        <w:rPr>
          <w:rFonts w:ascii="Arial" w:hAnsi="Arial" w:cs="Arial"/>
          <w:b/>
          <w:i/>
          <w:sz w:val="40"/>
        </w:rPr>
        <w:t>nsiliul U.N.B.R.</w:t>
      </w:r>
    </w:p>
    <w:p w14:paraId="0D78F1D0" w14:textId="0C8A44B4" w:rsidR="00A8202F" w:rsidRDefault="00A8202F" w:rsidP="00054944">
      <w:pPr>
        <w:spacing w:line="276" w:lineRule="auto"/>
        <w:jc w:val="center"/>
        <w:rPr>
          <w:rFonts w:ascii="Arial" w:hAnsi="Arial" w:cs="Arial"/>
          <w:sz w:val="28"/>
          <w:szCs w:val="28"/>
        </w:rPr>
      </w:pPr>
    </w:p>
    <w:p w14:paraId="2F7A74E0" w14:textId="77777777" w:rsidR="00323045" w:rsidRPr="00C763DF" w:rsidRDefault="00323045" w:rsidP="00054944">
      <w:pPr>
        <w:spacing w:line="276" w:lineRule="auto"/>
        <w:jc w:val="center"/>
        <w:rPr>
          <w:rFonts w:ascii="Arial" w:hAnsi="Arial" w:cs="Arial"/>
          <w:sz w:val="28"/>
          <w:szCs w:val="28"/>
        </w:rPr>
      </w:pPr>
    </w:p>
    <w:p w14:paraId="73E182D0" w14:textId="77777777" w:rsidR="006C2F71" w:rsidRDefault="006C2F71" w:rsidP="0081114E">
      <w:pPr>
        <w:spacing w:line="276" w:lineRule="auto"/>
        <w:jc w:val="center"/>
        <w:rPr>
          <w:rFonts w:ascii="Arial" w:hAnsi="Arial" w:cs="Arial"/>
          <w:b/>
          <w:sz w:val="28"/>
          <w:szCs w:val="28"/>
        </w:rPr>
      </w:pPr>
      <w:r>
        <w:rPr>
          <w:rFonts w:ascii="Arial" w:hAnsi="Arial" w:cs="Arial"/>
          <w:b/>
          <w:sz w:val="28"/>
          <w:szCs w:val="28"/>
          <w:u w:val="single"/>
        </w:rPr>
        <w:t>HOTĂRÂREA</w:t>
      </w:r>
      <w:r w:rsidRPr="00C763DF">
        <w:rPr>
          <w:rFonts w:ascii="Arial" w:hAnsi="Arial" w:cs="Arial"/>
          <w:b/>
          <w:sz w:val="28"/>
          <w:szCs w:val="28"/>
          <w:u w:val="single"/>
        </w:rPr>
        <w:t xml:space="preserve">  nr.</w:t>
      </w:r>
      <w:r w:rsidR="0081114E">
        <w:rPr>
          <w:rFonts w:ascii="Arial" w:hAnsi="Arial" w:cs="Arial"/>
          <w:b/>
          <w:sz w:val="28"/>
          <w:szCs w:val="28"/>
          <w:u w:val="single"/>
        </w:rPr>
        <w:t xml:space="preserve"> 2</w:t>
      </w:r>
      <w:r w:rsidR="00F42F4C">
        <w:rPr>
          <w:rFonts w:ascii="Arial" w:hAnsi="Arial" w:cs="Arial"/>
          <w:b/>
          <w:sz w:val="28"/>
          <w:szCs w:val="28"/>
          <w:u w:val="single"/>
        </w:rPr>
        <w:t>58</w:t>
      </w:r>
      <w:r w:rsidRPr="00C763DF">
        <w:rPr>
          <w:rFonts w:ascii="Arial" w:hAnsi="Arial" w:cs="Arial"/>
          <w:b/>
          <w:sz w:val="28"/>
          <w:szCs w:val="28"/>
          <w:u w:val="single"/>
        </w:rPr>
        <w:t xml:space="preserve"> </w:t>
      </w:r>
    </w:p>
    <w:p w14:paraId="2D6465FE" w14:textId="77777777" w:rsidR="00065DFB" w:rsidRDefault="00F42F4C" w:rsidP="00054944">
      <w:pPr>
        <w:spacing w:line="276" w:lineRule="auto"/>
        <w:jc w:val="center"/>
        <w:rPr>
          <w:rFonts w:ascii="Arial" w:hAnsi="Arial" w:cs="Arial"/>
          <w:b/>
          <w:sz w:val="28"/>
          <w:szCs w:val="28"/>
        </w:rPr>
      </w:pPr>
      <w:r>
        <w:rPr>
          <w:rFonts w:ascii="Arial" w:hAnsi="Arial" w:cs="Arial"/>
          <w:b/>
          <w:sz w:val="28"/>
          <w:szCs w:val="28"/>
        </w:rPr>
        <w:t>11-12 martie</w:t>
      </w:r>
      <w:r w:rsidR="0081114E">
        <w:rPr>
          <w:rFonts w:ascii="Arial" w:hAnsi="Arial" w:cs="Arial"/>
          <w:b/>
          <w:sz w:val="28"/>
          <w:szCs w:val="28"/>
        </w:rPr>
        <w:t xml:space="preserve"> 2022</w:t>
      </w:r>
    </w:p>
    <w:p w14:paraId="7FA981A2" w14:textId="77777777" w:rsidR="004F467E" w:rsidRPr="00CD01EA" w:rsidRDefault="004F467E" w:rsidP="00054944">
      <w:pPr>
        <w:spacing w:line="276" w:lineRule="auto"/>
        <w:jc w:val="center"/>
        <w:rPr>
          <w:rFonts w:ascii="Arial" w:hAnsi="Arial" w:cs="Arial"/>
          <w:b/>
          <w:sz w:val="28"/>
          <w:szCs w:val="28"/>
        </w:rPr>
      </w:pPr>
    </w:p>
    <w:p w14:paraId="24DF252E" w14:textId="77777777" w:rsidR="00CD01EA" w:rsidRPr="00CD01EA" w:rsidRDefault="006C2F71" w:rsidP="00054944">
      <w:pPr>
        <w:spacing w:line="276" w:lineRule="auto"/>
        <w:ind w:right="29" w:firstLine="720"/>
        <w:jc w:val="both"/>
        <w:rPr>
          <w:rFonts w:ascii="Arial" w:hAnsi="Arial" w:cs="Arial"/>
          <w:i/>
          <w:szCs w:val="24"/>
        </w:rPr>
      </w:pPr>
      <w:r>
        <w:rPr>
          <w:rFonts w:ascii="Arial" w:hAnsi="Arial" w:cs="Arial"/>
          <w:b/>
          <w:i/>
          <w:szCs w:val="24"/>
        </w:rPr>
        <w:t>Consiliul</w:t>
      </w:r>
      <w:r w:rsidR="00D22AFE" w:rsidRPr="00CD01EA">
        <w:rPr>
          <w:rFonts w:ascii="Arial" w:hAnsi="Arial" w:cs="Arial"/>
          <w:b/>
          <w:i/>
          <w:szCs w:val="24"/>
        </w:rPr>
        <w:t xml:space="preserve"> Uniunii </w:t>
      </w:r>
      <w:r w:rsidRPr="00CD01EA">
        <w:rPr>
          <w:rFonts w:ascii="Arial" w:hAnsi="Arial" w:cs="Arial"/>
          <w:b/>
          <w:i/>
          <w:szCs w:val="24"/>
        </w:rPr>
        <w:t>Naționale</w:t>
      </w:r>
      <w:r w:rsidR="00D22AFE" w:rsidRPr="00CD01EA">
        <w:rPr>
          <w:rFonts w:ascii="Arial" w:hAnsi="Arial" w:cs="Arial"/>
          <w:b/>
          <w:i/>
          <w:szCs w:val="24"/>
        </w:rPr>
        <w:t xml:space="preserve"> a Barourilor din România</w:t>
      </w:r>
      <w:r>
        <w:rPr>
          <w:rFonts w:ascii="Arial" w:hAnsi="Arial" w:cs="Arial"/>
          <w:b/>
          <w:i/>
          <w:szCs w:val="24"/>
        </w:rPr>
        <w:t xml:space="preserve"> (UNBR)</w:t>
      </w:r>
      <w:r w:rsidR="00D22AFE" w:rsidRPr="00CD01EA">
        <w:rPr>
          <w:rFonts w:ascii="Arial" w:hAnsi="Arial" w:cs="Arial"/>
          <w:i/>
          <w:szCs w:val="24"/>
        </w:rPr>
        <w:t xml:space="preserve">, în </w:t>
      </w:r>
      <w:r w:rsidR="00054944" w:rsidRPr="00CD01EA">
        <w:rPr>
          <w:rFonts w:ascii="Arial" w:hAnsi="Arial" w:cs="Arial"/>
          <w:i/>
          <w:szCs w:val="24"/>
        </w:rPr>
        <w:t>ședința</w:t>
      </w:r>
      <w:r w:rsidR="00BE53CB" w:rsidRPr="00CD01EA">
        <w:rPr>
          <w:rFonts w:ascii="Arial" w:hAnsi="Arial" w:cs="Arial"/>
          <w:i/>
          <w:szCs w:val="24"/>
        </w:rPr>
        <w:t xml:space="preserve"> </w:t>
      </w:r>
      <w:r w:rsidR="00CD01EA" w:rsidRPr="00CD01EA">
        <w:rPr>
          <w:rFonts w:ascii="Arial" w:hAnsi="Arial" w:cs="Arial"/>
          <w:i/>
          <w:szCs w:val="24"/>
        </w:rPr>
        <w:t xml:space="preserve">din </w:t>
      </w:r>
      <w:r w:rsidR="0081114E">
        <w:rPr>
          <w:rFonts w:ascii="Arial" w:hAnsi="Arial" w:cs="Arial"/>
          <w:i/>
          <w:szCs w:val="24"/>
        </w:rPr>
        <w:t>1</w:t>
      </w:r>
      <w:r w:rsidR="00F42F4C">
        <w:rPr>
          <w:rFonts w:ascii="Arial" w:hAnsi="Arial" w:cs="Arial"/>
          <w:i/>
          <w:szCs w:val="24"/>
        </w:rPr>
        <w:t>1-12 martie</w:t>
      </w:r>
      <w:r w:rsidR="0081114E">
        <w:rPr>
          <w:rFonts w:ascii="Arial" w:hAnsi="Arial" w:cs="Arial"/>
          <w:i/>
          <w:szCs w:val="24"/>
        </w:rPr>
        <w:t xml:space="preserve"> </w:t>
      </w:r>
      <w:r>
        <w:rPr>
          <w:rFonts w:ascii="Arial" w:hAnsi="Arial" w:cs="Arial"/>
          <w:i/>
          <w:szCs w:val="24"/>
        </w:rPr>
        <w:t>2022</w:t>
      </w:r>
      <w:r w:rsidR="00D22AFE" w:rsidRPr="00CD01EA">
        <w:rPr>
          <w:rFonts w:ascii="Arial" w:hAnsi="Arial" w:cs="Arial"/>
          <w:i/>
          <w:szCs w:val="24"/>
        </w:rPr>
        <w:t>,</w:t>
      </w:r>
    </w:p>
    <w:p w14:paraId="1FA21CF8" w14:textId="77777777" w:rsidR="00CD01EA" w:rsidRDefault="00CD01EA" w:rsidP="00CD01EA">
      <w:pPr>
        <w:spacing w:line="276" w:lineRule="auto"/>
        <w:ind w:right="29" w:firstLine="720"/>
        <w:jc w:val="both"/>
        <w:rPr>
          <w:rFonts w:ascii="Arial" w:hAnsi="Arial" w:cs="Arial"/>
          <w:i/>
          <w:szCs w:val="24"/>
        </w:rPr>
      </w:pPr>
      <w:r w:rsidRPr="00CD01EA">
        <w:rPr>
          <w:rFonts w:ascii="Arial" w:hAnsi="Arial" w:cs="Arial"/>
          <w:i/>
          <w:szCs w:val="24"/>
        </w:rPr>
        <w:t>În îndeplinirea atribuțiilor prevăzute la art. 6</w:t>
      </w:r>
      <w:r w:rsidR="00DB3865">
        <w:rPr>
          <w:rFonts w:ascii="Arial" w:hAnsi="Arial" w:cs="Arial"/>
          <w:i/>
          <w:szCs w:val="24"/>
        </w:rPr>
        <w:t>5</w:t>
      </w:r>
      <w:r w:rsidRPr="00CD01EA">
        <w:rPr>
          <w:rFonts w:ascii="Arial" w:hAnsi="Arial" w:cs="Arial"/>
          <w:i/>
          <w:szCs w:val="24"/>
        </w:rPr>
        <w:t xml:space="preserve"> lit. </w:t>
      </w:r>
      <w:r w:rsidR="006A328A">
        <w:rPr>
          <w:rFonts w:ascii="Arial" w:hAnsi="Arial" w:cs="Arial"/>
          <w:i/>
          <w:szCs w:val="24"/>
        </w:rPr>
        <w:t>a), c), d)</w:t>
      </w:r>
      <w:r w:rsidR="00F42F4C">
        <w:rPr>
          <w:rFonts w:ascii="Arial" w:hAnsi="Arial" w:cs="Arial"/>
          <w:i/>
          <w:szCs w:val="24"/>
        </w:rPr>
        <w:t>, f)</w:t>
      </w:r>
      <w:r w:rsidR="006A328A">
        <w:rPr>
          <w:rFonts w:ascii="Arial" w:hAnsi="Arial" w:cs="Arial"/>
          <w:i/>
          <w:szCs w:val="24"/>
        </w:rPr>
        <w:t xml:space="preserve"> și </w:t>
      </w:r>
      <w:r w:rsidR="00DB3865">
        <w:rPr>
          <w:rFonts w:ascii="Arial" w:hAnsi="Arial" w:cs="Arial"/>
          <w:i/>
          <w:szCs w:val="24"/>
        </w:rPr>
        <w:t>ș</w:t>
      </w:r>
      <w:r w:rsidRPr="00CD01EA">
        <w:rPr>
          <w:rFonts w:ascii="Arial" w:hAnsi="Arial" w:cs="Arial"/>
          <w:i/>
          <w:szCs w:val="24"/>
        </w:rPr>
        <w:t>) din Legea nr. 51/1995 pentru organizarea şi exercitarea profesiei de avocat, republicată, cu modificările și completările ulterioare (în continuare Lege),</w:t>
      </w:r>
    </w:p>
    <w:p w14:paraId="293E25F8" w14:textId="6B28D3EC" w:rsidR="00615127" w:rsidRDefault="0081114E" w:rsidP="00AB4B0B">
      <w:pPr>
        <w:spacing w:line="276" w:lineRule="auto"/>
        <w:ind w:right="29" w:firstLine="720"/>
        <w:jc w:val="both"/>
        <w:rPr>
          <w:rFonts w:ascii="Arial" w:hAnsi="Arial" w:cs="Arial"/>
          <w:i/>
          <w:iCs/>
        </w:rPr>
      </w:pPr>
      <w:r>
        <w:rPr>
          <w:rFonts w:ascii="Arial" w:hAnsi="Arial" w:cs="Arial"/>
          <w:i/>
          <w:iCs/>
        </w:rPr>
        <w:t>Având în vedere</w:t>
      </w:r>
      <w:r w:rsidRPr="00CD01EA">
        <w:rPr>
          <w:rFonts w:ascii="Arial" w:hAnsi="Arial" w:cs="Arial"/>
          <w:i/>
          <w:iCs/>
        </w:rPr>
        <w:t xml:space="preserve"> </w:t>
      </w:r>
      <w:r>
        <w:rPr>
          <w:rFonts w:ascii="Arial" w:hAnsi="Arial" w:cs="Arial"/>
          <w:i/>
          <w:szCs w:val="24"/>
        </w:rPr>
        <w:t xml:space="preserve">implementarea </w:t>
      </w:r>
      <w:r w:rsidR="00AB4B0B" w:rsidRPr="008035B0">
        <w:rPr>
          <w:rFonts w:ascii="Arial" w:hAnsi="Arial" w:cs="Arial"/>
          <w:i/>
          <w:szCs w:val="24"/>
        </w:rPr>
        <w:t xml:space="preserve">Proiectului </w:t>
      </w:r>
      <w:r w:rsidR="00AB4B0B">
        <w:rPr>
          <w:rFonts w:ascii="Arial" w:hAnsi="Arial" w:cs="Arial"/>
          <w:i/>
          <w:szCs w:val="24"/>
        </w:rPr>
        <w:t xml:space="preserve">UNBR </w:t>
      </w:r>
      <w:r w:rsidR="00AB4B0B" w:rsidRPr="00CD01EA">
        <w:rPr>
          <w:rFonts w:ascii="Arial" w:hAnsi="Arial" w:cs="Arial"/>
          <w:i/>
          <w:szCs w:val="24"/>
        </w:rPr>
        <w:t>“Fii avocat în școala ta!”</w:t>
      </w:r>
      <w:r>
        <w:rPr>
          <w:rFonts w:ascii="Arial" w:hAnsi="Arial" w:cs="Arial"/>
          <w:i/>
          <w:szCs w:val="24"/>
        </w:rPr>
        <w:t xml:space="preserve"> </w:t>
      </w:r>
      <w:r w:rsidR="00AB4B0B">
        <w:rPr>
          <w:rFonts w:ascii="Arial" w:hAnsi="Arial" w:cs="Arial"/>
          <w:i/>
          <w:szCs w:val="24"/>
        </w:rPr>
        <w:t xml:space="preserve">(FAST) și </w:t>
      </w:r>
      <w:r>
        <w:rPr>
          <w:rFonts w:ascii="Arial" w:hAnsi="Arial" w:cs="Arial"/>
          <w:i/>
          <w:iCs/>
        </w:rPr>
        <w:t xml:space="preserve">Hotărârea Consiliului UNBR nr. </w:t>
      </w:r>
      <w:r w:rsidRPr="0081114E">
        <w:rPr>
          <w:rFonts w:ascii="Arial" w:hAnsi="Arial" w:cs="Arial"/>
          <w:i/>
          <w:iCs/>
        </w:rPr>
        <w:t>240/11-12 martie 2022</w:t>
      </w:r>
      <w:r w:rsidR="006A328A">
        <w:rPr>
          <w:rFonts w:ascii="Arial" w:hAnsi="Arial" w:cs="Arial"/>
          <w:i/>
          <w:iCs/>
        </w:rPr>
        <w:t>,</w:t>
      </w:r>
      <w:r w:rsidR="00AB4B0B">
        <w:rPr>
          <w:rFonts w:ascii="Arial" w:hAnsi="Arial" w:cs="Arial"/>
          <w:i/>
          <w:iCs/>
        </w:rPr>
        <w:t xml:space="preserve"> prin care s-a decis </w:t>
      </w:r>
      <w:r w:rsidR="00615127" w:rsidRPr="00615127">
        <w:rPr>
          <w:rFonts w:ascii="Arial" w:hAnsi="Arial" w:cs="Arial"/>
          <w:i/>
          <w:iCs/>
        </w:rPr>
        <w:t>ratific</w:t>
      </w:r>
      <w:r w:rsidR="00507FD4">
        <w:rPr>
          <w:rFonts w:ascii="Arial" w:hAnsi="Arial" w:cs="Arial"/>
          <w:i/>
          <w:iCs/>
        </w:rPr>
        <w:t>area</w:t>
      </w:r>
      <w:r w:rsidR="00615127" w:rsidRPr="00615127">
        <w:rPr>
          <w:rFonts w:ascii="Arial" w:hAnsi="Arial" w:cs="Arial"/>
          <w:i/>
          <w:iCs/>
        </w:rPr>
        <w:t xml:space="preserve"> Decizi</w:t>
      </w:r>
      <w:r w:rsidR="00507FD4">
        <w:rPr>
          <w:rFonts w:ascii="Arial" w:hAnsi="Arial" w:cs="Arial"/>
          <w:i/>
          <w:iCs/>
        </w:rPr>
        <w:t>ei</w:t>
      </w:r>
      <w:r w:rsidR="00615127" w:rsidRPr="00615127">
        <w:rPr>
          <w:rFonts w:ascii="Arial" w:hAnsi="Arial" w:cs="Arial"/>
          <w:i/>
          <w:iCs/>
        </w:rPr>
        <w:t xml:space="preserve"> Comisiei Permanente nr. 309/04-05 februarie 2022</w:t>
      </w:r>
      <w:r w:rsidR="00507FD4">
        <w:rPr>
          <w:rFonts w:ascii="Arial" w:hAnsi="Arial" w:cs="Arial"/>
          <w:i/>
          <w:iCs/>
        </w:rPr>
        <w:t>,</w:t>
      </w:r>
      <w:r w:rsidR="00615127" w:rsidRPr="00615127">
        <w:rPr>
          <w:rFonts w:ascii="Arial" w:hAnsi="Arial" w:cs="Arial"/>
          <w:i/>
          <w:iCs/>
        </w:rPr>
        <w:t xml:space="preserve"> prin care s</w:t>
      </w:r>
      <w:r w:rsidR="00507FD4">
        <w:rPr>
          <w:rFonts w:ascii="Arial" w:hAnsi="Arial" w:cs="Arial"/>
          <w:i/>
          <w:iCs/>
        </w:rPr>
        <w:t>-a</w:t>
      </w:r>
      <w:r w:rsidR="00615127" w:rsidRPr="00615127">
        <w:rPr>
          <w:rFonts w:ascii="Arial" w:hAnsi="Arial" w:cs="Arial"/>
          <w:i/>
          <w:iCs/>
        </w:rPr>
        <w:t xml:space="preserve"> aprob</w:t>
      </w:r>
      <w:r w:rsidR="00507FD4">
        <w:rPr>
          <w:rFonts w:ascii="Arial" w:hAnsi="Arial" w:cs="Arial"/>
          <w:i/>
          <w:iCs/>
        </w:rPr>
        <w:t>at</w:t>
      </w:r>
      <w:r w:rsidR="00615127" w:rsidRPr="00615127">
        <w:rPr>
          <w:rFonts w:ascii="Arial" w:hAnsi="Arial" w:cs="Arial"/>
          <w:i/>
          <w:iCs/>
        </w:rPr>
        <w:t xml:space="preserve"> constituirea unei grup de lucru al Consiliului UNBR, denumit Departamentul de Educație Juridic</w:t>
      </w:r>
      <w:r w:rsidR="00615127" w:rsidRPr="00615127">
        <w:rPr>
          <w:rFonts w:ascii="Arial" w:hAnsi="Arial" w:cs="Arial" w:hint="eastAsia"/>
          <w:i/>
          <w:iCs/>
        </w:rPr>
        <w:t>ă</w:t>
      </w:r>
      <w:r w:rsidR="00615127" w:rsidRPr="00615127">
        <w:rPr>
          <w:rFonts w:ascii="Arial" w:hAnsi="Arial" w:cs="Arial"/>
          <w:i/>
          <w:iCs/>
        </w:rPr>
        <w:t xml:space="preserve"> al UNBR (DEJ)</w:t>
      </w:r>
      <w:r w:rsidR="00615127">
        <w:rPr>
          <w:rFonts w:ascii="Arial" w:hAnsi="Arial" w:cs="Arial"/>
          <w:i/>
          <w:iCs/>
        </w:rPr>
        <w:t>,</w:t>
      </w:r>
    </w:p>
    <w:p w14:paraId="504366B2" w14:textId="77777777" w:rsidR="00615127" w:rsidRDefault="00615127" w:rsidP="00615127">
      <w:pPr>
        <w:spacing w:line="276" w:lineRule="auto"/>
        <w:ind w:right="29" w:firstLine="720"/>
        <w:jc w:val="both"/>
        <w:rPr>
          <w:rFonts w:ascii="Arial" w:hAnsi="Arial" w:cs="Arial"/>
          <w:i/>
          <w:iCs/>
        </w:rPr>
      </w:pPr>
      <w:r>
        <w:rPr>
          <w:rFonts w:ascii="Arial" w:hAnsi="Arial" w:cs="Arial"/>
          <w:i/>
          <w:iCs/>
        </w:rPr>
        <w:t xml:space="preserve">Având în vedere </w:t>
      </w:r>
      <w:r w:rsidR="00507FD4">
        <w:rPr>
          <w:rFonts w:ascii="Arial" w:hAnsi="Arial" w:cs="Arial"/>
          <w:i/>
          <w:iCs/>
        </w:rPr>
        <w:t xml:space="preserve">că </w:t>
      </w:r>
      <w:r w:rsidRPr="00615127">
        <w:rPr>
          <w:rFonts w:ascii="Arial" w:hAnsi="Arial" w:cs="Arial"/>
          <w:i/>
          <w:iCs/>
        </w:rPr>
        <w:t>Metodologi</w:t>
      </w:r>
      <w:r>
        <w:rPr>
          <w:rFonts w:ascii="Arial" w:hAnsi="Arial" w:cs="Arial"/>
          <w:i/>
          <w:iCs/>
        </w:rPr>
        <w:t>a</w:t>
      </w:r>
      <w:r w:rsidRPr="00615127">
        <w:rPr>
          <w:rFonts w:ascii="Arial" w:hAnsi="Arial" w:cs="Arial"/>
          <w:i/>
          <w:iCs/>
        </w:rPr>
        <w:t xml:space="preserve"> de recunoaștere a activit</w:t>
      </w:r>
      <w:r w:rsidRPr="00615127">
        <w:rPr>
          <w:rFonts w:ascii="Arial" w:hAnsi="Arial" w:cs="Arial" w:hint="eastAsia"/>
          <w:i/>
          <w:iCs/>
        </w:rPr>
        <w:t>ă</w:t>
      </w:r>
      <w:r w:rsidRPr="00615127">
        <w:rPr>
          <w:rFonts w:ascii="Arial" w:hAnsi="Arial" w:cs="Arial"/>
          <w:i/>
          <w:iCs/>
        </w:rPr>
        <w:t>ților de preg</w:t>
      </w:r>
      <w:r w:rsidRPr="00615127">
        <w:rPr>
          <w:rFonts w:ascii="Arial" w:hAnsi="Arial" w:cs="Arial" w:hint="eastAsia"/>
          <w:i/>
          <w:iCs/>
        </w:rPr>
        <w:t>ă</w:t>
      </w:r>
      <w:r w:rsidRPr="00615127">
        <w:rPr>
          <w:rFonts w:ascii="Arial" w:hAnsi="Arial" w:cs="Arial"/>
          <w:i/>
          <w:iCs/>
        </w:rPr>
        <w:t>tire profesional</w:t>
      </w:r>
      <w:r w:rsidRPr="00615127">
        <w:rPr>
          <w:rFonts w:ascii="Arial" w:hAnsi="Arial" w:cs="Arial" w:hint="eastAsia"/>
          <w:i/>
          <w:iCs/>
        </w:rPr>
        <w:t>ă</w:t>
      </w:r>
      <w:r w:rsidRPr="00615127">
        <w:rPr>
          <w:rFonts w:ascii="Arial" w:hAnsi="Arial" w:cs="Arial"/>
          <w:i/>
          <w:iCs/>
        </w:rPr>
        <w:t xml:space="preserve"> continu</w:t>
      </w:r>
      <w:r w:rsidRPr="00615127">
        <w:rPr>
          <w:rFonts w:ascii="Arial" w:hAnsi="Arial" w:cs="Arial" w:hint="eastAsia"/>
          <w:i/>
          <w:iCs/>
        </w:rPr>
        <w:t>ă</w:t>
      </w:r>
      <w:r w:rsidR="00507FD4">
        <w:rPr>
          <w:rFonts w:ascii="Arial" w:hAnsi="Arial" w:cs="Arial"/>
          <w:i/>
          <w:iCs/>
        </w:rPr>
        <w:t>,</w:t>
      </w:r>
      <w:r>
        <w:rPr>
          <w:rFonts w:ascii="Arial" w:hAnsi="Arial" w:cs="Arial"/>
          <w:i/>
          <w:iCs/>
        </w:rPr>
        <w:t xml:space="preserve"> aprobată prin </w:t>
      </w:r>
      <w:r w:rsidRPr="00615127">
        <w:rPr>
          <w:rFonts w:ascii="Arial" w:hAnsi="Arial" w:cs="Arial"/>
          <w:i/>
          <w:iCs/>
        </w:rPr>
        <w:t>H</w:t>
      </w:r>
      <w:r>
        <w:rPr>
          <w:rFonts w:ascii="Arial" w:hAnsi="Arial" w:cs="Arial"/>
          <w:i/>
          <w:iCs/>
        </w:rPr>
        <w:t>otărârea Consiliului UNBR nr.</w:t>
      </w:r>
      <w:r w:rsidRPr="00615127">
        <w:rPr>
          <w:rFonts w:ascii="Arial" w:hAnsi="Arial" w:cs="Arial"/>
          <w:i/>
          <w:iCs/>
        </w:rPr>
        <w:t xml:space="preserve"> 237/11-12 martie 2022</w:t>
      </w:r>
      <w:r>
        <w:rPr>
          <w:rFonts w:ascii="Arial" w:hAnsi="Arial" w:cs="Arial"/>
          <w:i/>
          <w:iCs/>
        </w:rPr>
        <w:t>,</w:t>
      </w:r>
      <w:r w:rsidRPr="00615127">
        <w:rPr>
          <w:rFonts w:ascii="Arial" w:hAnsi="Arial" w:cs="Arial"/>
          <w:i/>
          <w:iCs/>
        </w:rPr>
        <w:t xml:space="preserve"> </w:t>
      </w:r>
      <w:r w:rsidR="00507FD4">
        <w:rPr>
          <w:rFonts w:ascii="Arial" w:hAnsi="Arial" w:cs="Arial"/>
          <w:i/>
          <w:iCs/>
        </w:rPr>
        <w:t xml:space="preserve">nu reglementează acordarea de puncte profesionale pentru această categorie de acivități, precum și faptul că implicarea avocaților în proiectul FAST presupune alocarea de către aceștia de resurse în vederea realizării unei pregătiri profesionale adaptate acestui proiect,  </w:t>
      </w:r>
    </w:p>
    <w:p w14:paraId="44C79F11" w14:textId="77777777" w:rsidR="002C3EA5" w:rsidRDefault="00615127" w:rsidP="00AB4B0B">
      <w:pPr>
        <w:spacing w:line="276" w:lineRule="auto"/>
        <w:ind w:right="29" w:firstLine="720"/>
        <w:jc w:val="both"/>
        <w:rPr>
          <w:rFonts w:ascii="Arial" w:hAnsi="Arial" w:cs="Arial"/>
          <w:i/>
          <w:iCs/>
        </w:rPr>
      </w:pPr>
      <w:r>
        <w:rPr>
          <w:rFonts w:ascii="Arial" w:hAnsi="Arial" w:cs="Arial"/>
          <w:i/>
          <w:iCs/>
        </w:rPr>
        <w:t xml:space="preserve">La propunerea DEJ și ținând cont de propunerea Directorului </w:t>
      </w:r>
      <w:r w:rsidR="000B6ED9">
        <w:rPr>
          <w:rFonts w:ascii="Arial" w:hAnsi="Arial" w:cs="Arial"/>
          <w:i/>
          <w:iCs/>
        </w:rPr>
        <w:t>Institutului Național de Pregătire și Perfecționare a Avocaților (</w:t>
      </w:r>
      <w:r>
        <w:rPr>
          <w:rFonts w:ascii="Arial" w:hAnsi="Arial" w:cs="Arial"/>
          <w:i/>
          <w:iCs/>
        </w:rPr>
        <w:t>I</w:t>
      </w:r>
      <w:r w:rsidR="00653807">
        <w:rPr>
          <w:rFonts w:ascii="Arial" w:hAnsi="Arial" w:cs="Arial"/>
          <w:i/>
          <w:iCs/>
        </w:rPr>
        <w:t>.</w:t>
      </w:r>
      <w:r>
        <w:rPr>
          <w:rFonts w:ascii="Arial" w:hAnsi="Arial" w:cs="Arial"/>
          <w:i/>
          <w:iCs/>
        </w:rPr>
        <w:t>N</w:t>
      </w:r>
      <w:r w:rsidR="00653807">
        <w:rPr>
          <w:rFonts w:ascii="Arial" w:hAnsi="Arial" w:cs="Arial"/>
          <w:i/>
          <w:iCs/>
        </w:rPr>
        <w:t>.</w:t>
      </w:r>
      <w:r>
        <w:rPr>
          <w:rFonts w:ascii="Arial" w:hAnsi="Arial" w:cs="Arial"/>
          <w:i/>
          <w:iCs/>
        </w:rPr>
        <w:t>P</w:t>
      </w:r>
      <w:r w:rsidR="00653807">
        <w:rPr>
          <w:rFonts w:ascii="Arial" w:hAnsi="Arial" w:cs="Arial"/>
          <w:i/>
          <w:iCs/>
        </w:rPr>
        <w:t>.</w:t>
      </w:r>
      <w:r>
        <w:rPr>
          <w:rFonts w:ascii="Arial" w:hAnsi="Arial" w:cs="Arial"/>
          <w:i/>
          <w:iCs/>
        </w:rPr>
        <w:t>P</w:t>
      </w:r>
      <w:r w:rsidR="00653807">
        <w:rPr>
          <w:rFonts w:ascii="Arial" w:hAnsi="Arial" w:cs="Arial"/>
          <w:i/>
          <w:iCs/>
        </w:rPr>
        <w:t>.</w:t>
      </w:r>
      <w:r>
        <w:rPr>
          <w:rFonts w:ascii="Arial" w:hAnsi="Arial" w:cs="Arial"/>
          <w:i/>
          <w:iCs/>
        </w:rPr>
        <w:t>A</w:t>
      </w:r>
      <w:r w:rsidR="00653807">
        <w:rPr>
          <w:rFonts w:ascii="Arial" w:hAnsi="Arial" w:cs="Arial"/>
          <w:i/>
          <w:iCs/>
        </w:rPr>
        <w:t>.</w:t>
      </w:r>
      <w:r w:rsidR="000B6ED9">
        <w:rPr>
          <w:rFonts w:ascii="Arial" w:hAnsi="Arial" w:cs="Arial"/>
          <w:i/>
          <w:iCs/>
        </w:rPr>
        <w:t>)</w:t>
      </w:r>
      <w:r w:rsidR="002C3EA5">
        <w:rPr>
          <w:rFonts w:ascii="Arial" w:hAnsi="Arial" w:cs="Arial"/>
          <w:i/>
          <w:iCs/>
        </w:rPr>
        <w:t>,</w:t>
      </w:r>
    </w:p>
    <w:p w14:paraId="392E384D" w14:textId="6ADD3FDE" w:rsidR="004F467E" w:rsidRDefault="004F467E" w:rsidP="00054944">
      <w:pPr>
        <w:spacing w:line="276" w:lineRule="auto"/>
        <w:ind w:right="29"/>
        <w:jc w:val="center"/>
        <w:rPr>
          <w:rFonts w:ascii="Arial" w:hAnsi="Arial" w:cs="Arial"/>
          <w:i/>
          <w:sz w:val="28"/>
          <w:szCs w:val="28"/>
        </w:rPr>
      </w:pPr>
    </w:p>
    <w:p w14:paraId="44E80A08" w14:textId="77777777" w:rsidR="00AD1685" w:rsidRPr="00C763DF" w:rsidRDefault="00AD1685" w:rsidP="00054944">
      <w:pPr>
        <w:spacing w:line="276" w:lineRule="auto"/>
        <w:ind w:right="29"/>
        <w:jc w:val="center"/>
        <w:rPr>
          <w:rFonts w:ascii="Arial" w:hAnsi="Arial" w:cs="Arial"/>
          <w:i/>
          <w:sz w:val="28"/>
          <w:szCs w:val="28"/>
        </w:rPr>
      </w:pPr>
    </w:p>
    <w:p w14:paraId="3D32B5BE" w14:textId="77777777" w:rsidR="00065DFB" w:rsidRDefault="00272A79" w:rsidP="006A328A">
      <w:pPr>
        <w:spacing w:line="276" w:lineRule="auto"/>
        <w:ind w:right="29"/>
        <w:jc w:val="center"/>
        <w:rPr>
          <w:rFonts w:ascii="Arial" w:hAnsi="Arial" w:cs="Arial"/>
          <w:sz w:val="28"/>
          <w:szCs w:val="28"/>
        </w:rPr>
      </w:pPr>
      <w:r w:rsidRPr="00C763DF">
        <w:rPr>
          <w:rFonts w:ascii="Arial" w:hAnsi="Arial" w:cs="Arial"/>
          <w:b/>
          <w:sz w:val="28"/>
          <w:szCs w:val="28"/>
        </w:rPr>
        <w:t>D E C I D E :</w:t>
      </w:r>
      <w:r w:rsidR="00365B86" w:rsidRPr="00365B86">
        <w:rPr>
          <w:rFonts w:ascii="Arial" w:hAnsi="Arial" w:cs="Arial"/>
          <w:b/>
          <w:szCs w:val="24"/>
        </w:rPr>
        <w:t xml:space="preserve"> </w:t>
      </w:r>
    </w:p>
    <w:p w14:paraId="5D7316B5" w14:textId="14D59B6B" w:rsidR="004F467E" w:rsidRDefault="004F467E" w:rsidP="00054944">
      <w:pPr>
        <w:spacing w:line="276" w:lineRule="auto"/>
        <w:jc w:val="center"/>
        <w:rPr>
          <w:rFonts w:ascii="Arial" w:hAnsi="Arial" w:cs="Arial"/>
          <w:sz w:val="28"/>
          <w:szCs w:val="28"/>
        </w:rPr>
      </w:pPr>
    </w:p>
    <w:p w14:paraId="61B8086C" w14:textId="77777777" w:rsidR="00AD1685" w:rsidRPr="00C763DF" w:rsidRDefault="00AD1685" w:rsidP="00054944">
      <w:pPr>
        <w:spacing w:line="276" w:lineRule="auto"/>
        <w:jc w:val="center"/>
        <w:rPr>
          <w:rFonts w:ascii="Arial" w:hAnsi="Arial" w:cs="Arial"/>
          <w:sz w:val="28"/>
          <w:szCs w:val="28"/>
        </w:rPr>
      </w:pPr>
    </w:p>
    <w:p w14:paraId="233B120B" w14:textId="5C348AA4" w:rsidR="00F10036" w:rsidRDefault="00173256" w:rsidP="00054944">
      <w:pPr>
        <w:spacing w:line="276" w:lineRule="auto"/>
        <w:jc w:val="both"/>
        <w:rPr>
          <w:rFonts w:ascii="Arial" w:hAnsi="Arial" w:cs="Arial"/>
          <w:bCs/>
          <w:szCs w:val="24"/>
        </w:rPr>
      </w:pPr>
      <w:r w:rsidRPr="00FF502A">
        <w:rPr>
          <w:rStyle w:val="do1"/>
          <w:rFonts w:ascii="Arial" w:hAnsi="Arial" w:cs="Arial"/>
          <w:b w:val="0"/>
          <w:bCs w:val="0"/>
          <w:sz w:val="24"/>
          <w:szCs w:val="24"/>
        </w:rPr>
        <w:tab/>
      </w:r>
      <w:r w:rsidR="00942854" w:rsidRPr="00FF502A">
        <w:rPr>
          <w:rStyle w:val="do1"/>
          <w:rFonts w:ascii="Arial" w:hAnsi="Arial" w:cs="Arial"/>
          <w:bCs w:val="0"/>
          <w:sz w:val="24"/>
          <w:szCs w:val="24"/>
        </w:rPr>
        <w:t>Art. 1.</w:t>
      </w:r>
      <w:r w:rsidR="00942854" w:rsidRPr="00FF502A">
        <w:rPr>
          <w:rStyle w:val="do1"/>
          <w:rFonts w:ascii="Arial" w:hAnsi="Arial" w:cs="Arial"/>
          <w:b w:val="0"/>
          <w:bCs w:val="0"/>
          <w:sz w:val="24"/>
          <w:szCs w:val="24"/>
        </w:rPr>
        <w:t xml:space="preserve"> </w:t>
      </w:r>
      <w:r w:rsidR="00942854" w:rsidRPr="00FF502A">
        <w:rPr>
          <w:rFonts w:ascii="Arial" w:hAnsi="Arial" w:cs="Arial"/>
          <w:b/>
          <w:szCs w:val="24"/>
        </w:rPr>
        <w:t xml:space="preserve">– </w:t>
      </w:r>
      <w:r w:rsidR="00FF502A" w:rsidRPr="00FF502A">
        <w:rPr>
          <w:rFonts w:ascii="Arial" w:hAnsi="Arial" w:cs="Arial"/>
          <w:szCs w:val="24"/>
        </w:rPr>
        <w:t>(1)</w:t>
      </w:r>
      <w:r w:rsidR="00FF502A" w:rsidRPr="00FF502A">
        <w:rPr>
          <w:rFonts w:ascii="Arial" w:hAnsi="Arial" w:cs="Arial"/>
          <w:b/>
          <w:szCs w:val="24"/>
        </w:rPr>
        <w:t xml:space="preserve"> </w:t>
      </w:r>
      <w:r w:rsidR="00F10036" w:rsidRPr="00F10036">
        <w:rPr>
          <w:rFonts w:ascii="Arial" w:hAnsi="Arial" w:cs="Arial"/>
          <w:bCs/>
          <w:szCs w:val="24"/>
        </w:rPr>
        <w:t xml:space="preserve">Se aprobă </w:t>
      </w:r>
      <w:r w:rsidR="00615127">
        <w:rPr>
          <w:rFonts w:ascii="Arial" w:hAnsi="Arial" w:cs="Arial"/>
          <w:bCs/>
          <w:szCs w:val="24"/>
        </w:rPr>
        <w:t xml:space="preserve">acordarea de </w:t>
      </w:r>
      <w:r w:rsidR="000B6ED9">
        <w:rPr>
          <w:rFonts w:ascii="Arial" w:hAnsi="Arial" w:cs="Arial"/>
          <w:bCs/>
          <w:szCs w:val="24"/>
        </w:rPr>
        <w:t xml:space="preserve">10 </w:t>
      </w:r>
      <w:r w:rsidR="00615127">
        <w:rPr>
          <w:rFonts w:ascii="Arial" w:hAnsi="Arial" w:cs="Arial"/>
          <w:bCs/>
          <w:szCs w:val="24"/>
        </w:rPr>
        <w:t xml:space="preserve">puncte profesionale </w:t>
      </w:r>
      <w:r w:rsidR="00507FD4">
        <w:rPr>
          <w:rFonts w:ascii="Arial" w:hAnsi="Arial" w:cs="Arial"/>
          <w:bCs/>
          <w:szCs w:val="24"/>
        </w:rPr>
        <w:t xml:space="preserve">pe an calendaristic </w:t>
      </w:r>
      <w:r w:rsidR="00615127">
        <w:rPr>
          <w:rFonts w:ascii="Arial" w:hAnsi="Arial" w:cs="Arial"/>
          <w:bCs/>
          <w:szCs w:val="24"/>
        </w:rPr>
        <w:t xml:space="preserve">pentru </w:t>
      </w:r>
      <w:r w:rsidR="00507FD4">
        <w:rPr>
          <w:rFonts w:ascii="Arial" w:hAnsi="Arial" w:cs="Arial"/>
          <w:bCs/>
          <w:szCs w:val="24"/>
        </w:rPr>
        <w:t xml:space="preserve">toți </w:t>
      </w:r>
      <w:r w:rsidR="00615127">
        <w:rPr>
          <w:rFonts w:ascii="Arial" w:hAnsi="Arial" w:cs="Arial"/>
          <w:bCs/>
          <w:szCs w:val="24"/>
        </w:rPr>
        <w:t xml:space="preserve">avocații care participă la implementarea </w:t>
      </w:r>
      <w:r w:rsidR="002C3EA5">
        <w:rPr>
          <w:rFonts w:ascii="Arial" w:hAnsi="Arial" w:cs="Arial"/>
          <w:bCs/>
          <w:szCs w:val="24"/>
        </w:rPr>
        <w:t>Proiectului FAST</w:t>
      </w:r>
      <w:r w:rsidR="00507FD4">
        <w:rPr>
          <w:rFonts w:ascii="Arial" w:hAnsi="Arial" w:cs="Arial"/>
          <w:bCs/>
          <w:szCs w:val="24"/>
        </w:rPr>
        <w:t xml:space="preserve"> și care au desfășurat cel puțin </w:t>
      </w:r>
      <w:r w:rsidR="000B6ED9">
        <w:rPr>
          <w:rFonts w:ascii="Arial" w:hAnsi="Arial" w:cs="Arial"/>
          <w:bCs/>
          <w:szCs w:val="24"/>
        </w:rPr>
        <w:t>5 ore de activitate</w:t>
      </w:r>
      <w:r w:rsidR="00507FD4">
        <w:rPr>
          <w:rFonts w:ascii="Arial" w:hAnsi="Arial" w:cs="Arial"/>
          <w:bCs/>
          <w:szCs w:val="24"/>
        </w:rPr>
        <w:t xml:space="preserve"> </w:t>
      </w:r>
      <w:r w:rsidR="008B697A">
        <w:rPr>
          <w:rFonts w:ascii="Arial" w:hAnsi="Arial" w:cs="Arial"/>
          <w:bCs/>
          <w:szCs w:val="24"/>
        </w:rPr>
        <w:t>efectivă de instruire jur</w:t>
      </w:r>
      <w:r w:rsidR="00B44011">
        <w:rPr>
          <w:rFonts w:ascii="Arial" w:hAnsi="Arial" w:cs="Arial"/>
          <w:bCs/>
          <w:szCs w:val="24"/>
        </w:rPr>
        <w:t>i</w:t>
      </w:r>
      <w:r w:rsidR="008B697A">
        <w:rPr>
          <w:rFonts w:ascii="Arial" w:hAnsi="Arial" w:cs="Arial"/>
          <w:bCs/>
          <w:szCs w:val="24"/>
        </w:rPr>
        <w:t xml:space="preserve">dică </w:t>
      </w:r>
      <w:r w:rsidR="00507FD4">
        <w:rPr>
          <w:rFonts w:ascii="Arial" w:hAnsi="Arial" w:cs="Arial"/>
          <w:bCs/>
          <w:szCs w:val="24"/>
        </w:rPr>
        <w:t>în cadrul acestui proiect</w:t>
      </w:r>
      <w:r w:rsidR="000B6ED9">
        <w:rPr>
          <w:rFonts w:ascii="Arial" w:hAnsi="Arial" w:cs="Arial"/>
          <w:bCs/>
          <w:szCs w:val="24"/>
        </w:rPr>
        <w:t>.</w:t>
      </w:r>
    </w:p>
    <w:p w14:paraId="2C30063D" w14:textId="591D2A1A" w:rsidR="000B6ED9" w:rsidRDefault="000B6ED9" w:rsidP="006D0B44">
      <w:pPr>
        <w:spacing w:line="276" w:lineRule="auto"/>
        <w:jc w:val="both"/>
        <w:rPr>
          <w:rFonts w:ascii="Arial" w:hAnsi="Arial" w:cs="Arial"/>
          <w:bCs/>
          <w:szCs w:val="24"/>
        </w:rPr>
      </w:pPr>
      <w:r>
        <w:rPr>
          <w:rFonts w:ascii="Arial" w:hAnsi="Arial" w:cs="Arial"/>
          <w:bCs/>
          <w:szCs w:val="24"/>
        </w:rPr>
        <w:tab/>
        <w:t xml:space="preserve">(2) </w:t>
      </w:r>
      <w:r w:rsidR="00507FD4">
        <w:rPr>
          <w:rFonts w:ascii="Arial" w:hAnsi="Arial" w:cs="Arial"/>
          <w:bCs/>
          <w:szCs w:val="24"/>
        </w:rPr>
        <w:t xml:space="preserve">Punctajul profesional prevăzut la alin. (1) se acordă de I.N.P.P.A., în baza listelor </w:t>
      </w:r>
      <w:r w:rsidR="008B697A">
        <w:rPr>
          <w:rFonts w:ascii="Arial" w:hAnsi="Arial" w:cs="Arial"/>
          <w:bCs/>
          <w:szCs w:val="24"/>
        </w:rPr>
        <w:t xml:space="preserve">nominale </w:t>
      </w:r>
      <w:r w:rsidR="00507FD4">
        <w:rPr>
          <w:rFonts w:ascii="Arial" w:hAnsi="Arial" w:cs="Arial"/>
          <w:bCs/>
          <w:szCs w:val="24"/>
        </w:rPr>
        <w:t>transmise de coordonatorul național al DEJ până la încheierea anului calendaristic</w:t>
      </w:r>
      <w:r w:rsidR="005B2227">
        <w:rPr>
          <w:rFonts w:ascii="Arial" w:hAnsi="Arial" w:cs="Arial"/>
          <w:bCs/>
          <w:szCs w:val="24"/>
        </w:rPr>
        <w:t>.</w:t>
      </w:r>
    </w:p>
    <w:p w14:paraId="496C2E9F" w14:textId="77777777" w:rsidR="00E436E4" w:rsidRPr="00FF502A" w:rsidRDefault="00E436E4" w:rsidP="00054944">
      <w:pPr>
        <w:spacing w:line="276" w:lineRule="auto"/>
        <w:jc w:val="both"/>
        <w:rPr>
          <w:rFonts w:ascii="Arial" w:hAnsi="Arial" w:cs="Arial"/>
          <w:szCs w:val="24"/>
        </w:rPr>
      </w:pPr>
    </w:p>
    <w:p w14:paraId="56456925" w14:textId="4EE4FFB6" w:rsidR="00065DFB" w:rsidRDefault="007B0690" w:rsidP="00054944">
      <w:pPr>
        <w:spacing w:line="276" w:lineRule="auto"/>
        <w:ind w:firstLine="720"/>
        <w:jc w:val="both"/>
        <w:rPr>
          <w:rFonts w:ascii="Arial" w:hAnsi="Arial" w:cs="Arial"/>
          <w:bCs/>
          <w:iCs/>
          <w:szCs w:val="24"/>
          <w:lang w:eastAsia="ro-RO"/>
        </w:rPr>
      </w:pPr>
      <w:r w:rsidRPr="002836D3">
        <w:rPr>
          <w:rFonts w:ascii="Arial" w:hAnsi="Arial" w:cs="Arial"/>
          <w:b/>
          <w:bCs/>
          <w:szCs w:val="24"/>
        </w:rPr>
        <w:t xml:space="preserve">Art. </w:t>
      </w:r>
      <w:r w:rsidR="002836D3" w:rsidRPr="002836D3">
        <w:rPr>
          <w:rFonts w:ascii="Arial" w:hAnsi="Arial" w:cs="Arial"/>
          <w:b/>
          <w:bCs/>
          <w:szCs w:val="24"/>
        </w:rPr>
        <w:t>2</w:t>
      </w:r>
      <w:r w:rsidRPr="002836D3">
        <w:rPr>
          <w:rFonts w:ascii="Arial" w:hAnsi="Arial" w:cs="Arial"/>
          <w:b/>
          <w:bCs/>
          <w:szCs w:val="24"/>
        </w:rPr>
        <w:t>.</w:t>
      </w:r>
      <w:r>
        <w:rPr>
          <w:rFonts w:ascii="Arial" w:hAnsi="Arial" w:cs="Arial"/>
          <w:szCs w:val="24"/>
        </w:rPr>
        <w:t xml:space="preserve"> </w:t>
      </w:r>
      <w:r w:rsidR="002836D3" w:rsidRPr="00FF502A">
        <w:rPr>
          <w:rFonts w:ascii="Arial" w:hAnsi="Arial" w:cs="Arial"/>
          <w:b/>
          <w:szCs w:val="24"/>
        </w:rPr>
        <w:t>–</w:t>
      </w:r>
      <w:r w:rsidR="002C3EA5">
        <w:rPr>
          <w:rFonts w:ascii="Arial" w:hAnsi="Arial" w:cs="Arial"/>
          <w:b/>
          <w:szCs w:val="24"/>
        </w:rPr>
        <w:t xml:space="preserve"> </w:t>
      </w:r>
      <w:r w:rsidR="00065DFB" w:rsidRPr="00065DFB">
        <w:rPr>
          <w:rFonts w:ascii="Arial" w:hAnsi="Arial" w:cs="Arial"/>
          <w:bCs/>
          <w:szCs w:val="24"/>
        </w:rPr>
        <w:t xml:space="preserve">Prezenta </w:t>
      </w:r>
      <w:r w:rsidR="00DB3865">
        <w:rPr>
          <w:rFonts w:ascii="Arial" w:hAnsi="Arial" w:cs="Arial"/>
          <w:bCs/>
          <w:szCs w:val="24"/>
        </w:rPr>
        <w:t xml:space="preserve">hotărâre se comunică membrilor </w:t>
      </w:r>
      <w:r w:rsidR="00065DFB">
        <w:rPr>
          <w:rFonts w:ascii="Arial" w:hAnsi="Arial" w:cs="Arial"/>
          <w:bCs/>
          <w:szCs w:val="24"/>
        </w:rPr>
        <w:t>C</w:t>
      </w:r>
      <w:r w:rsidR="00065DFB" w:rsidRPr="00065DFB">
        <w:rPr>
          <w:rFonts w:ascii="Arial" w:hAnsi="Arial" w:cs="Arial"/>
          <w:bCs/>
          <w:szCs w:val="24"/>
        </w:rPr>
        <w:t>onsiliului UNBR</w:t>
      </w:r>
      <w:r w:rsidR="00DB3865">
        <w:rPr>
          <w:rFonts w:ascii="Arial" w:hAnsi="Arial" w:cs="Arial"/>
          <w:bCs/>
          <w:szCs w:val="24"/>
        </w:rPr>
        <w:t>, barourilor și se publică pe website-ul UNBR</w:t>
      </w:r>
      <w:r w:rsidR="00653807">
        <w:rPr>
          <w:rFonts w:ascii="Arial" w:hAnsi="Arial" w:cs="Arial"/>
          <w:bCs/>
          <w:szCs w:val="24"/>
        </w:rPr>
        <w:t xml:space="preserve"> și al I.N.P.P.A.</w:t>
      </w:r>
      <w:r w:rsidR="00065DFB" w:rsidRPr="00065DFB">
        <w:rPr>
          <w:rFonts w:ascii="Arial" w:hAnsi="Arial" w:cs="Arial"/>
          <w:bCs/>
          <w:szCs w:val="24"/>
        </w:rPr>
        <w:t>.</w:t>
      </w:r>
    </w:p>
    <w:p w14:paraId="3FDF930C" w14:textId="7F8FB5C4" w:rsidR="004B6AD3" w:rsidRDefault="004B6AD3" w:rsidP="00054944">
      <w:pPr>
        <w:spacing w:line="276" w:lineRule="auto"/>
        <w:jc w:val="both"/>
        <w:rPr>
          <w:rFonts w:ascii="Arial" w:hAnsi="Arial" w:cs="Arial"/>
          <w:szCs w:val="24"/>
        </w:rPr>
      </w:pPr>
    </w:p>
    <w:p w14:paraId="473D0F8C" w14:textId="6C280C0C" w:rsidR="00323045" w:rsidRDefault="00323045" w:rsidP="00054944">
      <w:pPr>
        <w:spacing w:line="276" w:lineRule="auto"/>
        <w:jc w:val="both"/>
        <w:rPr>
          <w:rFonts w:ascii="Arial" w:hAnsi="Arial" w:cs="Arial"/>
          <w:szCs w:val="24"/>
        </w:rPr>
      </w:pPr>
    </w:p>
    <w:p w14:paraId="57630904" w14:textId="77777777" w:rsidR="00AD1685" w:rsidRDefault="00AD1685" w:rsidP="00054944">
      <w:pPr>
        <w:spacing w:line="276" w:lineRule="auto"/>
        <w:jc w:val="both"/>
        <w:rPr>
          <w:rFonts w:ascii="Arial" w:hAnsi="Arial" w:cs="Arial"/>
          <w:szCs w:val="24"/>
        </w:rPr>
      </w:pPr>
    </w:p>
    <w:p w14:paraId="7F190EB2" w14:textId="77777777" w:rsidR="005B2227" w:rsidRDefault="005B2227" w:rsidP="00054944">
      <w:pPr>
        <w:spacing w:line="276" w:lineRule="auto"/>
        <w:jc w:val="both"/>
        <w:rPr>
          <w:rFonts w:ascii="Arial" w:hAnsi="Arial" w:cs="Arial"/>
          <w:szCs w:val="24"/>
        </w:rPr>
      </w:pPr>
    </w:p>
    <w:p w14:paraId="6876B927" w14:textId="77777777" w:rsidR="00AD1685" w:rsidRPr="00981B6F" w:rsidRDefault="00AD1685" w:rsidP="00AD1685">
      <w:pPr>
        <w:jc w:val="center"/>
        <w:rPr>
          <w:rFonts w:ascii="Arial" w:hAnsi="Arial" w:cs="Arial"/>
          <w:b/>
          <w:iCs/>
          <w:sz w:val="28"/>
          <w:szCs w:val="28"/>
        </w:rPr>
      </w:pPr>
      <w:r w:rsidRPr="00981B6F">
        <w:rPr>
          <w:rFonts w:ascii="Arial" w:hAnsi="Arial" w:cs="Arial"/>
          <w:b/>
          <w:iCs/>
          <w:sz w:val="28"/>
          <w:szCs w:val="28"/>
        </w:rPr>
        <w:t>C</w:t>
      </w:r>
      <w:r>
        <w:rPr>
          <w:rFonts w:ascii="Arial" w:hAnsi="Arial" w:cs="Arial"/>
          <w:b/>
          <w:iCs/>
          <w:sz w:val="28"/>
          <w:szCs w:val="28"/>
        </w:rPr>
        <w:t xml:space="preserve"> </w:t>
      </w:r>
      <w:r w:rsidRPr="00981B6F">
        <w:rPr>
          <w:rFonts w:ascii="Arial" w:hAnsi="Arial" w:cs="Arial"/>
          <w:b/>
          <w:iCs/>
          <w:sz w:val="28"/>
          <w:szCs w:val="28"/>
        </w:rPr>
        <w:t>O</w:t>
      </w:r>
      <w:r>
        <w:rPr>
          <w:rFonts w:ascii="Arial" w:hAnsi="Arial" w:cs="Arial"/>
          <w:b/>
          <w:iCs/>
          <w:sz w:val="28"/>
          <w:szCs w:val="28"/>
        </w:rPr>
        <w:t xml:space="preserve"> </w:t>
      </w:r>
      <w:r w:rsidRPr="00981B6F">
        <w:rPr>
          <w:rFonts w:ascii="Arial" w:hAnsi="Arial" w:cs="Arial"/>
          <w:b/>
          <w:iCs/>
          <w:sz w:val="28"/>
          <w:szCs w:val="28"/>
        </w:rPr>
        <w:t>N</w:t>
      </w:r>
      <w:r>
        <w:rPr>
          <w:rFonts w:ascii="Arial" w:hAnsi="Arial" w:cs="Arial"/>
          <w:b/>
          <w:iCs/>
          <w:sz w:val="28"/>
          <w:szCs w:val="28"/>
        </w:rPr>
        <w:t xml:space="preserve"> </w:t>
      </w:r>
      <w:r w:rsidRPr="00981B6F">
        <w:rPr>
          <w:rFonts w:ascii="Arial" w:hAnsi="Arial" w:cs="Arial"/>
          <w:b/>
          <w:iCs/>
          <w:sz w:val="28"/>
          <w:szCs w:val="28"/>
        </w:rPr>
        <w:t>S</w:t>
      </w:r>
      <w:r>
        <w:rPr>
          <w:rFonts w:ascii="Arial" w:hAnsi="Arial" w:cs="Arial"/>
          <w:b/>
          <w:iCs/>
          <w:sz w:val="28"/>
          <w:szCs w:val="28"/>
        </w:rPr>
        <w:t xml:space="preserve"> </w:t>
      </w:r>
      <w:r w:rsidRPr="00981B6F">
        <w:rPr>
          <w:rFonts w:ascii="Arial" w:hAnsi="Arial" w:cs="Arial"/>
          <w:b/>
          <w:iCs/>
          <w:sz w:val="28"/>
          <w:szCs w:val="28"/>
        </w:rPr>
        <w:t>I</w:t>
      </w:r>
      <w:r>
        <w:rPr>
          <w:rFonts w:ascii="Arial" w:hAnsi="Arial" w:cs="Arial"/>
          <w:b/>
          <w:iCs/>
          <w:sz w:val="28"/>
          <w:szCs w:val="28"/>
        </w:rPr>
        <w:t xml:space="preserve"> </w:t>
      </w:r>
      <w:r w:rsidRPr="00981B6F">
        <w:rPr>
          <w:rFonts w:ascii="Arial" w:hAnsi="Arial" w:cs="Arial"/>
          <w:b/>
          <w:iCs/>
          <w:sz w:val="28"/>
          <w:szCs w:val="28"/>
        </w:rPr>
        <w:t>L</w:t>
      </w:r>
      <w:r>
        <w:rPr>
          <w:rFonts w:ascii="Arial" w:hAnsi="Arial" w:cs="Arial"/>
          <w:b/>
          <w:iCs/>
          <w:sz w:val="28"/>
          <w:szCs w:val="28"/>
        </w:rPr>
        <w:t xml:space="preserve"> </w:t>
      </w:r>
      <w:r w:rsidRPr="00981B6F">
        <w:rPr>
          <w:rFonts w:ascii="Arial" w:hAnsi="Arial" w:cs="Arial"/>
          <w:b/>
          <w:iCs/>
          <w:sz w:val="28"/>
          <w:szCs w:val="28"/>
        </w:rPr>
        <w:t>I</w:t>
      </w:r>
      <w:r>
        <w:rPr>
          <w:rFonts w:ascii="Arial" w:hAnsi="Arial" w:cs="Arial"/>
          <w:b/>
          <w:iCs/>
          <w:sz w:val="28"/>
          <w:szCs w:val="28"/>
        </w:rPr>
        <w:t xml:space="preserve"> </w:t>
      </w:r>
      <w:r w:rsidRPr="00981B6F">
        <w:rPr>
          <w:rFonts w:ascii="Arial" w:hAnsi="Arial" w:cs="Arial"/>
          <w:b/>
          <w:iCs/>
          <w:sz w:val="28"/>
          <w:szCs w:val="28"/>
        </w:rPr>
        <w:t>U</w:t>
      </w:r>
      <w:r>
        <w:rPr>
          <w:rFonts w:ascii="Arial" w:hAnsi="Arial" w:cs="Arial"/>
          <w:b/>
          <w:iCs/>
          <w:sz w:val="28"/>
          <w:szCs w:val="28"/>
        </w:rPr>
        <w:t xml:space="preserve"> </w:t>
      </w:r>
      <w:r w:rsidRPr="00981B6F">
        <w:rPr>
          <w:rFonts w:ascii="Arial" w:hAnsi="Arial" w:cs="Arial"/>
          <w:b/>
          <w:iCs/>
          <w:sz w:val="28"/>
          <w:szCs w:val="28"/>
        </w:rPr>
        <w:t>L</w:t>
      </w:r>
      <w:r>
        <w:rPr>
          <w:rFonts w:ascii="Arial" w:hAnsi="Arial" w:cs="Arial"/>
          <w:b/>
          <w:iCs/>
          <w:sz w:val="28"/>
          <w:szCs w:val="28"/>
        </w:rPr>
        <w:t xml:space="preserve">    </w:t>
      </w:r>
      <w:r w:rsidRPr="00981B6F">
        <w:rPr>
          <w:rFonts w:ascii="Arial" w:hAnsi="Arial" w:cs="Arial"/>
          <w:b/>
          <w:iCs/>
          <w:sz w:val="28"/>
          <w:szCs w:val="28"/>
        </w:rPr>
        <w:t xml:space="preserve"> U.</w:t>
      </w:r>
      <w:r>
        <w:rPr>
          <w:rFonts w:ascii="Arial" w:hAnsi="Arial" w:cs="Arial"/>
          <w:b/>
          <w:iCs/>
          <w:sz w:val="28"/>
          <w:szCs w:val="28"/>
        </w:rPr>
        <w:t xml:space="preserve"> </w:t>
      </w:r>
      <w:r w:rsidRPr="00981B6F">
        <w:rPr>
          <w:rFonts w:ascii="Arial" w:hAnsi="Arial" w:cs="Arial"/>
          <w:b/>
          <w:iCs/>
          <w:sz w:val="28"/>
          <w:szCs w:val="28"/>
        </w:rPr>
        <w:t>N.</w:t>
      </w:r>
      <w:r>
        <w:rPr>
          <w:rFonts w:ascii="Arial" w:hAnsi="Arial" w:cs="Arial"/>
          <w:b/>
          <w:iCs/>
          <w:sz w:val="28"/>
          <w:szCs w:val="28"/>
        </w:rPr>
        <w:t xml:space="preserve"> </w:t>
      </w:r>
      <w:r w:rsidRPr="00981B6F">
        <w:rPr>
          <w:rFonts w:ascii="Arial" w:hAnsi="Arial" w:cs="Arial"/>
          <w:b/>
          <w:iCs/>
          <w:sz w:val="28"/>
          <w:szCs w:val="28"/>
        </w:rPr>
        <w:t>B.</w:t>
      </w:r>
      <w:r>
        <w:rPr>
          <w:rFonts w:ascii="Arial" w:hAnsi="Arial" w:cs="Arial"/>
          <w:b/>
          <w:iCs/>
          <w:sz w:val="28"/>
          <w:szCs w:val="28"/>
        </w:rPr>
        <w:t xml:space="preserve"> </w:t>
      </w:r>
      <w:r w:rsidRPr="00981B6F">
        <w:rPr>
          <w:rFonts w:ascii="Arial" w:hAnsi="Arial" w:cs="Arial"/>
          <w:b/>
          <w:iCs/>
          <w:sz w:val="28"/>
          <w:szCs w:val="28"/>
        </w:rPr>
        <w:t>R.</w:t>
      </w:r>
    </w:p>
    <w:p w14:paraId="17C4B32B" w14:textId="3F2779C1" w:rsidR="00CD5F3C" w:rsidRPr="00916395" w:rsidRDefault="00CD5F3C" w:rsidP="00AD1685">
      <w:pPr>
        <w:ind w:right="29"/>
        <w:jc w:val="center"/>
        <w:rPr>
          <w:rFonts w:ascii="Arial" w:hAnsi="Arial" w:cs="Arial"/>
          <w:b/>
          <w:bCs/>
          <w:szCs w:val="24"/>
        </w:rPr>
      </w:pPr>
    </w:p>
    <w:sectPr w:rsidR="00CD5F3C" w:rsidRPr="00916395" w:rsidSect="00E871ED">
      <w:footerReference w:type="even" r:id="rId7"/>
      <w:footerReference w:type="default" r:id="rId8"/>
      <w:pgSz w:w="11909" w:h="16834" w:code="9"/>
      <w:pgMar w:top="851" w:right="851" w:bottom="284" w:left="1418" w:header="0" w:footer="4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36AD" w14:textId="77777777" w:rsidR="00D60CBC" w:rsidRDefault="00D60CBC">
      <w:r>
        <w:separator/>
      </w:r>
    </w:p>
  </w:endnote>
  <w:endnote w:type="continuationSeparator" w:id="0">
    <w:p w14:paraId="327D7B44" w14:textId="77777777" w:rsidR="00D60CBC" w:rsidRDefault="00D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an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C342" w14:textId="77777777" w:rsidR="003A4FBA" w:rsidRDefault="003A4FBA" w:rsidP="001A7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28A">
      <w:rPr>
        <w:rStyle w:val="PageNumber"/>
        <w:noProof/>
      </w:rPr>
      <w:t>1</w:t>
    </w:r>
    <w:r>
      <w:rPr>
        <w:rStyle w:val="PageNumber"/>
      </w:rPr>
      <w:fldChar w:fldCharType="end"/>
    </w:r>
  </w:p>
  <w:p w14:paraId="0EB09FE9" w14:textId="77777777" w:rsidR="003A4FBA" w:rsidRDefault="003A4F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E9CB" w14:textId="77777777" w:rsidR="003A4FBA" w:rsidRDefault="003A4FBA" w:rsidP="00CF7E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36B7" w14:textId="77777777" w:rsidR="00D60CBC" w:rsidRDefault="00D60CBC">
      <w:r>
        <w:separator/>
      </w:r>
    </w:p>
  </w:footnote>
  <w:footnote w:type="continuationSeparator" w:id="0">
    <w:p w14:paraId="048B8BF9" w14:textId="77777777" w:rsidR="00D60CBC" w:rsidRDefault="00D6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186"/>
    <w:multiLevelType w:val="hybridMultilevel"/>
    <w:tmpl w:val="7AEE849C"/>
    <w:lvl w:ilvl="0" w:tplc="0FC8D0F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2B2F2B"/>
    <w:multiLevelType w:val="hybridMultilevel"/>
    <w:tmpl w:val="6BE4AB74"/>
    <w:lvl w:ilvl="0" w:tplc="0FC8D0F2">
      <w:start w:val="1"/>
      <w:numFmt w:val="bullet"/>
      <w:lvlText w:val="-"/>
      <w:lvlJc w:val="left"/>
      <w:pPr>
        <w:ind w:left="2138" w:hanging="360"/>
      </w:pPr>
      <w:rPr>
        <w:rFonts w:ascii="Arial" w:eastAsia="Times New Roman"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164A418F"/>
    <w:multiLevelType w:val="hybridMultilevel"/>
    <w:tmpl w:val="A99C4C9A"/>
    <w:lvl w:ilvl="0" w:tplc="D8608DF0">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E40923"/>
    <w:multiLevelType w:val="hybridMultilevel"/>
    <w:tmpl w:val="69A6602A"/>
    <w:lvl w:ilvl="0" w:tplc="80C0D6AE">
      <w:numFmt w:val="bullet"/>
      <w:lvlText w:val="-"/>
      <w:lvlJc w:val="left"/>
      <w:pPr>
        <w:tabs>
          <w:tab w:val="num" w:pos="1800"/>
        </w:tabs>
        <w:ind w:left="1800" w:hanging="360"/>
      </w:pPr>
      <w:rPr>
        <w:rFonts w:ascii="Trebuchet MS" w:eastAsia="Times New Roman" w:hAnsi="Trebuchet M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C658D5"/>
    <w:multiLevelType w:val="hybridMultilevel"/>
    <w:tmpl w:val="7F241836"/>
    <w:lvl w:ilvl="0" w:tplc="8AE6362C">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FE4A80"/>
    <w:multiLevelType w:val="hybridMultilevel"/>
    <w:tmpl w:val="ABC8BFDC"/>
    <w:lvl w:ilvl="0" w:tplc="0FC8D0F2">
      <w:start w:val="5"/>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496485"/>
    <w:multiLevelType w:val="hybridMultilevel"/>
    <w:tmpl w:val="1A0A3474"/>
    <w:lvl w:ilvl="0" w:tplc="81143E72">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744566"/>
    <w:multiLevelType w:val="hybridMultilevel"/>
    <w:tmpl w:val="BF8E4368"/>
    <w:lvl w:ilvl="0" w:tplc="6B564E5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03C6EF0"/>
    <w:multiLevelType w:val="hybridMultilevel"/>
    <w:tmpl w:val="C6D689B4"/>
    <w:lvl w:ilvl="0" w:tplc="27FE8FB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E60465"/>
    <w:multiLevelType w:val="hybridMultilevel"/>
    <w:tmpl w:val="71BA69F2"/>
    <w:lvl w:ilvl="0" w:tplc="0FC8D0F2">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811463"/>
    <w:multiLevelType w:val="hybridMultilevel"/>
    <w:tmpl w:val="E3ACBD32"/>
    <w:lvl w:ilvl="0" w:tplc="0409000F">
      <w:start w:val="1"/>
      <w:numFmt w:val="decimal"/>
      <w:lvlText w:val="%1."/>
      <w:lvlJc w:val="left"/>
      <w:pPr>
        <w:tabs>
          <w:tab w:val="num" w:pos="1800"/>
        </w:tabs>
        <w:ind w:left="1800" w:hanging="360"/>
      </w:pPr>
    </w:lvl>
    <w:lvl w:ilvl="1" w:tplc="6A6ACC7C">
      <w:start w:val="1"/>
      <w:numFmt w:val="lowerLetter"/>
      <w:lvlText w:val="%2)"/>
      <w:lvlJc w:val="left"/>
      <w:pPr>
        <w:tabs>
          <w:tab w:val="num" w:pos="2520"/>
        </w:tabs>
        <w:ind w:left="2520" w:hanging="360"/>
      </w:pPr>
      <w:rPr>
        <w:rFonts w:hint="default"/>
        <w:b w:val="0"/>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8CE39AA"/>
    <w:multiLevelType w:val="hybridMultilevel"/>
    <w:tmpl w:val="EE969A28"/>
    <w:lvl w:ilvl="0" w:tplc="0FC8D0F2">
      <w:start w:val="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7083256">
    <w:abstractNumId w:val="7"/>
  </w:num>
  <w:num w:numId="2" w16cid:durableId="405418152">
    <w:abstractNumId w:val="2"/>
  </w:num>
  <w:num w:numId="3" w16cid:durableId="1457413271">
    <w:abstractNumId w:val="3"/>
  </w:num>
  <w:num w:numId="4" w16cid:durableId="1590234081">
    <w:abstractNumId w:val="5"/>
  </w:num>
  <w:num w:numId="5" w16cid:durableId="1062027457">
    <w:abstractNumId w:val="4"/>
  </w:num>
  <w:num w:numId="6" w16cid:durableId="68693341">
    <w:abstractNumId w:val="8"/>
  </w:num>
  <w:num w:numId="7" w16cid:durableId="571695696">
    <w:abstractNumId w:val="11"/>
  </w:num>
  <w:num w:numId="8" w16cid:durableId="2110541777">
    <w:abstractNumId w:val="0"/>
  </w:num>
  <w:num w:numId="9" w16cid:durableId="1050497564">
    <w:abstractNumId w:val="12"/>
  </w:num>
  <w:num w:numId="10" w16cid:durableId="1901943262">
    <w:abstractNumId w:val="6"/>
  </w:num>
  <w:num w:numId="11" w16cid:durableId="2062826379">
    <w:abstractNumId w:val="9"/>
  </w:num>
  <w:num w:numId="12" w16cid:durableId="11539245">
    <w:abstractNumId w:val="1"/>
  </w:num>
  <w:num w:numId="13" w16cid:durableId="212350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6F9"/>
    <w:rsid w:val="00002210"/>
    <w:rsid w:val="00002459"/>
    <w:rsid w:val="0000498C"/>
    <w:rsid w:val="000066DF"/>
    <w:rsid w:val="00012BBA"/>
    <w:rsid w:val="0001796F"/>
    <w:rsid w:val="000279CF"/>
    <w:rsid w:val="0003526C"/>
    <w:rsid w:val="00037AAA"/>
    <w:rsid w:val="0004129F"/>
    <w:rsid w:val="00042C78"/>
    <w:rsid w:val="00043656"/>
    <w:rsid w:val="00046148"/>
    <w:rsid w:val="00051990"/>
    <w:rsid w:val="000528B3"/>
    <w:rsid w:val="00054944"/>
    <w:rsid w:val="0005516A"/>
    <w:rsid w:val="00061F3F"/>
    <w:rsid w:val="00065DFB"/>
    <w:rsid w:val="00066474"/>
    <w:rsid w:val="00072F80"/>
    <w:rsid w:val="00074287"/>
    <w:rsid w:val="000749B4"/>
    <w:rsid w:val="00084333"/>
    <w:rsid w:val="0008615B"/>
    <w:rsid w:val="00090BF4"/>
    <w:rsid w:val="000927E7"/>
    <w:rsid w:val="00094170"/>
    <w:rsid w:val="00095E89"/>
    <w:rsid w:val="00096110"/>
    <w:rsid w:val="000A5DC0"/>
    <w:rsid w:val="000B07C1"/>
    <w:rsid w:val="000B27F1"/>
    <w:rsid w:val="000B33D5"/>
    <w:rsid w:val="000B53DE"/>
    <w:rsid w:val="000B599E"/>
    <w:rsid w:val="000B6ED9"/>
    <w:rsid w:val="000C3DCB"/>
    <w:rsid w:val="000C5412"/>
    <w:rsid w:val="000C5753"/>
    <w:rsid w:val="000C637C"/>
    <w:rsid w:val="000D0D3A"/>
    <w:rsid w:val="000D67C1"/>
    <w:rsid w:val="000E0776"/>
    <w:rsid w:val="000E09B8"/>
    <w:rsid w:val="000E11DC"/>
    <w:rsid w:val="000E3FAB"/>
    <w:rsid w:val="000E6CA6"/>
    <w:rsid w:val="000F149A"/>
    <w:rsid w:val="000F1612"/>
    <w:rsid w:val="000F465A"/>
    <w:rsid w:val="000F61B2"/>
    <w:rsid w:val="000F76EB"/>
    <w:rsid w:val="00101A50"/>
    <w:rsid w:val="00112CC4"/>
    <w:rsid w:val="00112EA2"/>
    <w:rsid w:val="00123792"/>
    <w:rsid w:val="001420D7"/>
    <w:rsid w:val="00152601"/>
    <w:rsid w:val="00153900"/>
    <w:rsid w:val="0015435A"/>
    <w:rsid w:val="001564CD"/>
    <w:rsid w:val="00161C56"/>
    <w:rsid w:val="0016518B"/>
    <w:rsid w:val="00166066"/>
    <w:rsid w:val="00166130"/>
    <w:rsid w:val="00166715"/>
    <w:rsid w:val="001704D9"/>
    <w:rsid w:val="00173256"/>
    <w:rsid w:val="00174152"/>
    <w:rsid w:val="00175732"/>
    <w:rsid w:val="00185748"/>
    <w:rsid w:val="00187490"/>
    <w:rsid w:val="00190151"/>
    <w:rsid w:val="00192248"/>
    <w:rsid w:val="00193DB5"/>
    <w:rsid w:val="0019642F"/>
    <w:rsid w:val="001A039C"/>
    <w:rsid w:val="001A70F4"/>
    <w:rsid w:val="001B4077"/>
    <w:rsid w:val="001B5774"/>
    <w:rsid w:val="001B63F8"/>
    <w:rsid w:val="001D3091"/>
    <w:rsid w:val="001D7EFB"/>
    <w:rsid w:val="001E3E75"/>
    <w:rsid w:val="001E6A28"/>
    <w:rsid w:val="001F23AF"/>
    <w:rsid w:val="001F28DB"/>
    <w:rsid w:val="001F5429"/>
    <w:rsid w:val="001F6683"/>
    <w:rsid w:val="001F793A"/>
    <w:rsid w:val="002006B4"/>
    <w:rsid w:val="00206EC3"/>
    <w:rsid w:val="00210A9D"/>
    <w:rsid w:val="00212690"/>
    <w:rsid w:val="002150FB"/>
    <w:rsid w:val="00217E42"/>
    <w:rsid w:val="00223B31"/>
    <w:rsid w:val="002541A5"/>
    <w:rsid w:val="002546CE"/>
    <w:rsid w:val="002619C9"/>
    <w:rsid w:val="00262B87"/>
    <w:rsid w:val="0027067A"/>
    <w:rsid w:val="00272A79"/>
    <w:rsid w:val="00273586"/>
    <w:rsid w:val="00282B19"/>
    <w:rsid w:val="002836D3"/>
    <w:rsid w:val="00294215"/>
    <w:rsid w:val="002958C3"/>
    <w:rsid w:val="00297DBB"/>
    <w:rsid w:val="002C2B12"/>
    <w:rsid w:val="002C3EA5"/>
    <w:rsid w:val="002C57C5"/>
    <w:rsid w:val="002C66F2"/>
    <w:rsid w:val="002D0AEA"/>
    <w:rsid w:val="002D0C19"/>
    <w:rsid w:val="002D196E"/>
    <w:rsid w:val="002D6048"/>
    <w:rsid w:val="002E193A"/>
    <w:rsid w:val="002E1B08"/>
    <w:rsid w:val="002E4FD6"/>
    <w:rsid w:val="00302868"/>
    <w:rsid w:val="0030385C"/>
    <w:rsid w:val="003041AB"/>
    <w:rsid w:val="003115D1"/>
    <w:rsid w:val="00311B0E"/>
    <w:rsid w:val="003128C2"/>
    <w:rsid w:val="00320F75"/>
    <w:rsid w:val="00323045"/>
    <w:rsid w:val="003260D1"/>
    <w:rsid w:val="003319CB"/>
    <w:rsid w:val="00337579"/>
    <w:rsid w:val="00337912"/>
    <w:rsid w:val="003428BC"/>
    <w:rsid w:val="0034636F"/>
    <w:rsid w:val="00346837"/>
    <w:rsid w:val="003558CB"/>
    <w:rsid w:val="00365B86"/>
    <w:rsid w:val="003732DE"/>
    <w:rsid w:val="0037633C"/>
    <w:rsid w:val="003803EF"/>
    <w:rsid w:val="00380436"/>
    <w:rsid w:val="003820F5"/>
    <w:rsid w:val="0038624C"/>
    <w:rsid w:val="00393A80"/>
    <w:rsid w:val="00394893"/>
    <w:rsid w:val="003966B2"/>
    <w:rsid w:val="00397C1C"/>
    <w:rsid w:val="003A4FBA"/>
    <w:rsid w:val="003A64A7"/>
    <w:rsid w:val="003A7CD6"/>
    <w:rsid w:val="003B2AE3"/>
    <w:rsid w:val="003B43E3"/>
    <w:rsid w:val="003B6D6A"/>
    <w:rsid w:val="003B7AA9"/>
    <w:rsid w:val="003C0B45"/>
    <w:rsid w:val="003C62CE"/>
    <w:rsid w:val="003C64E0"/>
    <w:rsid w:val="003C7D65"/>
    <w:rsid w:val="003D3D3E"/>
    <w:rsid w:val="003D7F5A"/>
    <w:rsid w:val="003E08F4"/>
    <w:rsid w:val="003F124D"/>
    <w:rsid w:val="0041433E"/>
    <w:rsid w:val="00415CD2"/>
    <w:rsid w:val="00417822"/>
    <w:rsid w:val="00426F47"/>
    <w:rsid w:val="0043691B"/>
    <w:rsid w:val="0045210E"/>
    <w:rsid w:val="00452CC6"/>
    <w:rsid w:val="004564D9"/>
    <w:rsid w:val="00471A1F"/>
    <w:rsid w:val="004763DF"/>
    <w:rsid w:val="00477017"/>
    <w:rsid w:val="0048482A"/>
    <w:rsid w:val="004972B9"/>
    <w:rsid w:val="004A0262"/>
    <w:rsid w:val="004A423A"/>
    <w:rsid w:val="004B0330"/>
    <w:rsid w:val="004B36FD"/>
    <w:rsid w:val="004B4585"/>
    <w:rsid w:val="004B4633"/>
    <w:rsid w:val="004B6AD3"/>
    <w:rsid w:val="004B75D4"/>
    <w:rsid w:val="004C0C12"/>
    <w:rsid w:val="004C1280"/>
    <w:rsid w:val="004C7EC4"/>
    <w:rsid w:val="004D1249"/>
    <w:rsid w:val="004D1895"/>
    <w:rsid w:val="004E52C5"/>
    <w:rsid w:val="004F2005"/>
    <w:rsid w:val="004F3B3B"/>
    <w:rsid w:val="004F467E"/>
    <w:rsid w:val="004F6994"/>
    <w:rsid w:val="00501921"/>
    <w:rsid w:val="0050197A"/>
    <w:rsid w:val="00505587"/>
    <w:rsid w:val="00507833"/>
    <w:rsid w:val="00507FD4"/>
    <w:rsid w:val="00510677"/>
    <w:rsid w:val="00514137"/>
    <w:rsid w:val="00516A9D"/>
    <w:rsid w:val="00520DD1"/>
    <w:rsid w:val="00521136"/>
    <w:rsid w:val="005238B2"/>
    <w:rsid w:val="00530711"/>
    <w:rsid w:val="00531AD2"/>
    <w:rsid w:val="005472A4"/>
    <w:rsid w:val="00554472"/>
    <w:rsid w:val="00557DDF"/>
    <w:rsid w:val="00560254"/>
    <w:rsid w:val="005611B1"/>
    <w:rsid w:val="00563E6A"/>
    <w:rsid w:val="00566DE3"/>
    <w:rsid w:val="00567987"/>
    <w:rsid w:val="00571116"/>
    <w:rsid w:val="0057666D"/>
    <w:rsid w:val="005906D0"/>
    <w:rsid w:val="00593796"/>
    <w:rsid w:val="00594BB1"/>
    <w:rsid w:val="0059583F"/>
    <w:rsid w:val="005A12C6"/>
    <w:rsid w:val="005A7925"/>
    <w:rsid w:val="005B05BE"/>
    <w:rsid w:val="005B0CCC"/>
    <w:rsid w:val="005B0F06"/>
    <w:rsid w:val="005B2227"/>
    <w:rsid w:val="005B636D"/>
    <w:rsid w:val="005B73E8"/>
    <w:rsid w:val="005C01F5"/>
    <w:rsid w:val="005C6103"/>
    <w:rsid w:val="005D5358"/>
    <w:rsid w:val="005D583A"/>
    <w:rsid w:val="005F3503"/>
    <w:rsid w:val="005F484D"/>
    <w:rsid w:val="005F53F2"/>
    <w:rsid w:val="006048D2"/>
    <w:rsid w:val="00607600"/>
    <w:rsid w:val="00615127"/>
    <w:rsid w:val="00621A6F"/>
    <w:rsid w:val="00621C47"/>
    <w:rsid w:val="00623526"/>
    <w:rsid w:val="00623F37"/>
    <w:rsid w:val="0063304F"/>
    <w:rsid w:val="00650F95"/>
    <w:rsid w:val="00653807"/>
    <w:rsid w:val="0065553B"/>
    <w:rsid w:val="0065723E"/>
    <w:rsid w:val="00657C75"/>
    <w:rsid w:val="00670EB3"/>
    <w:rsid w:val="006716BE"/>
    <w:rsid w:val="00673460"/>
    <w:rsid w:val="00681CAD"/>
    <w:rsid w:val="006833BB"/>
    <w:rsid w:val="0068454E"/>
    <w:rsid w:val="006947DE"/>
    <w:rsid w:val="006958B2"/>
    <w:rsid w:val="00696F21"/>
    <w:rsid w:val="006A328A"/>
    <w:rsid w:val="006A68F6"/>
    <w:rsid w:val="006A772E"/>
    <w:rsid w:val="006A774F"/>
    <w:rsid w:val="006A7DD4"/>
    <w:rsid w:val="006A7EA6"/>
    <w:rsid w:val="006A7F6C"/>
    <w:rsid w:val="006B17BD"/>
    <w:rsid w:val="006B2C3C"/>
    <w:rsid w:val="006B4E61"/>
    <w:rsid w:val="006C2CDF"/>
    <w:rsid w:val="006C2F71"/>
    <w:rsid w:val="006C75CF"/>
    <w:rsid w:val="006D0B44"/>
    <w:rsid w:val="006D45ED"/>
    <w:rsid w:val="006E3630"/>
    <w:rsid w:val="006F0BD3"/>
    <w:rsid w:val="006F3CA2"/>
    <w:rsid w:val="006F5301"/>
    <w:rsid w:val="006F5FD7"/>
    <w:rsid w:val="006F6817"/>
    <w:rsid w:val="006F7FE7"/>
    <w:rsid w:val="00703371"/>
    <w:rsid w:val="00710F01"/>
    <w:rsid w:val="00712EAE"/>
    <w:rsid w:val="00725120"/>
    <w:rsid w:val="007255A8"/>
    <w:rsid w:val="007257BA"/>
    <w:rsid w:val="00733E43"/>
    <w:rsid w:val="0073511C"/>
    <w:rsid w:val="007352B5"/>
    <w:rsid w:val="007427D1"/>
    <w:rsid w:val="00756B81"/>
    <w:rsid w:val="0076105B"/>
    <w:rsid w:val="00764C8E"/>
    <w:rsid w:val="0076754E"/>
    <w:rsid w:val="00773521"/>
    <w:rsid w:val="00774AD2"/>
    <w:rsid w:val="00775536"/>
    <w:rsid w:val="0077733A"/>
    <w:rsid w:val="00781849"/>
    <w:rsid w:val="00781A9B"/>
    <w:rsid w:val="00785AE5"/>
    <w:rsid w:val="007919F0"/>
    <w:rsid w:val="00791EF0"/>
    <w:rsid w:val="007A5E65"/>
    <w:rsid w:val="007B0690"/>
    <w:rsid w:val="007B199E"/>
    <w:rsid w:val="007B2732"/>
    <w:rsid w:val="007B6D9F"/>
    <w:rsid w:val="007B6F13"/>
    <w:rsid w:val="007B7DBE"/>
    <w:rsid w:val="007D0501"/>
    <w:rsid w:val="007D2CAA"/>
    <w:rsid w:val="007D4453"/>
    <w:rsid w:val="007E0C92"/>
    <w:rsid w:val="007E170B"/>
    <w:rsid w:val="007F106C"/>
    <w:rsid w:val="007F4039"/>
    <w:rsid w:val="008035B0"/>
    <w:rsid w:val="00803951"/>
    <w:rsid w:val="0081025E"/>
    <w:rsid w:val="0081114E"/>
    <w:rsid w:val="00813926"/>
    <w:rsid w:val="00813ECC"/>
    <w:rsid w:val="0082280D"/>
    <w:rsid w:val="00831190"/>
    <w:rsid w:val="00836719"/>
    <w:rsid w:val="00840908"/>
    <w:rsid w:val="008418C7"/>
    <w:rsid w:val="00847A72"/>
    <w:rsid w:val="00874333"/>
    <w:rsid w:val="00882684"/>
    <w:rsid w:val="00884144"/>
    <w:rsid w:val="00884568"/>
    <w:rsid w:val="008916B2"/>
    <w:rsid w:val="008968C7"/>
    <w:rsid w:val="008A01C8"/>
    <w:rsid w:val="008A06F9"/>
    <w:rsid w:val="008A0E52"/>
    <w:rsid w:val="008A5C14"/>
    <w:rsid w:val="008B2414"/>
    <w:rsid w:val="008B60A7"/>
    <w:rsid w:val="008B697A"/>
    <w:rsid w:val="008B7067"/>
    <w:rsid w:val="008C1AAE"/>
    <w:rsid w:val="008C25A0"/>
    <w:rsid w:val="008C317A"/>
    <w:rsid w:val="008C4CCB"/>
    <w:rsid w:val="008D55BA"/>
    <w:rsid w:val="008E442F"/>
    <w:rsid w:val="008F3C4C"/>
    <w:rsid w:val="008F52E0"/>
    <w:rsid w:val="008F53B0"/>
    <w:rsid w:val="00900C77"/>
    <w:rsid w:val="00903BB2"/>
    <w:rsid w:val="00905660"/>
    <w:rsid w:val="009102CA"/>
    <w:rsid w:val="009145AD"/>
    <w:rsid w:val="00916395"/>
    <w:rsid w:val="0091669C"/>
    <w:rsid w:val="00921D6E"/>
    <w:rsid w:val="009240AB"/>
    <w:rsid w:val="00925862"/>
    <w:rsid w:val="00926907"/>
    <w:rsid w:val="009326F6"/>
    <w:rsid w:val="00941AD5"/>
    <w:rsid w:val="00941DF8"/>
    <w:rsid w:val="00942854"/>
    <w:rsid w:val="009463C4"/>
    <w:rsid w:val="00951DCD"/>
    <w:rsid w:val="0096032E"/>
    <w:rsid w:val="00961280"/>
    <w:rsid w:val="00965424"/>
    <w:rsid w:val="00977864"/>
    <w:rsid w:val="009841B1"/>
    <w:rsid w:val="00984AC6"/>
    <w:rsid w:val="00985F96"/>
    <w:rsid w:val="0098725C"/>
    <w:rsid w:val="00990A66"/>
    <w:rsid w:val="00992160"/>
    <w:rsid w:val="00994154"/>
    <w:rsid w:val="00996C2F"/>
    <w:rsid w:val="009A0718"/>
    <w:rsid w:val="009A1EF3"/>
    <w:rsid w:val="009A5D52"/>
    <w:rsid w:val="009B2743"/>
    <w:rsid w:val="009B2D8A"/>
    <w:rsid w:val="009B677F"/>
    <w:rsid w:val="009C00EE"/>
    <w:rsid w:val="009C0E08"/>
    <w:rsid w:val="009C42FC"/>
    <w:rsid w:val="009D16AF"/>
    <w:rsid w:val="009D235A"/>
    <w:rsid w:val="009D436E"/>
    <w:rsid w:val="009D5E2A"/>
    <w:rsid w:val="009F08A4"/>
    <w:rsid w:val="009F288C"/>
    <w:rsid w:val="009F5D1D"/>
    <w:rsid w:val="00A00B01"/>
    <w:rsid w:val="00A00EA7"/>
    <w:rsid w:val="00A01342"/>
    <w:rsid w:val="00A05086"/>
    <w:rsid w:val="00A0759D"/>
    <w:rsid w:val="00A1127D"/>
    <w:rsid w:val="00A11D6E"/>
    <w:rsid w:val="00A16C96"/>
    <w:rsid w:val="00A17672"/>
    <w:rsid w:val="00A17A54"/>
    <w:rsid w:val="00A22799"/>
    <w:rsid w:val="00A24D34"/>
    <w:rsid w:val="00A27ACA"/>
    <w:rsid w:val="00A3087A"/>
    <w:rsid w:val="00A346DA"/>
    <w:rsid w:val="00A34E61"/>
    <w:rsid w:val="00A34E7F"/>
    <w:rsid w:val="00A40157"/>
    <w:rsid w:val="00A50E9D"/>
    <w:rsid w:val="00A7241F"/>
    <w:rsid w:val="00A74A8A"/>
    <w:rsid w:val="00A76752"/>
    <w:rsid w:val="00A8103F"/>
    <w:rsid w:val="00A81503"/>
    <w:rsid w:val="00A8202F"/>
    <w:rsid w:val="00A83F9C"/>
    <w:rsid w:val="00A85009"/>
    <w:rsid w:val="00A86B35"/>
    <w:rsid w:val="00A94B42"/>
    <w:rsid w:val="00AA3B43"/>
    <w:rsid w:val="00AB4B0B"/>
    <w:rsid w:val="00AC6810"/>
    <w:rsid w:val="00AD1685"/>
    <w:rsid w:val="00AD1B07"/>
    <w:rsid w:val="00AD4924"/>
    <w:rsid w:val="00AF1CF5"/>
    <w:rsid w:val="00AF2272"/>
    <w:rsid w:val="00AF2296"/>
    <w:rsid w:val="00AF3342"/>
    <w:rsid w:val="00AF5067"/>
    <w:rsid w:val="00AF5F92"/>
    <w:rsid w:val="00B012E4"/>
    <w:rsid w:val="00B019F0"/>
    <w:rsid w:val="00B078E2"/>
    <w:rsid w:val="00B136A2"/>
    <w:rsid w:val="00B22E2C"/>
    <w:rsid w:val="00B25C87"/>
    <w:rsid w:val="00B260A2"/>
    <w:rsid w:val="00B30447"/>
    <w:rsid w:val="00B432BD"/>
    <w:rsid w:val="00B44011"/>
    <w:rsid w:val="00B45725"/>
    <w:rsid w:val="00B5109B"/>
    <w:rsid w:val="00B53051"/>
    <w:rsid w:val="00B56C96"/>
    <w:rsid w:val="00B602BE"/>
    <w:rsid w:val="00B650E6"/>
    <w:rsid w:val="00B65A3F"/>
    <w:rsid w:val="00B67710"/>
    <w:rsid w:val="00B80466"/>
    <w:rsid w:val="00B85EA6"/>
    <w:rsid w:val="00B94BE8"/>
    <w:rsid w:val="00B94C23"/>
    <w:rsid w:val="00B959F9"/>
    <w:rsid w:val="00BA5655"/>
    <w:rsid w:val="00BA7E26"/>
    <w:rsid w:val="00BB4097"/>
    <w:rsid w:val="00BB4A58"/>
    <w:rsid w:val="00BC197D"/>
    <w:rsid w:val="00BC1CDF"/>
    <w:rsid w:val="00BC234F"/>
    <w:rsid w:val="00BC7817"/>
    <w:rsid w:val="00BD2204"/>
    <w:rsid w:val="00BE31F5"/>
    <w:rsid w:val="00BE53CB"/>
    <w:rsid w:val="00BF00E5"/>
    <w:rsid w:val="00BF3E48"/>
    <w:rsid w:val="00BF798E"/>
    <w:rsid w:val="00C04CCF"/>
    <w:rsid w:val="00C0711A"/>
    <w:rsid w:val="00C13020"/>
    <w:rsid w:val="00C13200"/>
    <w:rsid w:val="00C14B76"/>
    <w:rsid w:val="00C17240"/>
    <w:rsid w:val="00C173E1"/>
    <w:rsid w:val="00C32E78"/>
    <w:rsid w:val="00C46256"/>
    <w:rsid w:val="00C46A92"/>
    <w:rsid w:val="00C47D36"/>
    <w:rsid w:val="00C50AF9"/>
    <w:rsid w:val="00C763DF"/>
    <w:rsid w:val="00C83670"/>
    <w:rsid w:val="00C865C0"/>
    <w:rsid w:val="00C911E9"/>
    <w:rsid w:val="00C91EDE"/>
    <w:rsid w:val="00C94E5F"/>
    <w:rsid w:val="00CA1B70"/>
    <w:rsid w:val="00CA21A6"/>
    <w:rsid w:val="00CB219D"/>
    <w:rsid w:val="00CC17A7"/>
    <w:rsid w:val="00CC1D9F"/>
    <w:rsid w:val="00CC647F"/>
    <w:rsid w:val="00CC71CD"/>
    <w:rsid w:val="00CD01EA"/>
    <w:rsid w:val="00CD0ED4"/>
    <w:rsid w:val="00CD5F3C"/>
    <w:rsid w:val="00CD78F7"/>
    <w:rsid w:val="00CE45F5"/>
    <w:rsid w:val="00CE4882"/>
    <w:rsid w:val="00CF1EF2"/>
    <w:rsid w:val="00CF2766"/>
    <w:rsid w:val="00CF41CC"/>
    <w:rsid w:val="00CF6A41"/>
    <w:rsid w:val="00CF7E04"/>
    <w:rsid w:val="00D0091A"/>
    <w:rsid w:val="00D0276F"/>
    <w:rsid w:val="00D02999"/>
    <w:rsid w:val="00D11EB2"/>
    <w:rsid w:val="00D13085"/>
    <w:rsid w:val="00D14FE0"/>
    <w:rsid w:val="00D22AFE"/>
    <w:rsid w:val="00D32488"/>
    <w:rsid w:val="00D408ED"/>
    <w:rsid w:val="00D42EB8"/>
    <w:rsid w:val="00D46DC8"/>
    <w:rsid w:val="00D50818"/>
    <w:rsid w:val="00D52570"/>
    <w:rsid w:val="00D53097"/>
    <w:rsid w:val="00D562FD"/>
    <w:rsid w:val="00D60CBC"/>
    <w:rsid w:val="00D655FC"/>
    <w:rsid w:val="00D6570D"/>
    <w:rsid w:val="00D765D2"/>
    <w:rsid w:val="00D7746B"/>
    <w:rsid w:val="00D81F5A"/>
    <w:rsid w:val="00D841F9"/>
    <w:rsid w:val="00D90580"/>
    <w:rsid w:val="00D974B1"/>
    <w:rsid w:val="00DA11BF"/>
    <w:rsid w:val="00DA1605"/>
    <w:rsid w:val="00DA4125"/>
    <w:rsid w:val="00DA64B4"/>
    <w:rsid w:val="00DA782D"/>
    <w:rsid w:val="00DB3865"/>
    <w:rsid w:val="00DB6008"/>
    <w:rsid w:val="00DB618E"/>
    <w:rsid w:val="00DB624E"/>
    <w:rsid w:val="00DC20BC"/>
    <w:rsid w:val="00DC4B3B"/>
    <w:rsid w:val="00DD05CE"/>
    <w:rsid w:val="00DE5293"/>
    <w:rsid w:val="00DE61A7"/>
    <w:rsid w:val="00DE7952"/>
    <w:rsid w:val="00DE7D2E"/>
    <w:rsid w:val="00DF0212"/>
    <w:rsid w:val="00E022F3"/>
    <w:rsid w:val="00E116AD"/>
    <w:rsid w:val="00E1376E"/>
    <w:rsid w:val="00E14123"/>
    <w:rsid w:val="00E254B1"/>
    <w:rsid w:val="00E3144A"/>
    <w:rsid w:val="00E337D8"/>
    <w:rsid w:val="00E361EE"/>
    <w:rsid w:val="00E41891"/>
    <w:rsid w:val="00E436E4"/>
    <w:rsid w:val="00E45054"/>
    <w:rsid w:val="00E50AE4"/>
    <w:rsid w:val="00E52178"/>
    <w:rsid w:val="00E5608C"/>
    <w:rsid w:val="00E63B6B"/>
    <w:rsid w:val="00E70EC3"/>
    <w:rsid w:val="00E72FFE"/>
    <w:rsid w:val="00E74C96"/>
    <w:rsid w:val="00E871ED"/>
    <w:rsid w:val="00E905F5"/>
    <w:rsid w:val="00E92824"/>
    <w:rsid w:val="00E929BD"/>
    <w:rsid w:val="00E96894"/>
    <w:rsid w:val="00E9716B"/>
    <w:rsid w:val="00EA02A8"/>
    <w:rsid w:val="00EA5B8B"/>
    <w:rsid w:val="00EC1D9E"/>
    <w:rsid w:val="00EC3713"/>
    <w:rsid w:val="00EC6D2B"/>
    <w:rsid w:val="00ED10A5"/>
    <w:rsid w:val="00ED13BB"/>
    <w:rsid w:val="00ED1E7B"/>
    <w:rsid w:val="00ED687F"/>
    <w:rsid w:val="00EF6C27"/>
    <w:rsid w:val="00F03782"/>
    <w:rsid w:val="00F0632B"/>
    <w:rsid w:val="00F10036"/>
    <w:rsid w:val="00F10953"/>
    <w:rsid w:val="00F1163E"/>
    <w:rsid w:val="00F13FA2"/>
    <w:rsid w:val="00F1632B"/>
    <w:rsid w:val="00F16EA5"/>
    <w:rsid w:val="00F217B4"/>
    <w:rsid w:val="00F3496D"/>
    <w:rsid w:val="00F37484"/>
    <w:rsid w:val="00F42F4C"/>
    <w:rsid w:val="00F447C3"/>
    <w:rsid w:val="00F45852"/>
    <w:rsid w:val="00F45D0F"/>
    <w:rsid w:val="00F51061"/>
    <w:rsid w:val="00F572BB"/>
    <w:rsid w:val="00F63064"/>
    <w:rsid w:val="00F7265A"/>
    <w:rsid w:val="00FA3BAD"/>
    <w:rsid w:val="00FA60CF"/>
    <w:rsid w:val="00FA7F7C"/>
    <w:rsid w:val="00FB45AB"/>
    <w:rsid w:val="00FB7C1D"/>
    <w:rsid w:val="00FC6054"/>
    <w:rsid w:val="00FC605B"/>
    <w:rsid w:val="00FD1C2C"/>
    <w:rsid w:val="00FD515E"/>
    <w:rsid w:val="00FD75A4"/>
    <w:rsid w:val="00FE2DD7"/>
    <w:rsid w:val="00FE5CD5"/>
    <w:rsid w:val="00FE7ABE"/>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925764"/>
  <w15:chartTrackingRefBased/>
  <w15:docId w15:val="{D936DACF-5CCC-4D69-93AD-48B85B9C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vant" w:hAnsi="Avant"/>
      <w:sz w:val="24"/>
      <w:lang w:val="ro-RO"/>
    </w:rPr>
  </w:style>
  <w:style w:type="paragraph" w:styleId="Heading1">
    <w:name w:val="heading 1"/>
    <w:basedOn w:val="Normal"/>
    <w:next w:val="Normal"/>
    <w:qFormat/>
    <w:pPr>
      <w:keepNext/>
      <w:jc w:val="center"/>
      <w:outlineLvl w:val="0"/>
    </w:pPr>
    <w:rPr>
      <w:rFonts w:ascii="Tahoma" w:hAnsi="Tahoma"/>
      <w:b/>
      <w:u w:val="single"/>
    </w:rPr>
  </w:style>
  <w:style w:type="paragraph" w:styleId="Heading2">
    <w:name w:val="heading 2"/>
    <w:basedOn w:val="Normal"/>
    <w:next w:val="Normal"/>
    <w:qFormat/>
    <w:pPr>
      <w:keepNext/>
      <w:jc w:val="center"/>
      <w:outlineLvl w:val="1"/>
    </w:pPr>
    <w:rPr>
      <w:rFonts w:ascii="Helvetica" w:hAnsi="Helvetica"/>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jc w:val="both"/>
    </w:pPr>
    <w:rPr>
      <w:rFonts w:ascii="Tahoma" w:hAnsi="Tahoma"/>
      <w:sz w:val="28"/>
    </w:rPr>
  </w:style>
  <w:style w:type="paragraph" w:styleId="BodyTextIndent">
    <w:name w:val="Body Text Indent"/>
    <w:basedOn w:val="Normal"/>
    <w:pPr>
      <w:spacing w:line="360" w:lineRule="auto"/>
      <w:ind w:firstLine="720"/>
      <w:jc w:val="both"/>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102CA"/>
    <w:rPr>
      <w:rFonts w:ascii="Tahoma" w:hAnsi="Tahoma" w:cs="Tahoma"/>
      <w:sz w:val="16"/>
      <w:szCs w:val="16"/>
    </w:rPr>
  </w:style>
  <w:style w:type="character" w:styleId="Strong">
    <w:name w:val="Strong"/>
    <w:qFormat/>
    <w:rsid w:val="00380436"/>
    <w:rPr>
      <w:b/>
      <w:bCs/>
    </w:rPr>
  </w:style>
  <w:style w:type="character" w:customStyle="1" w:styleId="do1">
    <w:name w:val="do1"/>
    <w:rsid w:val="00D408ED"/>
    <w:rPr>
      <w:b/>
      <w:bCs/>
      <w:sz w:val="26"/>
      <w:szCs w:val="26"/>
    </w:rPr>
  </w:style>
  <w:style w:type="character" w:customStyle="1" w:styleId="FooterChar">
    <w:name w:val="Footer Char"/>
    <w:link w:val="Footer"/>
    <w:uiPriority w:val="99"/>
    <w:rsid w:val="00A3087A"/>
    <w:rPr>
      <w:rFonts w:ascii="Avant" w:hAnsi="Avant"/>
      <w:sz w:val="24"/>
      <w:lang w:val="ro-RO"/>
    </w:rPr>
  </w:style>
  <w:style w:type="paragraph" w:styleId="Revision">
    <w:name w:val="Revision"/>
    <w:hidden/>
    <w:uiPriority w:val="99"/>
    <w:semiHidden/>
    <w:rsid w:val="00FB7C1D"/>
    <w:rPr>
      <w:rFonts w:ascii="Avant" w:hAnsi="Avant"/>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858">
      <w:bodyDiv w:val="1"/>
      <w:marLeft w:val="0"/>
      <w:marRight w:val="0"/>
      <w:marTop w:val="0"/>
      <w:marBottom w:val="0"/>
      <w:divBdr>
        <w:top w:val="none" w:sz="0" w:space="0" w:color="auto"/>
        <w:left w:val="none" w:sz="0" w:space="0" w:color="auto"/>
        <w:bottom w:val="none" w:sz="0" w:space="0" w:color="auto"/>
        <w:right w:val="none" w:sz="0" w:space="0" w:color="auto"/>
      </w:divBdr>
      <w:divsChild>
        <w:div w:id="16154272">
          <w:marLeft w:val="0"/>
          <w:marRight w:val="0"/>
          <w:marTop w:val="0"/>
          <w:marBottom w:val="0"/>
          <w:divBdr>
            <w:top w:val="none" w:sz="0" w:space="0" w:color="auto"/>
            <w:left w:val="none" w:sz="0" w:space="0" w:color="auto"/>
            <w:bottom w:val="none" w:sz="0" w:space="0" w:color="auto"/>
            <w:right w:val="none" w:sz="0" w:space="0" w:color="auto"/>
          </w:divBdr>
        </w:div>
        <w:div w:id="145319930">
          <w:marLeft w:val="0"/>
          <w:marRight w:val="0"/>
          <w:marTop w:val="0"/>
          <w:marBottom w:val="0"/>
          <w:divBdr>
            <w:top w:val="none" w:sz="0" w:space="0" w:color="auto"/>
            <w:left w:val="none" w:sz="0" w:space="0" w:color="auto"/>
            <w:bottom w:val="none" w:sz="0" w:space="0" w:color="auto"/>
            <w:right w:val="none" w:sz="0" w:space="0" w:color="auto"/>
          </w:divBdr>
        </w:div>
        <w:div w:id="161118837">
          <w:marLeft w:val="0"/>
          <w:marRight w:val="0"/>
          <w:marTop w:val="0"/>
          <w:marBottom w:val="0"/>
          <w:divBdr>
            <w:top w:val="none" w:sz="0" w:space="0" w:color="auto"/>
            <w:left w:val="none" w:sz="0" w:space="0" w:color="auto"/>
            <w:bottom w:val="none" w:sz="0" w:space="0" w:color="auto"/>
            <w:right w:val="none" w:sz="0" w:space="0" w:color="auto"/>
          </w:divBdr>
        </w:div>
        <w:div w:id="165829192">
          <w:marLeft w:val="0"/>
          <w:marRight w:val="0"/>
          <w:marTop w:val="0"/>
          <w:marBottom w:val="0"/>
          <w:divBdr>
            <w:top w:val="none" w:sz="0" w:space="0" w:color="auto"/>
            <w:left w:val="none" w:sz="0" w:space="0" w:color="auto"/>
            <w:bottom w:val="none" w:sz="0" w:space="0" w:color="auto"/>
            <w:right w:val="none" w:sz="0" w:space="0" w:color="auto"/>
          </w:divBdr>
        </w:div>
        <w:div w:id="346324725">
          <w:marLeft w:val="0"/>
          <w:marRight w:val="0"/>
          <w:marTop w:val="0"/>
          <w:marBottom w:val="0"/>
          <w:divBdr>
            <w:top w:val="none" w:sz="0" w:space="0" w:color="auto"/>
            <w:left w:val="none" w:sz="0" w:space="0" w:color="auto"/>
            <w:bottom w:val="none" w:sz="0" w:space="0" w:color="auto"/>
            <w:right w:val="none" w:sz="0" w:space="0" w:color="auto"/>
          </w:divBdr>
        </w:div>
        <w:div w:id="623997170">
          <w:marLeft w:val="0"/>
          <w:marRight w:val="0"/>
          <w:marTop w:val="0"/>
          <w:marBottom w:val="0"/>
          <w:divBdr>
            <w:top w:val="none" w:sz="0" w:space="0" w:color="auto"/>
            <w:left w:val="none" w:sz="0" w:space="0" w:color="auto"/>
            <w:bottom w:val="none" w:sz="0" w:space="0" w:color="auto"/>
            <w:right w:val="none" w:sz="0" w:space="0" w:color="auto"/>
          </w:divBdr>
        </w:div>
        <w:div w:id="668019330">
          <w:marLeft w:val="0"/>
          <w:marRight w:val="0"/>
          <w:marTop w:val="0"/>
          <w:marBottom w:val="0"/>
          <w:divBdr>
            <w:top w:val="none" w:sz="0" w:space="0" w:color="auto"/>
            <w:left w:val="none" w:sz="0" w:space="0" w:color="auto"/>
            <w:bottom w:val="none" w:sz="0" w:space="0" w:color="auto"/>
            <w:right w:val="none" w:sz="0" w:space="0" w:color="auto"/>
          </w:divBdr>
        </w:div>
        <w:div w:id="755053687">
          <w:marLeft w:val="0"/>
          <w:marRight w:val="0"/>
          <w:marTop w:val="0"/>
          <w:marBottom w:val="0"/>
          <w:divBdr>
            <w:top w:val="none" w:sz="0" w:space="0" w:color="auto"/>
            <w:left w:val="none" w:sz="0" w:space="0" w:color="auto"/>
            <w:bottom w:val="none" w:sz="0" w:space="0" w:color="auto"/>
            <w:right w:val="none" w:sz="0" w:space="0" w:color="auto"/>
          </w:divBdr>
        </w:div>
        <w:div w:id="788740477">
          <w:marLeft w:val="0"/>
          <w:marRight w:val="0"/>
          <w:marTop w:val="0"/>
          <w:marBottom w:val="0"/>
          <w:divBdr>
            <w:top w:val="none" w:sz="0" w:space="0" w:color="auto"/>
            <w:left w:val="none" w:sz="0" w:space="0" w:color="auto"/>
            <w:bottom w:val="none" w:sz="0" w:space="0" w:color="auto"/>
            <w:right w:val="none" w:sz="0" w:space="0" w:color="auto"/>
          </w:divBdr>
        </w:div>
        <w:div w:id="883371752">
          <w:marLeft w:val="0"/>
          <w:marRight w:val="0"/>
          <w:marTop w:val="0"/>
          <w:marBottom w:val="0"/>
          <w:divBdr>
            <w:top w:val="none" w:sz="0" w:space="0" w:color="auto"/>
            <w:left w:val="none" w:sz="0" w:space="0" w:color="auto"/>
            <w:bottom w:val="none" w:sz="0" w:space="0" w:color="auto"/>
            <w:right w:val="none" w:sz="0" w:space="0" w:color="auto"/>
          </w:divBdr>
        </w:div>
        <w:div w:id="1145272631">
          <w:marLeft w:val="0"/>
          <w:marRight w:val="0"/>
          <w:marTop w:val="0"/>
          <w:marBottom w:val="0"/>
          <w:divBdr>
            <w:top w:val="none" w:sz="0" w:space="0" w:color="auto"/>
            <w:left w:val="none" w:sz="0" w:space="0" w:color="auto"/>
            <w:bottom w:val="none" w:sz="0" w:space="0" w:color="auto"/>
            <w:right w:val="none" w:sz="0" w:space="0" w:color="auto"/>
          </w:divBdr>
        </w:div>
        <w:div w:id="1287158627">
          <w:marLeft w:val="0"/>
          <w:marRight w:val="0"/>
          <w:marTop w:val="0"/>
          <w:marBottom w:val="0"/>
          <w:divBdr>
            <w:top w:val="none" w:sz="0" w:space="0" w:color="auto"/>
            <w:left w:val="none" w:sz="0" w:space="0" w:color="auto"/>
            <w:bottom w:val="none" w:sz="0" w:space="0" w:color="auto"/>
            <w:right w:val="none" w:sz="0" w:space="0" w:color="auto"/>
          </w:divBdr>
        </w:div>
        <w:div w:id="1289240576">
          <w:marLeft w:val="0"/>
          <w:marRight w:val="0"/>
          <w:marTop w:val="0"/>
          <w:marBottom w:val="0"/>
          <w:divBdr>
            <w:top w:val="none" w:sz="0" w:space="0" w:color="auto"/>
            <w:left w:val="none" w:sz="0" w:space="0" w:color="auto"/>
            <w:bottom w:val="none" w:sz="0" w:space="0" w:color="auto"/>
            <w:right w:val="none" w:sz="0" w:space="0" w:color="auto"/>
          </w:divBdr>
        </w:div>
        <w:div w:id="1305232209">
          <w:marLeft w:val="0"/>
          <w:marRight w:val="0"/>
          <w:marTop w:val="0"/>
          <w:marBottom w:val="0"/>
          <w:divBdr>
            <w:top w:val="none" w:sz="0" w:space="0" w:color="auto"/>
            <w:left w:val="none" w:sz="0" w:space="0" w:color="auto"/>
            <w:bottom w:val="none" w:sz="0" w:space="0" w:color="auto"/>
            <w:right w:val="none" w:sz="0" w:space="0" w:color="auto"/>
          </w:divBdr>
        </w:div>
        <w:div w:id="1333796489">
          <w:marLeft w:val="0"/>
          <w:marRight w:val="0"/>
          <w:marTop w:val="0"/>
          <w:marBottom w:val="0"/>
          <w:divBdr>
            <w:top w:val="none" w:sz="0" w:space="0" w:color="auto"/>
            <w:left w:val="none" w:sz="0" w:space="0" w:color="auto"/>
            <w:bottom w:val="none" w:sz="0" w:space="0" w:color="auto"/>
            <w:right w:val="none" w:sz="0" w:space="0" w:color="auto"/>
          </w:divBdr>
        </w:div>
        <w:div w:id="2071148508">
          <w:marLeft w:val="0"/>
          <w:marRight w:val="0"/>
          <w:marTop w:val="0"/>
          <w:marBottom w:val="0"/>
          <w:divBdr>
            <w:top w:val="none" w:sz="0" w:space="0" w:color="auto"/>
            <w:left w:val="none" w:sz="0" w:space="0" w:color="auto"/>
            <w:bottom w:val="none" w:sz="0" w:space="0" w:color="auto"/>
            <w:right w:val="none" w:sz="0" w:space="0" w:color="auto"/>
          </w:divBdr>
        </w:div>
        <w:div w:id="2130011241">
          <w:marLeft w:val="0"/>
          <w:marRight w:val="0"/>
          <w:marTop w:val="0"/>
          <w:marBottom w:val="0"/>
          <w:divBdr>
            <w:top w:val="none" w:sz="0" w:space="0" w:color="auto"/>
            <w:left w:val="none" w:sz="0" w:space="0" w:color="auto"/>
            <w:bottom w:val="none" w:sz="0" w:space="0" w:color="auto"/>
            <w:right w:val="none" w:sz="0" w:space="0" w:color="auto"/>
          </w:divBdr>
        </w:div>
      </w:divsChild>
    </w:div>
    <w:div w:id="483737969">
      <w:bodyDiv w:val="1"/>
      <w:marLeft w:val="0"/>
      <w:marRight w:val="0"/>
      <w:marTop w:val="0"/>
      <w:marBottom w:val="0"/>
      <w:divBdr>
        <w:top w:val="none" w:sz="0" w:space="0" w:color="auto"/>
        <w:left w:val="none" w:sz="0" w:space="0" w:color="auto"/>
        <w:bottom w:val="none" w:sz="0" w:space="0" w:color="auto"/>
        <w:right w:val="none" w:sz="0" w:space="0" w:color="auto"/>
      </w:divBdr>
    </w:div>
    <w:div w:id="492261156">
      <w:bodyDiv w:val="1"/>
      <w:marLeft w:val="0"/>
      <w:marRight w:val="0"/>
      <w:marTop w:val="0"/>
      <w:marBottom w:val="0"/>
      <w:divBdr>
        <w:top w:val="none" w:sz="0" w:space="0" w:color="auto"/>
        <w:left w:val="none" w:sz="0" w:space="0" w:color="auto"/>
        <w:bottom w:val="none" w:sz="0" w:space="0" w:color="auto"/>
        <w:right w:val="none" w:sz="0" w:space="0" w:color="auto"/>
      </w:divBdr>
    </w:div>
    <w:div w:id="520628103">
      <w:bodyDiv w:val="1"/>
      <w:marLeft w:val="0"/>
      <w:marRight w:val="0"/>
      <w:marTop w:val="0"/>
      <w:marBottom w:val="0"/>
      <w:divBdr>
        <w:top w:val="none" w:sz="0" w:space="0" w:color="auto"/>
        <w:left w:val="none" w:sz="0" w:space="0" w:color="auto"/>
        <w:bottom w:val="none" w:sz="0" w:space="0" w:color="auto"/>
        <w:right w:val="none" w:sz="0" w:space="0" w:color="auto"/>
      </w:divBdr>
    </w:div>
    <w:div w:id="554969405">
      <w:bodyDiv w:val="1"/>
      <w:marLeft w:val="0"/>
      <w:marRight w:val="0"/>
      <w:marTop w:val="0"/>
      <w:marBottom w:val="0"/>
      <w:divBdr>
        <w:top w:val="none" w:sz="0" w:space="0" w:color="auto"/>
        <w:left w:val="none" w:sz="0" w:space="0" w:color="auto"/>
        <w:bottom w:val="none" w:sz="0" w:space="0" w:color="auto"/>
        <w:right w:val="none" w:sz="0" w:space="0" w:color="auto"/>
      </w:divBdr>
    </w:div>
    <w:div w:id="919871632">
      <w:bodyDiv w:val="1"/>
      <w:marLeft w:val="0"/>
      <w:marRight w:val="0"/>
      <w:marTop w:val="0"/>
      <w:marBottom w:val="0"/>
      <w:divBdr>
        <w:top w:val="none" w:sz="0" w:space="0" w:color="auto"/>
        <w:left w:val="none" w:sz="0" w:space="0" w:color="auto"/>
        <w:bottom w:val="none" w:sz="0" w:space="0" w:color="auto"/>
        <w:right w:val="none" w:sz="0" w:space="0" w:color="auto"/>
      </w:divBdr>
    </w:div>
    <w:div w:id="920333315">
      <w:bodyDiv w:val="1"/>
      <w:marLeft w:val="0"/>
      <w:marRight w:val="0"/>
      <w:marTop w:val="0"/>
      <w:marBottom w:val="0"/>
      <w:divBdr>
        <w:top w:val="none" w:sz="0" w:space="0" w:color="auto"/>
        <w:left w:val="none" w:sz="0" w:space="0" w:color="auto"/>
        <w:bottom w:val="none" w:sz="0" w:space="0" w:color="auto"/>
        <w:right w:val="none" w:sz="0" w:space="0" w:color="auto"/>
      </w:divBdr>
    </w:div>
    <w:div w:id="979074872">
      <w:bodyDiv w:val="1"/>
      <w:marLeft w:val="0"/>
      <w:marRight w:val="0"/>
      <w:marTop w:val="0"/>
      <w:marBottom w:val="0"/>
      <w:divBdr>
        <w:top w:val="none" w:sz="0" w:space="0" w:color="auto"/>
        <w:left w:val="none" w:sz="0" w:space="0" w:color="auto"/>
        <w:bottom w:val="none" w:sz="0" w:space="0" w:color="auto"/>
        <w:right w:val="none" w:sz="0" w:space="0" w:color="auto"/>
      </w:divBdr>
    </w:div>
    <w:div w:id="1025012039">
      <w:bodyDiv w:val="1"/>
      <w:marLeft w:val="0"/>
      <w:marRight w:val="0"/>
      <w:marTop w:val="0"/>
      <w:marBottom w:val="0"/>
      <w:divBdr>
        <w:top w:val="none" w:sz="0" w:space="0" w:color="auto"/>
        <w:left w:val="none" w:sz="0" w:space="0" w:color="auto"/>
        <w:bottom w:val="none" w:sz="0" w:space="0" w:color="auto"/>
        <w:right w:val="none" w:sz="0" w:space="0" w:color="auto"/>
      </w:divBdr>
    </w:div>
    <w:div w:id="1089421461">
      <w:bodyDiv w:val="1"/>
      <w:marLeft w:val="0"/>
      <w:marRight w:val="0"/>
      <w:marTop w:val="0"/>
      <w:marBottom w:val="0"/>
      <w:divBdr>
        <w:top w:val="none" w:sz="0" w:space="0" w:color="auto"/>
        <w:left w:val="none" w:sz="0" w:space="0" w:color="auto"/>
        <w:bottom w:val="none" w:sz="0" w:space="0" w:color="auto"/>
        <w:right w:val="none" w:sz="0" w:space="0" w:color="auto"/>
      </w:divBdr>
    </w:div>
    <w:div w:id="1212306500">
      <w:bodyDiv w:val="1"/>
      <w:marLeft w:val="0"/>
      <w:marRight w:val="0"/>
      <w:marTop w:val="0"/>
      <w:marBottom w:val="0"/>
      <w:divBdr>
        <w:top w:val="none" w:sz="0" w:space="0" w:color="auto"/>
        <w:left w:val="none" w:sz="0" w:space="0" w:color="auto"/>
        <w:bottom w:val="none" w:sz="0" w:space="0" w:color="auto"/>
        <w:right w:val="none" w:sz="0" w:space="0" w:color="auto"/>
      </w:divBdr>
    </w:div>
    <w:div w:id="2107845080">
      <w:bodyDiv w:val="1"/>
      <w:marLeft w:val="0"/>
      <w:marRight w:val="0"/>
      <w:marTop w:val="0"/>
      <w:marBottom w:val="0"/>
      <w:divBdr>
        <w:top w:val="none" w:sz="0" w:space="0" w:color="auto"/>
        <w:left w:val="none" w:sz="0" w:space="0" w:color="auto"/>
        <w:bottom w:val="none" w:sz="0" w:space="0" w:color="auto"/>
        <w:right w:val="none" w:sz="0" w:space="0" w:color="auto"/>
      </w:divBdr>
    </w:div>
    <w:div w:id="21083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1710</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AVOCATILOR  DIN  ROMANIA</vt:lpstr>
      <vt:lpstr>UNIUNEA  AVOCATILOR  DIN  ROMANIA</vt:lpstr>
    </vt:vector>
  </TitlesOfParts>
  <Company>X</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AVOCATILOR  DIN  ROMANIA</dc:title>
  <dc:subject>ANTET LA 21 MARTIE 1997 - CU NOILE TELEFOANE !</dc:subject>
  <dc:creator>SANDU GHERASIM</dc:creator>
  <cp:keywords/>
  <cp:lastModifiedBy>Daniel Cismaru</cp:lastModifiedBy>
  <cp:revision>3</cp:revision>
  <cp:lastPrinted>2016-03-10T08:58:00Z</cp:lastPrinted>
  <dcterms:created xsi:type="dcterms:W3CDTF">2022-08-11T10:33:00Z</dcterms:created>
  <dcterms:modified xsi:type="dcterms:W3CDTF">2022-08-11T10:34:00Z</dcterms:modified>
</cp:coreProperties>
</file>