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8545" w14:textId="77777777" w:rsidR="00480505" w:rsidRPr="005059B7" w:rsidRDefault="00480505" w:rsidP="0007732E">
      <w:pPr>
        <w:spacing w:line="276" w:lineRule="auto"/>
        <w:ind w:left="360"/>
        <w:jc w:val="center"/>
        <w:rPr>
          <w:rFonts w:ascii="Arial" w:hAnsi="Arial" w:cs="Arial"/>
          <w:b/>
          <w:bCs/>
          <w:sz w:val="28"/>
          <w:szCs w:val="28"/>
        </w:rPr>
      </w:pPr>
      <w:r w:rsidRPr="005059B7">
        <w:rPr>
          <w:rFonts w:ascii="Arial" w:hAnsi="Arial" w:cs="Arial"/>
          <w:b/>
          <w:bCs/>
          <w:sz w:val="28"/>
          <w:szCs w:val="28"/>
        </w:rPr>
        <w:t>UNIUNEA NAŢIONALĂ A BAROURILOR DIN ROMÂNIA</w:t>
      </w:r>
    </w:p>
    <w:p w14:paraId="1F594C69" w14:textId="77777777" w:rsidR="00480505" w:rsidRPr="005059B7" w:rsidRDefault="00480505" w:rsidP="0007732E">
      <w:pPr>
        <w:spacing w:line="276" w:lineRule="auto"/>
        <w:ind w:left="360"/>
        <w:jc w:val="center"/>
        <w:rPr>
          <w:rFonts w:ascii="Arial" w:hAnsi="Arial" w:cs="Arial"/>
          <w:b/>
          <w:bCs/>
          <w:i/>
          <w:iCs/>
          <w:sz w:val="28"/>
          <w:szCs w:val="28"/>
        </w:rPr>
      </w:pPr>
      <w:r w:rsidRPr="005059B7">
        <w:rPr>
          <w:rFonts w:ascii="Arial" w:hAnsi="Arial" w:cs="Arial"/>
          <w:b/>
          <w:bCs/>
          <w:i/>
          <w:iCs/>
          <w:sz w:val="28"/>
          <w:szCs w:val="28"/>
        </w:rPr>
        <w:t>CONSILIUL UNIUNII</w:t>
      </w:r>
    </w:p>
    <w:p w14:paraId="3FD50F4B" w14:textId="77777777" w:rsidR="00480505" w:rsidRPr="005059B7" w:rsidRDefault="00480505" w:rsidP="0007732E">
      <w:pPr>
        <w:spacing w:line="276" w:lineRule="auto"/>
        <w:ind w:left="360"/>
        <w:jc w:val="center"/>
        <w:rPr>
          <w:rFonts w:ascii="Arial" w:hAnsi="Arial" w:cs="Arial"/>
          <w:b/>
          <w:bCs/>
          <w:sz w:val="28"/>
          <w:szCs w:val="28"/>
          <w:u w:val="single"/>
        </w:rPr>
      </w:pPr>
    </w:p>
    <w:p w14:paraId="6BB87E18" w14:textId="77777777" w:rsidR="00480505" w:rsidRPr="005059B7" w:rsidRDefault="00480505" w:rsidP="0007732E">
      <w:pPr>
        <w:spacing w:line="276" w:lineRule="auto"/>
        <w:ind w:left="360"/>
        <w:jc w:val="center"/>
        <w:rPr>
          <w:rFonts w:ascii="Arial" w:hAnsi="Arial" w:cs="Arial"/>
          <w:b/>
          <w:bCs/>
          <w:sz w:val="28"/>
          <w:szCs w:val="28"/>
          <w:u w:val="single"/>
        </w:rPr>
      </w:pPr>
    </w:p>
    <w:p w14:paraId="1FCA545C" w14:textId="77777777" w:rsidR="005E4AC3" w:rsidRPr="005059B7" w:rsidRDefault="005E4AC3" w:rsidP="0007732E">
      <w:pPr>
        <w:spacing w:line="276" w:lineRule="auto"/>
        <w:ind w:left="360"/>
        <w:jc w:val="center"/>
        <w:rPr>
          <w:rFonts w:ascii="Arial" w:hAnsi="Arial" w:cs="Arial"/>
          <w:b/>
          <w:bCs/>
          <w:sz w:val="28"/>
          <w:szCs w:val="28"/>
          <w:u w:val="single"/>
        </w:rPr>
      </w:pPr>
    </w:p>
    <w:p w14:paraId="301307CB" w14:textId="77777777" w:rsidR="00480505" w:rsidRPr="00EC014D" w:rsidRDefault="00EC014D" w:rsidP="0007732E">
      <w:pPr>
        <w:spacing w:line="276" w:lineRule="auto"/>
        <w:jc w:val="center"/>
        <w:rPr>
          <w:rFonts w:ascii="Arial" w:hAnsi="Arial" w:cs="Arial"/>
          <w:b/>
          <w:bCs/>
          <w:w w:val="200"/>
          <w:sz w:val="28"/>
          <w:szCs w:val="28"/>
          <w:u w:val="single"/>
        </w:rPr>
      </w:pPr>
      <w:r>
        <w:rPr>
          <w:rFonts w:ascii="Arial" w:hAnsi="Arial" w:cs="Arial"/>
          <w:b/>
          <w:bCs/>
          <w:w w:val="200"/>
          <w:sz w:val="28"/>
          <w:szCs w:val="28"/>
          <w:u w:val="single"/>
        </w:rPr>
        <w:t>HOTĂRÂREA</w:t>
      </w:r>
      <w:r w:rsidR="00480505" w:rsidRPr="00EC014D">
        <w:rPr>
          <w:rFonts w:ascii="Arial" w:hAnsi="Arial" w:cs="Arial"/>
          <w:b/>
          <w:bCs/>
          <w:w w:val="200"/>
          <w:sz w:val="28"/>
          <w:szCs w:val="28"/>
          <w:u w:val="single"/>
        </w:rPr>
        <w:t xml:space="preserve"> nr.</w:t>
      </w:r>
      <w:r w:rsidR="00961997" w:rsidRPr="00EC014D">
        <w:rPr>
          <w:rFonts w:ascii="Arial" w:hAnsi="Arial" w:cs="Arial"/>
          <w:b/>
          <w:bCs/>
          <w:w w:val="200"/>
          <w:sz w:val="28"/>
          <w:szCs w:val="28"/>
          <w:u w:val="single"/>
        </w:rPr>
        <w:t xml:space="preserve"> </w:t>
      </w:r>
      <w:r w:rsidR="00B23C39" w:rsidRPr="00EC014D">
        <w:rPr>
          <w:rFonts w:ascii="Arial" w:hAnsi="Arial" w:cs="Arial"/>
          <w:b/>
          <w:bCs/>
          <w:w w:val="200"/>
          <w:sz w:val="28"/>
          <w:szCs w:val="28"/>
          <w:u w:val="single"/>
        </w:rPr>
        <w:t>264</w:t>
      </w:r>
    </w:p>
    <w:p w14:paraId="651EBD54" w14:textId="77777777" w:rsidR="00480505" w:rsidRDefault="00B23C39" w:rsidP="0007732E">
      <w:pPr>
        <w:spacing w:line="276" w:lineRule="auto"/>
        <w:jc w:val="center"/>
        <w:rPr>
          <w:rFonts w:ascii="Arial" w:hAnsi="Arial" w:cs="Arial"/>
          <w:b/>
          <w:bCs/>
          <w:i/>
          <w:iCs/>
          <w:sz w:val="28"/>
          <w:szCs w:val="28"/>
        </w:rPr>
      </w:pPr>
      <w:r>
        <w:rPr>
          <w:rFonts w:ascii="Arial" w:hAnsi="Arial" w:cs="Arial"/>
          <w:b/>
          <w:bCs/>
          <w:i/>
          <w:iCs/>
          <w:sz w:val="28"/>
          <w:szCs w:val="28"/>
        </w:rPr>
        <w:t>16 iunie 2022</w:t>
      </w:r>
    </w:p>
    <w:p w14:paraId="67521D66" w14:textId="77777777" w:rsidR="00480505" w:rsidRDefault="00480505" w:rsidP="0007732E">
      <w:pPr>
        <w:spacing w:line="276" w:lineRule="auto"/>
        <w:jc w:val="center"/>
        <w:rPr>
          <w:rFonts w:ascii="Arial" w:hAnsi="Arial" w:cs="Arial"/>
          <w:sz w:val="28"/>
          <w:szCs w:val="28"/>
        </w:rPr>
      </w:pPr>
    </w:p>
    <w:p w14:paraId="543EC2BF" w14:textId="77777777" w:rsidR="0007732E" w:rsidRPr="005059B7" w:rsidRDefault="0007732E" w:rsidP="0007732E">
      <w:pPr>
        <w:spacing w:line="276" w:lineRule="auto"/>
        <w:jc w:val="center"/>
        <w:rPr>
          <w:rFonts w:ascii="Arial" w:hAnsi="Arial" w:cs="Arial"/>
          <w:sz w:val="28"/>
          <w:szCs w:val="28"/>
        </w:rPr>
      </w:pPr>
    </w:p>
    <w:p w14:paraId="06C1FA6C" w14:textId="77777777" w:rsidR="00AE642C" w:rsidRPr="0007732E" w:rsidRDefault="005E4AC3" w:rsidP="0007732E">
      <w:pPr>
        <w:spacing w:line="276" w:lineRule="auto"/>
        <w:jc w:val="both"/>
        <w:rPr>
          <w:rFonts w:ascii="Arial" w:hAnsi="Arial" w:cs="Arial"/>
          <w:i/>
          <w:iCs/>
        </w:rPr>
      </w:pPr>
      <w:r w:rsidRPr="0007732E">
        <w:rPr>
          <w:rFonts w:ascii="Arial" w:hAnsi="Arial" w:cs="Arial"/>
          <w:i/>
          <w:iCs/>
        </w:rPr>
        <w:tab/>
      </w:r>
      <w:r w:rsidR="00AE642C" w:rsidRPr="0007732E">
        <w:rPr>
          <w:rFonts w:ascii="Arial" w:hAnsi="Arial" w:cs="Arial"/>
          <w:i/>
          <w:iCs/>
        </w:rPr>
        <w:t>În conformitate cu prevederile art. 65 lit. a), c), d), n) și ș) din Legea nr. 51/1995 pentru organizarea și exercitarea profesiei de avocat, republicată, cu modificările și completările ulterioare și ale art. 337 și 338 din Statutul profesiei de avocat,</w:t>
      </w:r>
    </w:p>
    <w:p w14:paraId="5AB0BD53" w14:textId="77777777" w:rsidR="00EC014D" w:rsidRPr="0007732E" w:rsidRDefault="00A572CB" w:rsidP="0007732E">
      <w:pPr>
        <w:spacing w:line="276" w:lineRule="auto"/>
        <w:ind w:firstLine="720"/>
        <w:jc w:val="both"/>
        <w:rPr>
          <w:rFonts w:ascii="Arial" w:hAnsi="Arial" w:cs="Arial"/>
          <w:i/>
          <w:iCs/>
        </w:rPr>
      </w:pPr>
      <w:r>
        <w:rPr>
          <w:rFonts w:ascii="Arial" w:hAnsi="Arial" w:cs="Arial"/>
          <w:i/>
          <w:iCs/>
        </w:rPr>
        <w:t xml:space="preserve">Având în vedere </w:t>
      </w:r>
      <w:r w:rsidR="00EC014D" w:rsidRPr="0007732E">
        <w:rPr>
          <w:rFonts w:ascii="Arial" w:hAnsi="Arial" w:cs="Arial"/>
          <w:i/>
          <w:iCs/>
        </w:rPr>
        <w:t>Decizi</w:t>
      </w:r>
      <w:r>
        <w:rPr>
          <w:rFonts w:ascii="Arial" w:hAnsi="Arial" w:cs="Arial"/>
          <w:i/>
          <w:iCs/>
        </w:rPr>
        <w:t>a</w:t>
      </w:r>
      <w:r w:rsidR="00EC014D" w:rsidRPr="0007732E">
        <w:rPr>
          <w:rFonts w:ascii="Arial" w:hAnsi="Arial" w:cs="Arial"/>
          <w:i/>
          <w:iCs/>
        </w:rPr>
        <w:t xml:space="preserve"> Consiliului UNBR nr. 63/03.12.2011, cu modificările</w:t>
      </w:r>
      <w:r>
        <w:rPr>
          <w:rFonts w:ascii="Arial" w:hAnsi="Arial" w:cs="Arial"/>
          <w:i/>
          <w:iCs/>
        </w:rPr>
        <w:t xml:space="preserve"> și </w:t>
      </w:r>
      <w:r w:rsidR="00EC014D" w:rsidRPr="0007732E">
        <w:rPr>
          <w:rFonts w:ascii="Arial" w:hAnsi="Arial" w:cs="Arial"/>
          <w:i/>
          <w:iCs/>
        </w:rPr>
        <w:t>completările aduse prin Hotărârile Consiliului UNBR nr. 50/12 decembrie 2015, 126/4 iunie 2016 și 160/3 septembrie 2016,</w:t>
      </w:r>
    </w:p>
    <w:p w14:paraId="495C0CEB" w14:textId="77777777" w:rsidR="00EC014D" w:rsidRPr="0007732E" w:rsidRDefault="00EC014D" w:rsidP="0007732E">
      <w:pPr>
        <w:spacing w:line="276" w:lineRule="auto"/>
        <w:ind w:firstLine="720"/>
        <w:jc w:val="both"/>
        <w:rPr>
          <w:rFonts w:ascii="Arial" w:hAnsi="Arial" w:cs="Arial"/>
          <w:i/>
          <w:iCs/>
        </w:rPr>
      </w:pPr>
      <w:r w:rsidRPr="0007732E">
        <w:rPr>
          <w:rFonts w:ascii="Arial" w:hAnsi="Arial" w:cs="Arial"/>
          <w:i/>
          <w:iCs/>
        </w:rPr>
        <w:t>Ținând cont de evoluția indicelui pre</w:t>
      </w:r>
      <w:r w:rsidR="0007732E">
        <w:rPr>
          <w:rFonts w:ascii="Arial" w:hAnsi="Arial" w:cs="Arial"/>
          <w:i/>
          <w:iCs/>
        </w:rPr>
        <w:t>ț</w:t>
      </w:r>
      <w:r w:rsidRPr="0007732E">
        <w:rPr>
          <w:rFonts w:ascii="Arial" w:hAnsi="Arial" w:cs="Arial"/>
          <w:i/>
          <w:iCs/>
        </w:rPr>
        <w:t>urilor de consum în perioada septembrie 2016 – mai 2022 și de avizul Comisie</w:t>
      </w:r>
      <w:r w:rsidR="0007732E">
        <w:rPr>
          <w:rFonts w:ascii="Arial" w:hAnsi="Arial" w:cs="Arial"/>
          <w:i/>
          <w:iCs/>
        </w:rPr>
        <w:t>i</w:t>
      </w:r>
      <w:r w:rsidRPr="0007732E">
        <w:rPr>
          <w:rFonts w:ascii="Arial" w:hAnsi="Arial" w:cs="Arial"/>
          <w:i/>
          <w:iCs/>
        </w:rPr>
        <w:t xml:space="preserve"> Permanente</w:t>
      </w:r>
      <w:r w:rsidR="0007732E">
        <w:rPr>
          <w:rFonts w:ascii="Arial" w:hAnsi="Arial" w:cs="Arial"/>
          <w:i/>
          <w:iCs/>
        </w:rPr>
        <w:t>,</w:t>
      </w:r>
      <w:r w:rsidRPr="0007732E">
        <w:rPr>
          <w:rFonts w:ascii="Arial" w:hAnsi="Arial" w:cs="Arial"/>
          <w:i/>
          <w:iCs/>
        </w:rPr>
        <w:t xml:space="preserve"> din ședința din 15.06.2022,</w:t>
      </w:r>
    </w:p>
    <w:p w14:paraId="6B685F32" w14:textId="77777777" w:rsidR="00007ED9" w:rsidRPr="0007732E" w:rsidRDefault="00480505" w:rsidP="0007732E">
      <w:pPr>
        <w:spacing w:line="276" w:lineRule="auto"/>
        <w:ind w:firstLine="720"/>
        <w:jc w:val="both"/>
        <w:rPr>
          <w:rFonts w:ascii="Arial" w:hAnsi="Arial" w:cs="Arial"/>
          <w:i/>
          <w:iCs/>
        </w:rPr>
      </w:pPr>
      <w:r w:rsidRPr="0007732E">
        <w:rPr>
          <w:rFonts w:ascii="Arial" w:hAnsi="Arial" w:cs="Arial"/>
          <w:i/>
          <w:iCs/>
        </w:rPr>
        <w:t xml:space="preserve">Consiliul Uniunii </w:t>
      </w:r>
      <w:r w:rsidR="0007732E" w:rsidRPr="0007732E">
        <w:rPr>
          <w:rFonts w:ascii="Arial" w:hAnsi="Arial" w:cs="Arial"/>
          <w:i/>
          <w:iCs/>
        </w:rPr>
        <w:t>Naționale</w:t>
      </w:r>
      <w:r w:rsidRPr="0007732E">
        <w:rPr>
          <w:rFonts w:ascii="Arial" w:hAnsi="Arial" w:cs="Arial"/>
          <w:i/>
          <w:iCs/>
        </w:rPr>
        <w:t xml:space="preserve"> a Barourilor din România, în </w:t>
      </w:r>
      <w:r w:rsidR="0007732E" w:rsidRPr="0007732E">
        <w:rPr>
          <w:rFonts w:ascii="Arial" w:hAnsi="Arial" w:cs="Arial"/>
          <w:i/>
          <w:iCs/>
        </w:rPr>
        <w:t>ședința</w:t>
      </w:r>
      <w:r w:rsidRPr="0007732E">
        <w:rPr>
          <w:rFonts w:ascii="Arial" w:hAnsi="Arial" w:cs="Arial"/>
          <w:i/>
          <w:iCs/>
        </w:rPr>
        <w:t xml:space="preserve"> din </w:t>
      </w:r>
      <w:r w:rsidR="00EC014D" w:rsidRPr="0007732E">
        <w:rPr>
          <w:rFonts w:ascii="Arial" w:hAnsi="Arial" w:cs="Arial"/>
          <w:i/>
          <w:iCs/>
        </w:rPr>
        <w:t>16.06.2022</w:t>
      </w:r>
      <w:r w:rsidR="006341ED" w:rsidRPr="0007732E">
        <w:rPr>
          <w:rFonts w:ascii="Arial" w:hAnsi="Arial" w:cs="Arial"/>
          <w:i/>
          <w:iCs/>
        </w:rPr>
        <w:t>,</w:t>
      </w:r>
      <w:r w:rsidRPr="0007732E">
        <w:rPr>
          <w:rFonts w:ascii="Arial" w:hAnsi="Arial" w:cs="Arial"/>
          <w:i/>
          <w:iCs/>
        </w:rPr>
        <w:t xml:space="preserve"> </w:t>
      </w:r>
    </w:p>
    <w:p w14:paraId="1E18FA7A" w14:textId="77777777" w:rsidR="00EC014D" w:rsidRPr="00EC014D" w:rsidRDefault="00EC014D" w:rsidP="0007732E">
      <w:pPr>
        <w:spacing w:line="276" w:lineRule="auto"/>
        <w:ind w:firstLine="720"/>
        <w:jc w:val="both"/>
        <w:rPr>
          <w:rFonts w:ascii="Arial" w:hAnsi="Arial" w:cs="Arial"/>
          <w:sz w:val="28"/>
          <w:szCs w:val="28"/>
        </w:rPr>
      </w:pPr>
    </w:p>
    <w:p w14:paraId="3F4DD0CB" w14:textId="77777777" w:rsidR="00EC014D" w:rsidRPr="00EC014D" w:rsidRDefault="00EC014D" w:rsidP="0007732E">
      <w:pPr>
        <w:spacing w:line="276" w:lineRule="auto"/>
        <w:jc w:val="center"/>
        <w:rPr>
          <w:rFonts w:ascii="Arial" w:hAnsi="Arial" w:cs="Arial"/>
          <w:b/>
          <w:bCs/>
          <w:sz w:val="28"/>
          <w:szCs w:val="28"/>
        </w:rPr>
      </w:pPr>
      <w:r w:rsidRPr="00EC014D">
        <w:rPr>
          <w:rFonts w:ascii="Arial" w:hAnsi="Arial" w:cs="Arial"/>
          <w:b/>
          <w:bCs/>
          <w:sz w:val="28"/>
          <w:szCs w:val="28"/>
        </w:rPr>
        <w:t>HOTĂRĂȘTE:</w:t>
      </w:r>
    </w:p>
    <w:p w14:paraId="274FD79C" w14:textId="77777777" w:rsidR="005C15BE" w:rsidRPr="005059B7" w:rsidRDefault="005C15BE" w:rsidP="0007732E">
      <w:pPr>
        <w:spacing w:line="276" w:lineRule="auto"/>
        <w:jc w:val="both"/>
        <w:rPr>
          <w:rFonts w:ascii="Arial" w:hAnsi="Arial" w:cs="Arial"/>
          <w:b/>
          <w:bCs/>
        </w:rPr>
      </w:pPr>
    </w:p>
    <w:p w14:paraId="3D0F49AC" w14:textId="77777777" w:rsidR="004A1D70" w:rsidRPr="005059B7" w:rsidRDefault="00480505" w:rsidP="0007732E">
      <w:pPr>
        <w:spacing w:line="276" w:lineRule="auto"/>
        <w:jc w:val="both"/>
        <w:rPr>
          <w:rFonts w:ascii="Arial" w:hAnsi="Arial" w:cs="Arial"/>
        </w:rPr>
      </w:pPr>
      <w:r w:rsidRPr="005059B7">
        <w:rPr>
          <w:rFonts w:ascii="Arial" w:hAnsi="Arial" w:cs="Arial"/>
          <w:b/>
          <w:bCs/>
        </w:rPr>
        <w:t>Art.</w:t>
      </w:r>
      <w:r w:rsidR="00F924A3" w:rsidRPr="005059B7">
        <w:rPr>
          <w:rFonts w:ascii="Arial" w:hAnsi="Arial" w:cs="Arial"/>
          <w:b/>
          <w:bCs/>
        </w:rPr>
        <w:t xml:space="preserve"> </w:t>
      </w:r>
      <w:r w:rsidRPr="005059B7">
        <w:rPr>
          <w:rFonts w:ascii="Arial" w:hAnsi="Arial" w:cs="Arial"/>
          <w:b/>
          <w:bCs/>
        </w:rPr>
        <w:t>1.</w:t>
      </w:r>
      <w:r w:rsidR="004A1D70" w:rsidRPr="005059B7">
        <w:rPr>
          <w:rFonts w:ascii="Arial" w:hAnsi="Arial" w:cs="Arial"/>
          <w:b/>
          <w:bCs/>
        </w:rPr>
        <w:t xml:space="preserve"> </w:t>
      </w:r>
      <w:r w:rsidR="005059B7" w:rsidRPr="005059B7">
        <w:rPr>
          <w:rFonts w:ascii="Arial" w:hAnsi="Arial" w:cs="Arial"/>
          <w:b/>
          <w:bCs/>
        </w:rPr>
        <w:t xml:space="preserve">– </w:t>
      </w:r>
      <w:r w:rsidR="0007732E">
        <w:rPr>
          <w:rFonts w:ascii="Arial" w:hAnsi="Arial" w:cs="Arial"/>
          <w:b/>
          <w:bCs/>
        </w:rPr>
        <w:t xml:space="preserve">(1) </w:t>
      </w:r>
      <w:r w:rsidR="004A1D70" w:rsidRPr="005059B7">
        <w:rPr>
          <w:rFonts w:ascii="Arial" w:hAnsi="Arial" w:cs="Arial"/>
        </w:rPr>
        <w:t>Limitele maxime ale taxelor</w:t>
      </w:r>
      <w:r w:rsidR="00EC7034" w:rsidRPr="005059B7">
        <w:rPr>
          <w:rFonts w:ascii="Arial" w:hAnsi="Arial" w:cs="Arial"/>
        </w:rPr>
        <w:t xml:space="preserve"> prevăzute la art. </w:t>
      </w:r>
      <w:r w:rsidR="0007732E">
        <w:rPr>
          <w:rFonts w:ascii="Arial" w:hAnsi="Arial" w:cs="Arial"/>
        </w:rPr>
        <w:t>337</w:t>
      </w:r>
      <w:r w:rsidR="00EC7034" w:rsidRPr="005059B7">
        <w:rPr>
          <w:rFonts w:ascii="Arial" w:hAnsi="Arial" w:cs="Arial"/>
        </w:rPr>
        <w:t xml:space="preserve"> din Statutul profesiei de avocat,</w:t>
      </w:r>
      <w:r w:rsidR="004A1D70" w:rsidRPr="005059B7">
        <w:rPr>
          <w:rFonts w:ascii="Arial" w:hAnsi="Arial" w:cs="Arial"/>
        </w:rPr>
        <w:t xml:space="preserve"> ce pot fi încasate de consili</w:t>
      </w:r>
      <w:r w:rsidR="005D06F2" w:rsidRPr="005059B7">
        <w:rPr>
          <w:rFonts w:ascii="Arial" w:hAnsi="Arial" w:cs="Arial"/>
        </w:rPr>
        <w:t>ul</w:t>
      </w:r>
      <w:r w:rsidR="004A1D70" w:rsidRPr="005059B7">
        <w:rPr>
          <w:rFonts w:ascii="Arial" w:hAnsi="Arial" w:cs="Arial"/>
        </w:rPr>
        <w:t xml:space="preserve"> baroului sunt:</w:t>
      </w:r>
    </w:p>
    <w:p w14:paraId="0E8A28B3" w14:textId="77777777" w:rsidR="00992608" w:rsidRPr="0007732E" w:rsidRDefault="00992608" w:rsidP="0007732E">
      <w:pPr>
        <w:spacing w:line="276" w:lineRule="auto"/>
        <w:jc w:val="both"/>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tbl>
      <w:tblPr>
        <w:tblW w:w="8677"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6225"/>
        <w:gridCol w:w="2452"/>
      </w:tblGrid>
      <w:tr w:rsidR="00EC014D" w:rsidRPr="004027C9" w14:paraId="47DBE758" w14:textId="77777777" w:rsidTr="00665F8D">
        <w:trPr>
          <w:jc w:val="center"/>
        </w:trPr>
        <w:tc>
          <w:tcPr>
            <w:tcW w:w="6225" w:type="dxa"/>
            <w:shd w:val="clear" w:color="auto" w:fill="auto"/>
          </w:tcPr>
          <w:p w14:paraId="65480D01" w14:textId="77777777" w:rsidR="00EC014D" w:rsidRPr="004027C9" w:rsidRDefault="00EC014D" w:rsidP="0007732E">
            <w:pPr>
              <w:spacing w:line="276" w:lineRule="auto"/>
              <w:jc w:val="both"/>
              <w:rPr>
                <w:rFonts w:ascii="Arial" w:hAnsi="Arial" w:cs="Arial"/>
                <w:sz w:val="26"/>
                <w:szCs w:val="26"/>
              </w:rPr>
            </w:pPr>
            <w:r w:rsidRPr="004027C9">
              <w:rPr>
                <w:rFonts w:ascii="Arial" w:hAnsi="Arial" w:cs="Arial"/>
              </w:rPr>
              <w:t>a) înscrierea în barou a avocaţilor stagiari primiţi în profesie cu examen</w:t>
            </w:r>
          </w:p>
        </w:tc>
        <w:tc>
          <w:tcPr>
            <w:tcW w:w="2452" w:type="dxa"/>
          </w:tcPr>
          <w:p w14:paraId="1827BF20" w14:textId="77777777" w:rsidR="00EC014D" w:rsidRPr="004027C9" w:rsidRDefault="00EC014D" w:rsidP="0007732E">
            <w:pPr>
              <w:spacing w:line="276" w:lineRule="auto"/>
              <w:jc w:val="center"/>
              <w:rPr>
                <w:rFonts w:ascii="Arial" w:hAnsi="Arial" w:cs="Arial"/>
                <w:b/>
                <w:bCs/>
              </w:rPr>
            </w:pPr>
            <w:r>
              <w:rPr>
                <w:rFonts w:ascii="Arial" w:hAnsi="Arial" w:cs="Arial"/>
                <w:b/>
                <w:bCs/>
              </w:rPr>
              <w:t>1500 lei</w:t>
            </w:r>
          </w:p>
        </w:tc>
      </w:tr>
      <w:tr w:rsidR="00EC014D" w:rsidRPr="004027C9" w14:paraId="0068E44E" w14:textId="77777777" w:rsidTr="00665F8D">
        <w:trPr>
          <w:jc w:val="center"/>
        </w:trPr>
        <w:tc>
          <w:tcPr>
            <w:tcW w:w="6225" w:type="dxa"/>
            <w:shd w:val="clear" w:color="auto" w:fill="auto"/>
          </w:tcPr>
          <w:p w14:paraId="5A470810" w14:textId="77777777" w:rsidR="00EC014D" w:rsidRPr="004027C9" w:rsidRDefault="00EC014D" w:rsidP="0007732E">
            <w:pPr>
              <w:spacing w:line="276" w:lineRule="auto"/>
              <w:jc w:val="both"/>
              <w:rPr>
                <w:rFonts w:ascii="Arial" w:hAnsi="Arial" w:cs="Arial"/>
              </w:rPr>
            </w:pPr>
            <w:r w:rsidRPr="004027C9">
              <w:rPr>
                <w:rFonts w:ascii="Arial" w:hAnsi="Arial" w:cs="Arial"/>
              </w:rPr>
              <w:t xml:space="preserve">b) înscrierea în barou a avocaţilor definitivi primiţi în profesie, cu examen </w:t>
            </w:r>
          </w:p>
        </w:tc>
        <w:tc>
          <w:tcPr>
            <w:tcW w:w="2452" w:type="dxa"/>
          </w:tcPr>
          <w:p w14:paraId="720D39A2" w14:textId="77777777" w:rsidR="00EC014D" w:rsidRPr="004027C9" w:rsidRDefault="00EC014D" w:rsidP="0007732E">
            <w:pPr>
              <w:spacing w:line="276" w:lineRule="auto"/>
              <w:jc w:val="center"/>
              <w:rPr>
                <w:rFonts w:ascii="Arial" w:hAnsi="Arial" w:cs="Arial"/>
                <w:b/>
                <w:bCs/>
              </w:rPr>
            </w:pPr>
            <w:r>
              <w:rPr>
                <w:rFonts w:ascii="Arial" w:hAnsi="Arial" w:cs="Arial"/>
                <w:b/>
                <w:bCs/>
              </w:rPr>
              <w:t xml:space="preserve">4800 lei </w:t>
            </w:r>
          </w:p>
        </w:tc>
      </w:tr>
      <w:tr w:rsidR="00EC014D" w:rsidRPr="004027C9" w14:paraId="0BBCA9C5" w14:textId="77777777" w:rsidTr="00665F8D">
        <w:trPr>
          <w:jc w:val="center"/>
        </w:trPr>
        <w:tc>
          <w:tcPr>
            <w:tcW w:w="6225" w:type="dxa"/>
            <w:shd w:val="clear" w:color="auto" w:fill="auto"/>
          </w:tcPr>
          <w:p w14:paraId="530B3FE7" w14:textId="77777777" w:rsidR="00EC014D" w:rsidRPr="004027C9" w:rsidRDefault="00EC014D" w:rsidP="0007732E">
            <w:pPr>
              <w:spacing w:line="276" w:lineRule="auto"/>
              <w:jc w:val="both"/>
              <w:rPr>
                <w:rFonts w:ascii="Arial" w:hAnsi="Arial" w:cs="Arial"/>
              </w:rPr>
            </w:pPr>
            <w:r w:rsidRPr="004027C9">
              <w:rPr>
                <w:rFonts w:ascii="Arial" w:hAnsi="Arial" w:cs="Arial"/>
              </w:rPr>
              <w:t>c) înscrierea în barou a avocaţilor definitivi primiţi în profesie, cu scutire de examen</w:t>
            </w:r>
          </w:p>
        </w:tc>
        <w:tc>
          <w:tcPr>
            <w:tcW w:w="2452" w:type="dxa"/>
          </w:tcPr>
          <w:p w14:paraId="719F6A44" w14:textId="77777777" w:rsidR="00EC014D" w:rsidRPr="004027C9" w:rsidRDefault="00EC014D" w:rsidP="0007732E">
            <w:pPr>
              <w:spacing w:line="276" w:lineRule="auto"/>
              <w:jc w:val="center"/>
              <w:rPr>
                <w:rFonts w:ascii="Arial" w:hAnsi="Arial" w:cs="Arial"/>
                <w:b/>
                <w:bCs/>
              </w:rPr>
            </w:pPr>
            <w:r>
              <w:rPr>
                <w:rFonts w:ascii="Arial" w:hAnsi="Arial" w:cs="Arial"/>
                <w:b/>
                <w:bCs/>
              </w:rPr>
              <w:t>9700 lei</w:t>
            </w:r>
          </w:p>
        </w:tc>
      </w:tr>
      <w:tr w:rsidR="00EC014D" w:rsidRPr="004027C9" w14:paraId="2DC22B49" w14:textId="77777777" w:rsidTr="00665F8D">
        <w:trPr>
          <w:jc w:val="center"/>
        </w:trPr>
        <w:tc>
          <w:tcPr>
            <w:tcW w:w="6225" w:type="dxa"/>
            <w:shd w:val="clear" w:color="auto" w:fill="auto"/>
          </w:tcPr>
          <w:p w14:paraId="5FC98FCE" w14:textId="2D155A4D" w:rsidR="00EC014D" w:rsidRPr="004027C9" w:rsidRDefault="00EC014D" w:rsidP="0007732E">
            <w:pPr>
              <w:spacing w:line="276" w:lineRule="auto"/>
              <w:jc w:val="both"/>
              <w:rPr>
                <w:rFonts w:ascii="Arial" w:hAnsi="Arial" w:cs="Arial"/>
              </w:rPr>
            </w:pPr>
            <w:r w:rsidRPr="004027C9">
              <w:rPr>
                <w:rFonts w:ascii="Arial" w:hAnsi="Arial" w:cs="Arial"/>
              </w:rPr>
              <w:t xml:space="preserve">d) acordarea </w:t>
            </w:r>
            <w:r w:rsidR="00CB4172" w:rsidRPr="004027C9">
              <w:rPr>
                <w:rFonts w:ascii="Arial" w:hAnsi="Arial" w:cs="Arial"/>
              </w:rPr>
              <w:t>calității</w:t>
            </w:r>
            <w:r w:rsidRPr="004027C9">
              <w:rPr>
                <w:rFonts w:ascii="Arial" w:hAnsi="Arial" w:cs="Arial"/>
              </w:rPr>
              <w:t xml:space="preserve"> de avocat definitiv fără susţinerea examenului de definitivare, în cazurile prevăzute de art. 20 alin. (5)-(7) din Legea nr. 51/1995, republicată</w:t>
            </w:r>
          </w:p>
        </w:tc>
        <w:tc>
          <w:tcPr>
            <w:tcW w:w="2452" w:type="dxa"/>
          </w:tcPr>
          <w:p w14:paraId="529EB63D" w14:textId="77777777" w:rsidR="00EC014D" w:rsidRPr="004027C9" w:rsidRDefault="00EC014D" w:rsidP="0007732E">
            <w:pPr>
              <w:spacing w:line="276" w:lineRule="auto"/>
              <w:jc w:val="center"/>
              <w:rPr>
                <w:rFonts w:ascii="Arial" w:hAnsi="Arial" w:cs="Arial"/>
                <w:b/>
                <w:bCs/>
              </w:rPr>
            </w:pPr>
            <w:r>
              <w:rPr>
                <w:rFonts w:ascii="Arial" w:hAnsi="Arial" w:cs="Arial"/>
                <w:b/>
                <w:bCs/>
              </w:rPr>
              <w:t>4800 lei</w:t>
            </w:r>
          </w:p>
        </w:tc>
      </w:tr>
      <w:tr w:rsidR="00EC014D" w:rsidRPr="004027C9" w14:paraId="15A7B0F8" w14:textId="77777777" w:rsidTr="00665F8D">
        <w:trPr>
          <w:jc w:val="center"/>
        </w:trPr>
        <w:tc>
          <w:tcPr>
            <w:tcW w:w="6225" w:type="dxa"/>
            <w:shd w:val="clear" w:color="auto" w:fill="auto"/>
          </w:tcPr>
          <w:p w14:paraId="0D03634B" w14:textId="77777777" w:rsidR="00EC014D" w:rsidRPr="004027C9" w:rsidRDefault="00EC014D" w:rsidP="0007732E">
            <w:pPr>
              <w:spacing w:line="276" w:lineRule="auto"/>
              <w:jc w:val="both"/>
              <w:rPr>
                <w:rFonts w:ascii="Arial" w:hAnsi="Arial" w:cs="Arial"/>
              </w:rPr>
            </w:pPr>
            <w:r w:rsidRPr="004027C9">
              <w:rPr>
                <w:rFonts w:ascii="Arial" w:hAnsi="Arial" w:cs="Arial"/>
              </w:rPr>
              <w:t>„d</w:t>
            </w:r>
            <w:r w:rsidRPr="004027C9">
              <w:rPr>
                <w:rFonts w:ascii="Arial" w:hAnsi="Arial" w:cs="Arial"/>
                <w:vertAlign w:val="superscript"/>
              </w:rPr>
              <w:t>1</w:t>
            </w:r>
            <w:r w:rsidRPr="004027C9">
              <w:rPr>
                <w:rFonts w:ascii="Arial" w:hAnsi="Arial" w:cs="Arial"/>
              </w:rPr>
              <w:t>) înscrierea în Tabloul Avocaților incompatibili a persoanelor care au fost primite în profesie cu examen sau cu scutire de examen şi care nu au exercitat niciodată profesia de avocat şi nu au fost înscriși în Tabloul avocaților cu drept de exercitare a profesiei</w:t>
            </w:r>
          </w:p>
        </w:tc>
        <w:tc>
          <w:tcPr>
            <w:tcW w:w="2452" w:type="dxa"/>
          </w:tcPr>
          <w:p w14:paraId="5604EA91" w14:textId="77777777" w:rsidR="00EC014D" w:rsidRPr="004027C9" w:rsidRDefault="00EC014D" w:rsidP="0007732E">
            <w:pPr>
              <w:spacing w:line="276" w:lineRule="auto"/>
              <w:jc w:val="center"/>
              <w:rPr>
                <w:rFonts w:ascii="Arial" w:hAnsi="Arial" w:cs="Arial"/>
                <w:b/>
                <w:bCs/>
              </w:rPr>
            </w:pPr>
            <w:r>
              <w:rPr>
                <w:rFonts w:ascii="Arial" w:hAnsi="Arial" w:cs="Arial"/>
                <w:b/>
                <w:bCs/>
              </w:rPr>
              <w:t>3200 lei</w:t>
            </w:r>
          </w:p>
        </w:tc>
      </w:tr>
      <w:tr w:rsidR="00EC014D" w:rsidRPr="004027C9" w14:paraId="7B10E3C0" w14:textId="77777777" w:rsidTr="00665F8D">
        <w:trPr>
          <w:jc w:val="center"/>
        </w:trPr>
        <w:tc>
          <w:tcPr>
            <w:tcW w:w="6225" w:type="dxa"/>
            <w:shd w:val="clear" w:color="auto" w:fill="auto"/>
          </w:tcPr>
          <w:p w14:paraId="5D3CC9F9" w14:textId="77777777" w:rsidR="00EC014D" w:rsidRPr="004027C9" w:rsidRDefault="00EC014D" w:rsidP="0007732E">
            <w:pPr>
              <w:spacing w:line="276" w:lineRule="auto"/>
              <w:jc w:val="both"/>
              <w:rPr>
                <w:rFonts w:ascii="Arial" w:hAnsi="Arial" w:cs="Arial"/>
                <w:sz w:val="26"/>
                <w:szCs w:val="26"/>
              </w:rPr>
            </w:pPr>
            <w:r w:rsidRPr="004027C9">
              <w:rPr>
                <w:rFonts w:ascii="Arial" w:hAnsi="Arial" w:cs="Arial"/>
              </w:rPr>
              <w:t>e) reînscrierea în Tabloul avocaţilor a avocatului exclus pentru neplata contribuțiilor profesionale</w:t>
            </w:r>
          </w:p>
        </w:tc>
        <w:tc>
          <w:tcPr>
            <w:tcW w:w="2452" w:type="dxa"/>
          </w:tcPr>
          <w:p w14:paraId="001D31EC" w14:textId="77777777" w:rsidR="00EC014D" w:rsidRPr="004027C9" w:rsidRDefault="00EC014D" w:rsidP="0007732E">
            <w:pPr>
              <w:spacing w:line="276" w:lineRule="auto"/>
              <w:jc w:val="center"/>
              <w:rPr>
                <w:rFonts w:ascii="Arial" w:hAnsi="Arial" w:cs="Arial"/>
                <w:b/>
                <w:bCs/>
              </w:rPr>
            </w:pPr>
            <w:r>
              <w:rPr>
                <w:rFonts w:ascii="Arial" w:hAnsi="Arial" w:cs="Arial"/>
                <w:b/>
                <w:bCs/>
              </w:rPr>
              <w:t>4800 lei</w:t>
            </w:r>
          </w:p>
        </w:tc>
      </w:tr>
      <w:tr w:rsidR="00EC014D" w:rsidRPr="004027C9" w14:paraId="0FD4D8D5" w14:textId="77777777" w:rsidTr="00665F8D">
        <w:trPr>
          <w:jc w:val="center"/>
        </w:trPr>
        <w:tc>
          <w:tcPr>
            <w:tcW w:w="6225" w:type="dxa"/>
            <w:shd w:val="clear" w:color="auto" w:fill="auto"/>
          </w:tcPr>
          <w:p w14:paraId="51FE45B8" w14:textId="77777777" w:rsidR="00EC014D" w:rsidRPr="004027C9" w:rsidRDefault="00EC014D" w:rsidP="0007732E">
            <w:pPr>
              <w:spacing w:line="276" w:lineRule="auto"/>
              <w:jc w:val="both"/>
              <w:rPr>
                <w:rFonts w:ascii="Arial" w:hAnsi="Arial" w:cs="Arial"/>
              </w:rPr>
            </w:pPr>
            <w:r w:rsidRPr="004027C9">
              <w:rPr>
                <w:rFonts w:ascii="Arial" w:hAnsi="Arial" w:cs="Arial"/>
              </w:rPr>
              <w:t>f) reînscrierea în Tabloul avocaților a avocatului incompatibil</w:t>
            </w:r>
          </w:p>
        </w:tc>
        <w:tc>
          <w:tcPr>
            <w:tcW w:w="2452" w:type="dxa"/>
          </w:tcPr>
          <w:p w14:paraId="22C58D92" w14:textId="77777777" w:rsidR="00EC014D" w:rsidRPr="004027C9" w:rsidRDefault="00EC014D" w:rsidP="0007732E">
            <w:pPr>
              <w:spacing w:line="276" w:lineRule="auto"/>
              <w:jc w:val="center"/>
              <w:rPr>
                <w:rFonts w:ascii="Arial" w:hAnsi="Arial" w:cs="Arial"/>
                <w:b/>
                <w:bCs/>
              </w:rPr>
            </w:pPr>
            <w:r>
              <w:rPr>
                <w:rFonts w:ascii="Arial" w:hAnsi="Arial" w:cs="Arial"/>
                <w:b/>
                <w:bCs/>
              </w:rPr>
              <w:t>2400 lei</w:t>
            </w:r>
          </w:p>
        </w:tc>
      </w:tr>
      <w:tr w:rsidR="00EC014D" w:rsidRPr="004027C9" w14:paraId="6BB3ADCB" w14:textId="77777777" w:rsidTr="00665F8D">
        <w:trPr>
          <w:jc w:val="center"/>
        </w:trPr>
        <w:tc>
          <w:tcPr>
            <w:tcW w:w="6225" w:type="dxa"/>
            <w:shd w:val="clear" w:color="auto" w:fill="auto"/>
          </w:tcPr>
          <w:p w14:paraId="738F1F18" w14:textId="77777777" w:rsidR="00EC014D" w:rsidRPr="004027C9" w:rsidRDefault="00EC014D" w:rsidP="0007732E">
            <w:pPr>
              <w:spacing w:line="276" w:lineRule="auto"/>
              <w:jc w:val="both"/>
              <w:rPr>
                <w:rFonts w:ascii="Arial" w:hAnsi="Arial" w:cs="Arial"/>
              </w:rPr>
            </w:pPr>
            <w:r w:rsidRPr="004027C9">
              <w:rPr>
                <w:rFonts w:ascii="Arial" w:hAnsi="Arial" w:cs="Arial"/>
              </w:rPr>
              <w:t>f</w:t>
            </w:r>
            <w:r w:rsidRPr="004027C9">
              <w:rPr>
                <w:rFonts w:ascii="Arial" w:hAnsi="Arial" w:cs="Arial"/>
                <w:vertAlign w:val="superscript"/>
              </w:rPr>
              <w:t>1</w:t>
            </w:r>
            <w:r w:rsidRPr="004027C9">
              <w:rPr>
                <w:rFonts w:ascii="Arial" w:hAnsi="Arial" w:cs="Arial"/>
              </w:rPr>
              <w:t>) înscrierea în Tabloul avocaților a avocatului incompatibil în cazul prevăzut la lit. d</w:t>
            </w:r>
            <w:r w:rsidRPr="004027C9">
              <w:rPr>
                <w:rFonts w:ascii="Arial" w:hAnsi="Arial" w:cs="Arial"/>
                <w:vertAlign w:val="superscript"/>
              </w:rPr>
              <w:t>1</w:t>
            </w:r>
            <w:r w:rsidRPr="004027C9">
              <w:rPr>
                <w:rFonts w:ascii="Arial" w:hAnsi="Arial" w:cs="Arial"/>
              </w:rPr>
              <w:t>)</w:t>
            </w:r>
          </w:p>
        </w:tc>
        <w:tc>
          <w:tcPr>
            <w:tcW w:w="2452" w:type="dxa"/>
          </w:tcPr>
          <w:p w14:paraId="54A8D301" w14:textId="77777777" w:rsidR="00EC014D" w:rsidRPr="004027C9" w:rsidRDefault="00EC014D" w:rsidP="0007732E">
            <w:pPr>
              <w:spacing w:line="276" w:lineRule="auto"/>
              <w:jc w:val="center"/>
              <w:rPr>
                <w:rFonts w:ascii="Arial" w:hAnsi="Arial" w:cs="Arial"/>
                <w:b/>
                <w:bCs/>
              </w:rPr>
            </w:pPr>
            <w:r>
              <w:rPr>
                <w:rFonts w:ascii="Arial" w:hAnsi="Arial" w:cs="Arial"/>
                <w:b/>
                <w:bCs/>
              </w:rPr>
              <w:t>2400 lei</w:t>
            </w:r>
          </w:p>
        </w:tc>
      </w:tr>
      <w:tr w:rsidR="00EC014D" w:rsidRPr="004027C9" w14:paraId="2D6D7134" w14:textId="77777777" w:rsidTr="00665F8D">
        <w:trPr>
          <w:jc w:val="center"/>
        </w:trPr>
        <w:tc>
          <w:tcPr>
            <w:tcW w:w="6225" w:type="dxa"/>
            <w:shd w:val="clear" w:color="auto" w:fill="auto"/>
          </w:tcPr>
          <w:p w14:paraId="671F3C2E" w14:textId="77777777" w:rsidR="00EC014D" w:rsidRPr="004027C9" w:rsidRDefault="00EC014D" w:rsidP="0007732E">
            <w:pPr>
              <w:spacing w:line="276" w:lineRule="auto"/>
              <w:jc w:val="both"/>
              <w:rPr>
                <w:rFonts w:ascii="Arial" w:hAnsi="Arial" w:cs="Arial"/>
              </w:rPr>
            </w:pPr>
            <w:r w:rsidRPr="004027C9">
              <w:rPr>
                <w:rFonts w:ascii="Arial" w:hAnsi="Arial" w:cs="Arial"/>
              </w:rPr>
              <w:lastRenderedPageBreak/>
              <w:t>g) transferul avocatului dintr-un barou în altul, taxă ce va fi percepută de baroul la care avocatul se transferă</w:t>
            </w:r>
          </w:p>
        </w:tc>
        <w:tc>
          <w:tcPr>
            <w:tcW w:w="2452" w:type="dxa"/>
          </w:tcPr>
          <w:p w14:paraId="34549F3B" w14:textId="77777777" w:rsidR="00EC014D" w:rsidRPr="004027C9" w:rsidRDefault="00EC014D" w:rsidP="0007732E">
            <w:pPr>
              <w:spacing w:line="276" w:lineRule="auto"/>
              <w:jc w:val="center"/>
              <w:rPr>
                <w:rFonts w:ascii="Arial" w:hAnsi="Arial" w:cs="Arial"/>
                <w:b/>
                <w:bCs/>
              </w:rPr>
            </w:pPr>
            <w:r>
              <w:rPr>
                <w:rFonts w:ascii="Arial" w:hAnsi="Arial" w:cs="Arial"/>
                <w:b/>
                <w:bCs/>
              </w:rPr>
              <w:t>2400 lei</w:t>
            </w:r>
          </w:p>
        </w:tc>
      </w:tr>
      <w:tr w:rsidR="00EC014D" w:rsidRPr="004027C9" w14:paraId="52A058A7" w14:textId="77777777" w:rsidTr="00665F8D">
        <w:trPr>
          <w:jc w:val="center"/>
        </w:trPr>
        <w:tc>
          <w:tcPr>
            <w:tcW w:w="6225" w:type="dxa"/>
            <w:shd w:val="clear" w:color="auto" w:fill="auto"/>
          </w:tcPr>
          <w:p w14:paraId="5A9C9867" w14:textId="5BFBF744" w:rsidR="00EC014D" w:rsidRPr="004027C9" w:rsidRDefault="00EC014D" w:rsidP="0007732E">
            <w:pPr>
              <w:spacing w:line="276" w:lineRule="auto"/>
              <w:jc w:val="both"/>
              <w:rPr>
                <w:rFonts w:ascii="Arial" w:hAnsi="Arial" w:cs="Arial"/>
                <w:sz w:val="26"/>
                <w:szCs w:val="26"/>
              </w:rPr>
            </w:pPr>
            <w:r w:rsidRPr="004027C9">
              <w:rPr>
                <w:rFonts w:ascii="Arial" w:hAnsi="Arial" w:cs="Arial"/>
              </w:rPr>
              <w:t xml:space="preserve">h) </w:t>
            </w:r>
            <w:r w:rsidR="00CB4172" w:rsidRPr="004027C9">
              <w:rPr>
                <w:rFonts w:ascii="Arial" w:hAnsi="Arial" w:cs="Arial"/>
              </w:rPr>
              <w:t>înființarea</w:t>
            </w:r>
            <w:r w:rsidRPr="004027C9">
              <w:rPr>
                <w:rFonts w:ascii="Arial" w:hAnsi="Arial" w:cs="Arial"/>
              </w:rPr>
              <w:t xml:space="preserve"> pe raza baroului a unui sediu secundar sau a unui birou;</w:t>
            </w:r>
          </w:p>
        </w:tc>
        <w:tc>
          <w:tcPr>
            <w:tcW w:w="2452" w:type="dxa"/>
          </w:tcPr>
          <w:p w14:paraId="448F9051" w14:textId="77777777" w:rsidR="00EC014D" w:rsidRPr="004027C9" w:rsidRDefault="00EC014D" w:rsidP="0007732E">
            <w:pPr>
              <w:spacing w:line="276" w:lineRule="auto"/>
              <w:jc w:val="center"/>
              <w:rPr>
                <w:rFonts w:ascii="Arial" w:hAnsi="Arial" w:cs="Arial"/>
                <w:b/>
                <w:bCs/>
              </w:rPr>
            </w:pPr>
            <w:r>
              <w:rPr>
                <w:rFonts w:ascii="Arial" w:hAnsi="Arial" w:cs="Arial"/>
                <w:b/>
                <w:bCs/>
              </w:rPr>
              <w:t>2400 lei</w:t>
            </w:r>
          </w:p>
        </w:tc>
      </w:tr>
      <w:tr w:rsidR="00EC014D" w:rsidRPr="004027C9" w14:paraId="04077CD4" w14:textId="77777777" w:rsidTr="00665F8D">
        <w:trPr>
          <w:jc w:val="center"/>
        </w:trPr>
        <w:tc>
          <w:tcPr>
            <w:tcW w:w="6225" w:type="dxa"/>
            <w:shd w:val="clear" w:color="auto" w:fill="auto"/>
          </w:tcPr>
          <w:p w14:paraId="6C75E7B7" w14:textId="77777777" w:rsidR="00EC014D" w:rsidRPr="004027C9" w:rsidRDefault="00EC014D" w:rsidP="0007732E">
            <w:pPr>
              <w:spacing w:line="276" w:lineRule="auto"/>
              <w:jc w:val="both"/>
              <w:rPr>
                <w:rFonts w:ascii="Arial" w:hAnsi="Arial" w:cs="Arial"/>
                <w:sz w:val="26"/>
                <w:szCs w:val="26"/>
              </w:rPr>
            </w:pPr>
            <w:r w:rsidRPr="004027C9">
              <w:rPr>
                <w:rFonts w:ascii="Arial" w:hAnsi="Arial" w:cs="Arial"/>
              </w:rPr>
              <w:t>i) înscrierea în Tabloul special a avocatului străin;</w:t>
            </w:r>
          </w:p>
        </w:tc>
        <w:tc>
          <w:tcPr>
            <w:tcW w:w="2452" w:type="dxa"/>
          </w:tcPr>
          <w:p w14:paraId="02474AA6" w14:textId="77777777" w:rsidR="00EC014D" w:rsidRPr="004027C9" w:rsidRDefault="00EC014D" w:rsidP="0007732E">
            <w:pPr>
              <w:spacing w:line="276" w:lineRule="auto"/>
              <w:jc w:val="center"/>
              <w:rPr>
                <w:rFonts w:ascii="Arial" w:hAnsi="Arial" w:cs="Arial"/>
                <w:b/>
                <w:bCs/>
              </w:rPr>
            </w:pPr>
            <w:r>
              <w:rPr>
                <w:rFonts w:ascii="Arial" w:hAnsi="Arial" w:cs="Arial"/>
                <w:b/>
                <w:bCs/>
              </w:rPr>
              <w:t>4800 lei</w:t>
            </w:r>
          </w:p>
        </w:tc>
      </w:tr>
      <w:tr w:rsidR="00EC014D" w:rsidRPr="004027C9" w14:paraId="6BA657E3" w14:textId="77777777" w:rsidTr="00665F8D">
        <w:trPr>
          <w:jc w:val="center"/>
        </w:trPr>
        <w:tc>
          <w:tcPr>
            <w:tcW w:w="6225" w:type="dxa"/>
            <w:shd w:val="clear" w:color="auto" w:fill="auto"/>
          </w:tcPr>
          <w:p w14:paraId="2E4C7F2D" w14:textId="673FFF3E" w:rsidR="00EC014D" w:rsidRPr="004027C9" w:rsidRDefault="00EC014D" w:rsidP="0007732E">
            <w:pPr>
              <w:spacing w:line="276" w:lineRule="auto"/>
              <w:jc w:val="both"/>
              <w:rPr>
                <w:rFonts w:ascii="Arial" w:hAnsi="Arial" w:cs="Arial"/>
                <w:sz w:val="26"/>
                <w:szCs w:val="26"/>
              </w:rPr>
            </w:pPr>
            <w:r w:rsidRPr="004027C9">
              <w:rPr>
                <w:rFonts w:ascii="Arial" w:hAnsi="Arial" w:cs="Arial"/>
              </w:rPr>
              <w:t xml:space="preserve">j) </w:t>
            </w:r>
            <w:r w:rsidR="00CB4172" w:rsidRPr="004027C9">
              <w:rPr>
                <w:rFonts w:ascii="Arial" w:hAnsi="Arial" w:cs="Arial"/>
              </w:rPr>
              <w:t>activități</w:t>
            </w:r>
            <w:r w:rsidRPr="004027C9">
              <w:rPr>
                <w:rFonts w:ascii="Arial" w:hAnsi="Arial" w:cs="Arial"/>
              </w:rPr>
              <w:t xml:space="preserve"> de secretariat şi jurisdicţie profesională.</w:t>
            </w:r>
          </w:p>
        </w:tc>
        <w:tc>
          <w:tcPr>
            <w:tcW w:w="2452" w:type="dxa"/>
          </w:tcPr>
          <w:p w14:paraId="47B7A79F" w14:textId="77777777" w:rsidR="00EC014D" w:rsidRPr="004027C9" w:rsidRDefault="00EC014D" w:rsidP="0007732E">
            <w:pPr>
              <w:spacing w:line="276" w:lineRule="auto"/>
              <w:jc w:val="center"/>
              <w:rPr>
                <w:rFonts w:ascii="Arial" w:hAnsi="Arial" w:cs="Arial"/>
                <w:b/>
                <w:bCs/>
              </w:rPr>
            </w:pPr>
            <w:r>
              <w:rPr>
                <w:rFonts w:ascii="Arial" w:hAnsi="Arial" w:cs="Arial"/>
                <w:b/>
                <w:bCs/>
              </w:rPr>
              <w:t>400 lei</w:t>
            </w:r>
          </w:p>
        </w:tc>
      </w:tr>
      <w:tr w:rsidR="00EC014D" w:rsidRPr="004027C9" w14:paraId="0E20D77B" w14:textId="77777777" w:rsidTr="00665F8D">
        <w:trPr>
          <w:jc w:val="center"/>
        </w:trPr>
        <w:tc>
          <w:tcPr>
            <w:tcW w:w="6225" w:type="dxa"/>
            <w:shd w:val="clear" w:color="auto" w:fill="auto"/>
          </w:tcPr>
          <w:p w14:paraId="67868ECE" w14:textId="0014D19D" w:rsidR="00EC014D" w:rsidRPr="004027C9" w:rsidRDefault="00EC014D" w:rsidP="0007732E">
            <w:pPr>
              <w:spacing w:line="276" w:lineRule="auto"/>
              <w:jc w:val="both"/>
              <w:rPr>
                <w:rFonts w:ascii="Arial" w:hAnsi="Arial" w:cs="Arial"/>
              </w:rPr>
            </w:pPr>
            <w:r>
              <w:rPr>
                <w:rFonts w:ascii="Arial" w:hAnsi="Arial" w:cs="Arial"/>
              </w:rPr>
              <w:t xml:space="preserve">k) </w:t>
            </w:r>
            <w:r w:rsidRPr="00A14476">
              <w:rPr>
                <w:rFonts w:ascii="Arial" w:hAnsi="Arial" w:cs="Arial"/>
                <w:bCs/>
              </w:rPr>
              <w:t>eviden</w:t>
            </w:r>
            <w:r w:rsidR="00CB4172">
              <w:rPr>
                <w:rFonts w:ascii="Arial" w:hAnsi="Arial" w:cs="Arial"/>
                <w:bCs/>
              </w:rPr>
              <w:t>ț</w:t>
            </w:r>
            <w:r w:rsidRPr="00A14476">
              <w:rPr>
                <w:rFonts w:ascii="Arial" w:hAnsi="Arial" w:cs="Arial"/>
                <w:bCs/>
              </w:rPr>
              <w:t xml:space="preserve">a </w:t>
            </w:r>
            <w:r w:rsidR="00CB4172" w:rsidRPr="00A14476">
              <w:rPr>
                <w:rFonts w:ascii="Arial" w:hAnsi="Arial" w:cs="Arial"/>
                <w:bCs/>
              </w:rPr>
              <w:t>și</w:t>
            </w:r>
            <w:r w:rsidRPr="00A14476">
              <w:rPr>
                <w:rFonts w:ascii="Arial" w:hAnsi="Arial" w:cs="Arial"/>
                <w:bCs/>
              </w:rPr>
              <w:t xml:space="preserve"> </w:t>
            </w:r>
            <w:r w:rsidR="00CB4172" w:rsidRPr="00A14476">
              <w:rPr>
                <w:rFonts w:ascii="Arial" w:hAnsi="Arial" w:cs="Arial"/>
                <w:bCs/>
              </w:rPr>
              <w:t>menținerea</w:t>
            </w:r>
            <w:r w:rsidRPr="00A14476">
              <w:rPr>
                <w:rFonts w:ascii="Arial" w:hAnsi="Arial" w:cs="Arial"/>
                <w:bCs/>
              </w:rPr>
              <w:t xml:space="preserve"> pe tablou a </w:t>
            </w:r>
            <w:r w:rsidR="00CB4172" w:rsidRPr="00A14476">
              <w:rPr>
                <w:rFonts w:ascii="Arial" w:hAnsi="Arial" w:cs="Arial"/>
                <w:bCs/>
              </w:rPr>
              <w:t>avocaților</w:t>
            </w:r>
            <w:r w:rsidRPr="00A14476">
              <w:rPr>
                <w:rFonts w:ascii="Arial" w:hAnsi="Arial" w:cs="Arial"/>
                <w:bCs/>
              </w:rPr>
              <w:t xml:space="preserve"> </w:t>
            </w:r>
            <w:r w:rsidR="00CB4172" w:rsidRPr="00A14476">
              <w:rPr>
                <w:rFonts w:ascii="Arial" w:hAnsi="Arial" w:cs="Arial"/>
                <w:bCs/>
              </w:rPr>
              <w:t>suspendați</w:t>
            </w:r>
            <w:r w:rsidRPr="00A14476">
              <w:rPr>
                <w:rFonts w:ascii="Arial" w:hAnsi="Arial" w:cs="Arial"/>
                <w:bCs/>
              </w:rPr>
              <w:t xml:space="preserve"> </w:t>
            </w:r>
            <w:r>
              <w:rPr>
                <w:rFonts w:ascii="Arial" w:hAnsi="Arial" w:cs="Arial"/>
                <w:bCs/>
              </w:rPr>
              <w:t>/incompatibili</w:t>
            </w:r>
          </w:p>
        </w:tc>
        <w:tc>
          <w:tcPr>
            <w:tcW w:w="2452" w:type="dxa"/>
          </w:tcPr>
          <w:p w14:paraId="3021720B" w14:textId="77777777" w:rsidR="00EC014D" w:rsidRDefault="00EC014D" w:rsidP="0007732E">
            <w:pPr>
              <w:spacing w:line="276" w:lineRule="auto"/>
              <w:jc w:val="center"/>
              <w:rPr>
                <w:rFonts w:ascii="Arial" w:hAnsi="Arial" w:cs="Arial"/>
                <w:b/>
                <w:bCs/>
              </w:rPr>
            </w:pPr>
            <w:r>
              <w:rPr>
                <w:rFonts w:ascii="Arial" w:hAnsi="Arial" w:cs="Arial"/>
                <w:b/>
                <w:bCs/>
              </w:rPr>
              <w:t>600 lei</w:t>
            </w:r>
          </w:p>
        </w:tc>
      </w:tr>
    </w:tbl>
    <w:p w14:paraId="1CF7481A" w14:textId="77777777" w:rsidR="0007732E" w:rsidRPr="0007732E" w:rsidRDefault="0007732E" w:rsidP="0007732E">
      <w:pPr>
        <w:spacing w:line="276" w:lineRule="auto"/>
        <w:jc w:val="both"/>
        <w:rPr>
          <w:rFonts w:ascii="Arial" w:hAnsi="Arial" w:cs="Arial"/>
        </w:rPr>
      </w:pPr>
    </w:p>
    <w:p w14:paraId="5595CCAF" w14:textId="77777777" w:rsidR="005E4AC3" w:rsidRDefault="0007732E" w:rsidP="0007732E">
      <w:pPr>
        <w:spacing w:line="276" w:lineRule="auto"/>
        <w:jc w:val="both"/>
        <w:rPr>
          <w:rFonts w:ascii="Arial" w:hAnsi="Arial" w:cs="Arial"/>
        </w:rPr>
      </w:pPr>
      <w:r w:rsidRPr="0007732E">
        <w:rPr>
          <w:rFonts w:ascii="Arial" w:hAnsi="Arial" w:cs="Arial"/>
        </w:rPr>
        <w:t xml:space="preserve">(2) </w:t>
      </w:r>
      <w:r w:rsidR="00A563B2" w:rsidRPr="0007732E">
        <w:rPr>
          <w:rFonts w:ascii="Arial" w:hAnsi="Arial" w:cs="Arial"/>
        </w:rPr>
        <w:t>Taxele privind arbitrajul profesional sunt reglementat</w:t>
      </w:r>
      <w:r w:rsidR="00E00C81" w:rsidRPr="0007732E">
        <w:rPr>
          <w:rFonts w:ascii="Arial" w:hAnsi="Arial" w:cs="Arial"/>
        </w:rPr>
        <w:t>e</w:t>
      </w:r>
      <w:r w:rsidR="00A563B2" w:rsidRPr="0007732E">
        <w:rPr>
          <w:rFonts w:ascii="Arial" w:hAnsi="Arial" w:cs="Arial"/>
        </w:rPr>
        <w:t xml:space="preserve"> în regulamentele proprii</w:t>
      </w:r>
      <w:r w:rsidR="00934549" w:rsidRPr="0007732E">
        <w:rPr>
          <w:rFonts w:ascii="Arial" w:hAnsi="Arial" w:cs="Arial"/>
        </w:rPr>
        <w:t xml:space="preserve"> ale barourilor</w:t>
      </w:r>
      <w:r w:rsidR="00A563B2" w:rsidRPr="0007732E">
        <w:rPr>
          <w:rFonts w:ascii="Arial" w:hAnsi="Arial" w:cs="Arial"/>
        </w:rPr>
        <w:t>.</w:t>
      </w:r>
    </w:p>
    <w:p w14:paraId="6EDA3B19" w14:textId="77777777" w:rsidR="0007732E" w:rsidRPr="0007732E" w:rsidRDefault="0007732E" w:rsidP="0007732E">
      <w:pPr>
        <w:spacing w:line="276" w:lineRule="auto"/>
        <w:jc w:val="both"/>
        <w:rPr>
          <w:rFonts w:ascii="Arial" w:hAnsi="Arial" w:cs="Arial"/>
        </w:rPr>
      </w:pPr>
    </w:p>
    <w:p w14:paraId="451A3301" w14:textId="77777777" w:rsidR="005E4AC3" w:rsidRPr="0007732E" w:rsidRDefault="004A1D70" w:rsidP="0007732E">
      <w:pPr>
        <w:spacing w:line="276" w:lineRule="auto"/>
        <w:jc w:val="both"/>
        <w:rPr>
          <w:rFonts w:ascii="Arial" w:hAnsi="Arial" w:cs="Arial"/>
        </w:rPr>
      </w:pPr>
      <w:r w:rsidRPr="0007732E">
        <w:rPr>
          <w:rFonts w:ascii="Arial" w:hAnsi="Arial" w:cs="Arial"/>
          <w:b/>
          <w:bCs/>
        </w:rPr>
        <w:t>Art.</w:t>
      </w:r>
      <w:r w:rsidR="00F924A3" w:rsidRPr="0007732E">
        <w:rPr>
          <w:rFonts w:ascii="Arial" w:hAnsi="Arial" w:cs="Arial"/>
          <w:b/>
          <w:bCs/>
        </w:rPr>
        <w:t xml:space="preserve"> </w:t>
      </w:r>
      <w:r w:rsidRPr="0007732E">
        <w:rPr>
          <w:rFonts w:ascii="Arial" w:hAnsi="Arial" w:cs="Arial"/>
          <w:b/>
          <w:bCs/>
        </w:rPr>
        <w:t xml:space="preserve">2. </w:t>
      </w:r>
      <w:r w:rsidR="005059B7" w:rsidRPr="0007732E">
        <w:rPr>
          <w:rFonts w:ascii="Arial" w:hAnsi="Arial" w:cs="Arial"/>
          <w:b/>
          <w:bCs/>
        </w:rPr>
        <w:t xml:space="preserve">– </w:t>
      </w:r>
      <w:r w:rsidRPr="0007732E">
        <w:rPr>
          <w:rFonts w:ascii="Arial" w:hAnsi="Arial" w:cs="Arial"/>
          <w:b/>
          <w:bCs/>
        </w:rPr>
        <w:t xml:space="preserve"> </w:t>
      </w:r>
      <w:r w:rsidRPr="0007732E">
        <w:rPr>
          <w:rFonts w:ascii="Arial" w:hAnsi="Arial" w:cs="Arial"/>
        </w:rPr>
        <w:t xml:space="preserve">Limitele maxime ale taxelor </w:t>
      </w:r>
      <w:r w:rsidR="00EC7034" w:rsidRPr="0007732E">
        <w:rPr>
          <w:rFonts w:ascii="Arial" w:hAnsi="Arial" w:cs="Arial"/>
        </w:rPr>
        <w:t>prevăzute la art. 3</w:t>
      </w:r>
      <w:r w:rsidR="0007732E">
        <w:rPr>
          <w:rFonts w:ascii="Arial" w:hAnsi="Arial" w:cs="Arial"/>
        </w:rPr>
        <w:t>38</w:t>
      </w:r>
      <w:r w:rsidR="00ED3B66" w:rsidRPr="0007732E">
        <w:rPr>
          <w:rFonts w:ascii="Arial" w:hAnsi="Arial" w:cs="Arial"/>
        </w:rPr>
        <w:t xml:space="preserve"> </w:t>
      </w:r>
      <w:r w:rsidR="00EC7034" w:rsidRPr="0007732E">
        <w:rPr>
          <w:rFonts w:ascii="Arial" w:hAnsi="Arial" w:cs="Arial"/>
        </w:rPr>
        <w:t xml:space="preserve">din Statutul profesiei de avocat, </w:t>
      </w:r>
      <w:r w:rsidRPr="0007732E">
        <w:rPr>
          <w:rFonts w:ascii="Arial" w:hAnsi="Arial" w:cs="Arial"/>
        </w:rPr>
        <w:t>ce pot fi încasate de Comisia Permanentă</w:t>
      </w:r>
      <w:r w:rsidR="00F924A3" w:rsidRPr="0007732E">
        <w:rPr>
          <w:rFonts w:ascii="Arial" w:hAnsi="Arial" w:cs="Arial"/>
        </w:rPr>
        <w:t xml:space="preserve"> a UNBR</w:t>
      </w:r>
      <w:r w:rsidRPr="0007732E">
        <w:rPr>
          <w:rFonts w:ascii="Arial" w:hAnsi="Arial" w:cs="Arial"/>
        </w:rPr>
        <w:t xml:space="preserve"> sunt:</w:t>
      </w:r>
    </w:p>
    <w:p w14:paraId="19239032" w14:textId="77777777" w:rsidR="00992608" w:rsidRPr="005059B7" w:rsidRDefault="00992608" w:rsidP="0007732E">
      <w:pPr>
        <w:spacing w:line="276" w:lineRule="auto"/>
        <w:jc w:val="both"/>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5439"/>
        <w:gridCol w:w="1757"/>
      </w:tblGrid>
      <w:tr w:rsidR="0007732E" w:rsidRPr="004027C9" w14:paraId="012117F4" w14:textId="77777777" w:rsidTr="00665F8D">
        <w:trPr>
          <w:jc w:val="center"/>
        </w:trPr>
        <w:tc>
          <w:tcPr>
            <w:tcW w:w="5439" w:type="dxa"/>
            <w:shd w:val="clear" w:color="auto" w:fill="auto"/>
          </w:tcPr>
          <w:p w14:paraId="045F980C" w14:textId="77777777" w:rsidR="0007732E" w:rsidRPr="004027C9" w:rsidRDefault="0007732E" w:rsidP="0007732E">
            <w:pPr>
              <w:spacing w:line="276" w:lineRule="auto"/>
              <w:jc w:val="both"/>
              <w:rPr>
                <w:rFonts w:ascii="Arial" w:hAnsi="Arial" w:cs="Arial"/>
                <w:sz w:val="26"/>
                <w:szCs w:val="26"/>
              </w:rPr>
            </w:pPr>
            <w:r w:rsidRPr="004027C9">
              <w:rPr>
                <w:rFonts w:ascii="Arial" w:hAnsi="Arial" w:cs="Arial"/>
              </w:rPr>
              <w:t xml:space="preserve">a) înscrierea </w:t>
            </w:r>
            <w:r w:rsidR="00665F8D" w:rsidRPr="004027C9">
              <w:rPr>
                <w:rFonts w:ascii="Arial" w:hAnsi="Arial" w:cs="Arial"/>
              </w:rPr>
              <w:t>candidaților</w:t>
            </w:r>
            <w:r w:rsidRPr="004027C9">
              <w:rPr>
                <w:rFonts w:ascii="Arial" w:hAnsi="Arial" w:cs="Arial"/>
              </w:rPr>
              <w:t xml:space="preserve"> la examenul de primire în profesie; </w:t>
            </w:r>
          </w:p>
        </w:tc>
        <w:tc>
          <w:tcPr>
            <w:tcW w:w="1757" w:type="dxa"/>
          </w:tcPr>
          <w:p w14:paraId="6258BB94" w14:textId="77777777" w:rsidR="0007732E" w:rsidRPr="004027C9" w:rsidRDefault="0007732E" w:rsidP="0007732E">
            <w:pPr>
              <w:spacing w:line="276" w:lineRule="auto"/>
              <w:rPr>
                <w:rFonts w:ascii="Arial" w:hAnsi="Arial" w:cs="Arial"/>
                <w:b/>
                <w:bCs/>
              </w:rPr>
            </w:pPr>
            <w:r>
              <w:rPr>
                <w:rFonts w:ascii="Arial" w:hAnsi="Arial" w:cs="Arial"/>
                <w:b/>
                <w:bCs/>
              </w:rPr>
              <w:t>150 lei</w:t>
            </w:r>
          </w:p>
        </w:tc>
      </w:tr>
      <w:tr w:rsidR="0007732E" w:rsidRPr="004027C9" w14:paraId="5DE39A65" w14:textId="77777777" w:rsidTr="00665F8D">
        <w:trPr>
          <w:jc w:val="center"/>
        </w:trPr>
        <w:tc>
          <w:tcPr>
            <w:tcW w:w="5439" w:type="dxa"/>
            <w:shd w:val="clear" w:color="auto" w:fill="auto"/>
          </w:tcPr>
          <w:p w14:paraId="6DA0906E" w14:textId="77777777" w:rsidR="0007732E" w:rsidRPr="004027C9" w:rsidRDefault="0007732E" w:rsidP="0007732E">
            <w:pPr>
              <w:spacing w:line="276" w:lineRule="auto"/>
              <w:jc w:val="both"/>
              <w:rPr>
                <w:rFonts w:ascii="Arial" w:hAnsi="Arial" w:cs="Arial"/>
                <w:sz w:val="26"/>
                <w:szCs w:val="26"/>
              </w:rPr>
            </w:pPr>
            <w:r w:rsidRPr="004027C9">
              <w:rPr>
                <w:rFonts w:ascii="Arial" w:hAnsi="Arial" w:cs="Arial"/>
              </w:rPr>
              <w:t xml:space="preserve">b) înscrierea </w:t>
            </w:r>
            <w:r w:rsidR="00665F8D" w:rsidRPr="004027C9">
              <w:rPr>
                <w:rFonts w:ascii="Arial" w:hAnsi="Arial" w:cs="Arial"/>
              </w:rPr>
              <w:t>candidaților</w:t>
            </w:r>
            <w:r w:rsidRPr="004027C9">
              <w:rPr>
                <w:rFonts w:ascii="Arial" w:hAnsi="Arial" w:cs="Arial"/>
              </w:rPr>
              <w:t xml:space="preserve"> la examenul de definitivare în profesie;</w:t>
            </w:r>
          </w:p>
        </w:tc>
        <w:tc>
          <w:tcPr>
            <w:tcW w:w="1757" w:type="dxa"/>
          </w:tcPr>
          <w:p w14:paraId="43D1ACEB" w14:textId="77777777" w:rsidR="0007732E" w:rsidRPr="004027C9" w:rsidRDefault="0007732E" w:rsidP="0007732E">
            <w:pPr>
              <w:spacing w:line="276" w:lineRule="auto"/>
              <w:rPr>
                <w:rFonts w:ascii="Arial" w:hAnsi="Arial" w:cs="Arial"/>
                <w:b/>
                <w:bCs/>
              </w:rPr>
            </w:pPr>
            <w:r>
              <w:rPr>
                <w:rFonts w:ascii="Arial" w:hAnsi="Arial" w:cs="Arial"/>
                <w:b/>
                <w:bCs/>
              </w:rPr>
              <w:t>150 lei</w:t>
            </w:r>
          </w:p>
        </w:tc>
      </w:tr>
      <w:tr w:rsidR="0007732E" w:rsidRPr="004027C9" w14:paraId="21EA516B" w14:textId="77777777" w:rsidTr="00665F8D">
        <w:trPr>
          <w:jc w:val="center"/>
        </w:trPr>
        <w:tc>
          <w:tcPr>
            <w:tcW w:w="5439" w:type="dxa"/>
            <w:shd w:val="clear" w:color="auto" w:fill="auto"/>
          </w:tcPr>
          <w:p w14:paraId="7FA70B86" w14:textId="291F0D68" w:rsidR="0007732E" w:rsidRPr="004027C9" w:rsidRDefault="0007732E" w:rsidP="0007732E">
            <w:pPr>
              <w:spacing w:line="276" w:lineRule="auto"/>
              <w:jc w:val="both"/>
              <w:rPr>
                <w:rFonts w:ascii="Arial" w:hAnsi="Arial" w:cs="Arial"/>
                <w:sz w:val="26"/>
                <w:szCs w:val="26"/>
              </w:rPr>
            </w:pPr>
            <w:r w:rsidRPr="004027C9">
              <w:rPr>
                <w:rFonts w:ascii="Arial" w:hAnsi="Arial" w:cs="Arial"/>
              </w:rPr>
              <w:t xml:space="preserve">c) înscrierea la examenul de verificare a </w:t>
            </w:r>
            <w:r w:rsidR="00CB4172" w:rsidRPr="004027C9">
              <w:rPr>
                <w:rFonts w:ascii="Arial" w:hAnsi="Arial" w:cs="Arial"/>
              </w:rPr>
              <w:t>cunoștințelor</w:t>
            </w:r>
            <w:r w:rsidRPr="004027C9">
              <w:rPr>
                <w:rFonts w:ascii="Arial" w:hAnsi="Arial" w:cs="Arial"/>
              </w:rPr>
              <w:t xml:space="preserve"> de drept românesc </w:t>
            </w:r>
            <w:r w:rsidR="00CB4172" w:rsidRPr="004027C9">
              <w:rPr>
                <w:rFonts w:ascii="Arial" w:hAnsi="Arial" w:cs="Arial"/>
              </w:rPr>
              <w:t>și</w:t>
            </w:r>
            <w:r w:rsidRPr="004027C9">
              <w:rPr>
                <w:rFonts w:ascii="Arial" w:hAnsi="Arial" w:cs="Arial"/>
              </w:rPr>
              <w:t xml:space="preserve"> de limba română a </w:t>
            </w:r>
            <w:r w:rsidR="00CB4172" w:rsidRPr="004027C9">
              <w:rPr>
                <w:rFonts w:ascii="Arial" w:hAnsi="Arial" w:cs="Arial"/>
              </w:rPr>
              <w:t>avocaților</w:t>
            </w:r>
            <w:r w:rsidRPr="004027C9">
              <w:rPr>
                <w:rFonts w:ascii="Arial" w:hAnsi="Arial" w:cs="Arial"/>
              </w:rPr>
              <w:t xml:space="preserve"> străini;</w:t>
            </w:r>
          </w:p>
        </w:tc>
        <w:tc>
          <w:tcPr>
            <w:tcW w:w="1757" w:type="dxa"/>
          </w:tcPr>
          <w:p w14:paraId="46721707" w14:textId="77777777" w:rsidR="0007732E" w:rsidRPr="00A83DD3" w:rsidRDefault="0007732E" w:rsidP="0007732E">
            <w:pPr>
              <w:spacing w:line="276" w:lineRule="auto"/>
              <w:rPr>
                <w:rFonts w:ascii="Arial" w:hAnsi="Arial" w:cs="Arial"/>
                <w:b/>
                <w:bCs/>
                <w:strike/>
              </w:rPr>
            </w:pPr>
            <w:r w:rsidRPr="00992608">
              <w:rPr>
                <w:rFonts w:ascii="Arial" w:hAnsi="Arial" w:cs="Arial"/>
                <w:b/>
                <w:bCs/>
              </w:rPr>
              <w:t xml:space="preserve">5000 </w:t>
            </w:r>
            <w:r>
              <w:rPr>
                <w:rFonts w:ascii="Arial" w:hAnsi="Arial" w:cs="Arial"/>
                <w:b/>
                <w:bCs/>
              </w:rPr>
              <w:t>le</w:t>
            </w:r>
            <w:r w:rsidRPr="00992608">
              <w:rPr>
                <w:rFonts w:ascii="Arial" w:hAnsi="Arial" w:cs="Arial"/>
                <w:b/>
                <w:bCs/>
              </w:rPr>
              <w:t>i</w:t>
            </w:r>
          </w:p>
        </w:tc>
      </w:tr>
      <w:tr w:rsidR="0007732E" w:rsidRPr="004027C9" w14:paraId="40661DE8" w14:textId="77777777" w:rsidTr="00665F8D">
        <w:trPr>
          <w:jc w:val="center"/>
        </w:trPr>
        <w:tc>
          <w:tcPr>
            <w:tcW w:w="5439" w:type="dxa"/>
            <w:shd w:val="clear" w:color="auto" w:fill="auto"/>
          </w:tcPr>
          <w:p w14:paraId="35424299" w14:textId="114722FA" w:rsidR="0007732E" w:rsidRPr="004027C9" w:rsidRDefault="0007732E" w:rsidP="0007732E">
            <w:pPr>
              <w:spacing w:line="276" w:lineRule="auto"/>
              <w:jc w:val="both"/>
              <w:rPr>
                <w:rFonts w:ascii="Arial" w:hAnsi="Arial" w:cs="Arial"/>
                <w:sz w:val="26"/>
                <w:szCs w:val="26"/>
              </w:rPr>
            </w:pPr>
            <w:r w:rsidRPr="004027C9">
              <w:rPr>
                <w:rFonts w:ascii="Arial" w:hAnsi="Arial" w:cs="Arial"/>
              </w:rPr>
              <w:t xml:space="preserve">d) acordarea de avize conforme, în </w:t>
            </w:r>
            <w:r w:rsidR="00CB4172" w:rsidRPr="004027C9">
              <w:rPr>
                <w:rFonts w:ascii="Arial" w:hAnsi="Arial" w:cs="Arial"/>
              </w:rPr>
              <w:t>condițiile</w:t>
            </w:r>
            <w:r w:rsidRPr="004027C9">
              <w:rPr>
                <w:rFonts w:ascii="Arial" w:hAnsi="Arial" w:cs="Arial"/>
              </w:rPr>
              <w:t xml:space="preserve"> legii;</w:t>
            </w:r>
          </w:p>
        </w:tc>
        <w:tc>
          <w:tcPr>
            <w:tcW w:w="1757" w:type="dxa"/>
          </w:tcPr>
          <w:p w14:paraId="4A01C16C" w14:textId="77777777" w:rsidR="0007732E" w:rsidRPr="004027C9" w:rsidRDefault="0007732E" w:rsidP="0007732E">
            <w:pPr>
              <w:spacing w:line="276" w:lineRule="auto"/>
              <w:rPr>
                <w:rFonts w:ascii="Arial" w:hAnsi="Arial" w:cs="Arial"/>
                <w:b/>
                <w:bCs/>
              </w:rPr>
            </w:pPr>
            <w:r>
              <w:rPr>
                <w:rFonts w:ascii="Arial" w:hAnsi="Arial" w:cs="Arial"/>
                <w:b/>
                <w:bCs/>
              </w:rPr>
              <w:t>4800 lei</w:t>
            </w:r>
          </w:p>
        </w:tc>
      </w:tr>
      <w:tr w:rsidR="0007732E" w:rsidRPr="004027C9" w14:paraId="4415ABDF" w14:textId="77777777" w:rsidTr="00665F8D">
        <w:trPr>
          <w:jc w:val="center"/>
        </w:trPr>
        <w:tc>
          <w:tcPr>
            <w:tcW w:w="5439" w:type="dxa"/>
            <w:shd w:val="clear" w:color="auto" w:fill="auto"/>
          </w:tcPr>
          <w:p w14:paraId="289626AC" w14:textId="77777777" w:rsidR="0007732E" w:rsidRPr="004027C9" w:rsidRDefault="0007732E" w:rsidP="0007732E">
            <w:pPr>
              <w:spacing w:line="276" w:lineRule="auto"/>
              <w:jc w:val="both"/>
              <w:rPr>
                <w:rFonts w:ascii="Arial" w:hAnsi="Arial" w:cs="Arial"/>
              </w:rPr>
            </w:pPr>
            <w:r w:rsidRPr="004027C9">
              <w:rPr>
                <w:rFonts w:ascii="Arial" w:hAnsi="Arial" w:cs="Arial"/>
              </w:rPr>
              <w:t xml:space="preserve">e) </w:t>
            </w:r>
            <w:r w:rsidR="00665F8D" w:rsidRPr="004027C9">
              <w:rPr>
                <w:rFonts w:ascii="Arial" w:hAnsi="Arial" w:cs="Arial"/>
              </w:rPr>
              <w:t>activități</w:t>
            </w:r>
            <w:r w:rsidRPr="004027C9">
              <w:rPr>
                <w:rFonts w:ascii="Arial" w:hAnsi="Arial" w:cs="Arial"/>
              </w:rPr>
              <w:t xml:space="preserve"> de secretariat şi de jurisdicţie profesională.</w:t>
            </w:r>
          </w:p>
        </w:tc>
        <w:tc>
          <w:tcPr>
            <w:tcW w:w="1757" w:type="dxa"/>
          </w:tcPr>
          <w:p w14:paraId="235662B6" w14:textId="77777777" w:rsidR="0007732E" w:rsidRPr="004027C9" w:rsidRDefault="0007732E" w:rsidP="0007732E">
            <w:pPr>
              <w:spacing w:line="276" w:lineRule="auto"/>
              <w:rPr>
                <w:rFonts w:ascii="Arial" w:hAnsi="Arial" w:cs="Arial"/>
                <w:b/>
                <w:bCs/>
              </w:rPr>
            </w:pPr>
            <w:r>
              <w:rPr>
                <w:rFonts w:ascii="Arial" w:hAnsi="Arial" w:cs="Arial"/>
                <w:b/>
                <w:bCs/>
              </w:rPr>
              <w:t>400 lei</w:t>
            </w:r>
          </w:p>
        </w:tc>
      </w:tr>
    </w:tbl>
    <w:p w14:paraId="0E6F55FE" w14:textId="77777777" w:rsidR="004A1D70" w:rsidRPr="005059B7" w:rsidRDefault="004A1D70" w:rsidP="0007732E">
      <w:pPr>
        <w:spacing w:line="276" w:lineRule="auto"/>
        <w:jc w:val="both"/>
        <w:rPr>
          <w:rFonts w:ascii="Arial" w:hAnsi="Arial" w:cs="Arial"/>
        </w:rPr>
      </w:pPr>
    </w:p>
    <w:p w14:paraId="6042ABCA" w14:textId="77777777" w:rsidR="005059B7" w:rsidRDefault="005059B7" w:rsidP="0007732E">
      <w:pPr>
        <w:spacing w:line="276" w:lineRule="auto"/>
        <w:jc w:val="both"/>
        <w:rPr>
          <w:rFonts w:ascii="Arial" w:hAnsi="Arial" w:cs="Arial"/>
        </w:rPr>
      </w:pPr>
      <w:r w:rsidRPr="005059B7">
        <w:rPr>
          <w:rFonts w:ascii="Arial" w:hAnsi="Arial" w:cs="Arial"/>
        </w:rPr>
        <w:t xml:space="preserve">Art. 3. </w:t>
      </w:r>
      <w:r w:rsidRPr="005059B7">
        <w:rPr>
          <w:rFonts w:ascii="Arial" w:hAnsi="Arial" w:cs="Arial"/>
          <w:b/>
          <w:bCs/>
        </w:rPr>
        <w:t xml:space="preserve">– </w:t>
      </w:r>
      <w:r w:rsidRPr="005059B7">
        <w:rPr>
          <w:rFonts w:ascii="Arial" w:hAnsi="Arial" w:cs="Arial"/>
        </w:rPr>
        <w:t xml:space="preserve">Limitele maxime ale taxelor prevăzute la art. 36 alin. (2) şi (3), precum şi art. </w:t>
      </w:r>
      <w:r w:rsidR="000B7A5B">
        <w:rPr>
          <w:rFonts w:ascii="Arial" w:hAnsi="Arial" w:cs="Arial"/>
        </w:rPr>
        <w:t>309</w:t>
      </w:r>
      <w:r w:rsidRPr="005059B7">
        <w:rPr>
          <w:rFonts w:ascii="Arial" w:hAnsi="Arial" w:cs="Arial"/>
        </w:rPr>
        <w:t xml:space="preserve"> alin. (4) din Statutul profesiei de avocat sunt:</w:t>
      </w:r>
    </w:p>
    <w:p w14:paraId="78C55F43" w14:textId="77777777" w:rsidR="00665F8D" w:rsidRPr="005059B7" w:rsidRDefault="00665F8D" w:rsidP="0007732E">
      <w:pPr>
        <w:spacing w:line="276" w:lineRule="auto"/>
        <w:jc w:val="both"/>
        <w:rPr>
          <w:rFonts w:ascii="Arial" w:hAnsi="Arial" w:cs="Arial"/>
        </w:rPr>
      </w:pPr>
    </w:p>
    <w:tbl>
      <w:tblPr>
        <w:tblW w:w="9072" w:type="dxa"/>
        <w:tblInd w:w="250" w:type="dxa"/>
        <w:tblBorders>
          <w:bottom w:val="single" w:sz="4" w:space="0" w:color="auto"/>
          <w:insideH w:val="single" w:sz="4" w:space="0" w:color="auto"/>
          <w:insideV w:val="single" w:sz="4" w:space="0" w:color="auto"/>
        </w:tblBorders>
        <w:tblLook w:val="01E0" w:firstRow="1" w:lastRow="1" w:firstColumn="1" w:lastColumn="1" w:noHBand="0" w:noVBand="0"/>
      </w:tblPr>
      <w:tblGrid>
        <w:gridCol w:w="5954"/>
        <w:gridCol w:w="3118"/>
      </w:tblGrid>
      <w:tr w:rsidR="005059B7" w:rsidRPr="004027C9" w14:paraId="6E180400" w14:textId="77777777" w:rsidTr="00665F8D">
        <w:tc>
          <w:tcPr>
            <w:tcW w:w="5954" w:type="dxa"/>
            <w:shd w:val="clear" w:color="auto" w:fill="auto"/>
          </w:tcPr>
          <w:p w14:paraId="46E48959" w14:textId="77777777" w:rsidR="005059B7" w:rsidRPr="004027C9" w:rsidRDefault="000B7A5B" w:rsidP="0007732E">
            <w:pPr>
              <w:spacing w:line="276" w:lineRule="auto"/>
              <w:jc w:val="both"/>
              <w:rPr>
                <w:rFonts w:ascii="Arial" w:hAnsi="Arial" w:cs="Arial"/>
                <w:sz w:val="26"/>
                <w:szCs w:val="26"/>
              </w:rPr>
            </w:pPr>
            <w:r>
              <w:rPr>
                <w:rFonts w:ascii="Arial" w:hAnsi="Arial" w:cs="Arial"/>
              </w:rPr>
              <w:t>a</w:t>
            </w:r>
            <w:r w:rsidR="005059B7" w:rsidRPr="004027C9">
              <w:rPr>
                <w:rFonts w:ascii="Arial" w:hAnsi="Arial" w:cs="Arial"/>
              </w:rPr>
              <w:t xml:space="preserve">) înscrierea la examenul de </w:t>
            </w:r>
            <w:r w:rsidR="00A572CB">
              <w:rPr>
                <w:rFonts w:ascii="Arial" w:hAnsi="Arial" w:cs="Arial"/>
              </w:rPr>
              <w:t>primire</w:t>
            </w:r>
            <w:r w:rsidR="005059B7" w:rsidRPr="004027C9">
              <w:rPr>
                <w:rFonts w:ascii="Arial" w:hAnsi="Arial" w:cs="Arial"/>
              </w:rPr>
              <w:t xml:space="preserve"> în profesie;</w:t>
            </w:r>
          </w:p>
        </w:tc>
        <w:tc>
          <w:tcPr>
            <w:tcW w:w="3118" w:type="dxa"/>
            <w:shd w:val="clear" w:color="auto" w:fill="auto"/>
          </w:tcPr>
          <w:p w14:paraId="4875E67C" w14:textId="77777777" w:rsidR="005059B7" w:rsidRPr="004027C9" w:rsidRDefault="005059B7" w:rsidP="0007732E">
            <w:pPr>
              <w:spacing w:line="276" w:lineRule="auto"/>
              <w:jc w:val="both"/>
              <w:rPr>
                <w:rFonts w:ascii="Arial" w:hAnsi="Arial" w:cs="Arial"/>
                <w:b/>
                <w:bCs/>
              </w:rPr>
            </w:pPr>
            <w:r w:rsidRPr="004027C9">
              <w:rPr>
                <w:rFonts w:ascii="Arial" w:hAnsi="Arial" w:cs="Arial"/>
                <w:b/>
                <w:bCs/>
              </w:rPr>
              <w:t>Conform regulamentului de examen</w:t>
            </w:r>
          </w:p>
        </w:tc>
      </w:tr>
      <w:tr w:rsidR="005059B7" w:rsidRPr="004027C9" w14:paraId="06A4272C" w14:textId="77777777" w:rsidTr="00665F8D">
        <w:tc>
          <w:tcPr>
            <w:tcW w:w="5954" w:type="dxa"/>
            <w:shd w:val="clear" w:color="auto" w:fill="auto"/>
          </w:tcPr>
          <w:p w14:paraId="2A5E75DA" w14:textId="77777777" w:rsidR="005059B7" w:rsidRPr="004027C9" w:rsidRDefault="000B7A5B" w:rsidP="0007732E">
            <w:pPr>
              <w:spacing w:line="276" w:lineRule="auto"/>
              <w:jc w:val="both"/>
              <w:rPr>
                <w:rFonts w:ascii="Arial" w:hAnsi="Arial" w:cs="Arial"/>
                <w:sz w:val="26"/>
                <w:szCs w:val="26"/>
              </w:rPr>
            </w:pPr>
            <w:r>
              <w:rPr>
                <w:rFonts w:ascii="Arial" w:hAnsi="Arial" w:cs="Arial"/>
              </w:rPr>
              <w:t>b</w:t>
            </w:r>
            <w:r w:rsidR="005059B7" w:rsidRPr="004027C9">
              <w:rPr>
                <w:rFonts w:ascii="Arial" w:hAnsi="Arial" w:cs="Arial"/>
              </w:rPr>
              <w:t>) înscrierea la examenul de definitivat;</w:t>
            </w:r>
          </w:p>
        </w:tc>
        <w:tc>
          <w:tcPr>
            <w:tcW w:w="3118" w:type="dxa"/>
            <w:shd w:val="clear" w:color="auto" w:fill="auto"/>
          </w:tcPr>
          <w:p w14:paraId="04DBFDCC" w14:textId="77777777" w:rsidR="005059B7" w:rsidRPr="004027C9" w:rsidRDefault="005059B7" w:rsidP="0007732E">
            <w:pPr>
              <w:spacing w:line="276" w:lineRule="auto"/>
              <w:jc w:val="both"/>
              <w:rPr>
                <w:rFonts w:ascii="Arial" w:hAnsi="Arial" w:cs="Arial"/>
                <w:b/>
                <w:bCs/>
              </w:rPr>
            </w:pPr>
            <w:r w:rsidRPr="004027C9">
              <w:rPr>
                <w:rFonts w:ascii="Arial" w:hAnsi="Arial" w:cs="Arial"/>
                <w:b/>
                <w:bCs/>
              </w:rPr>
              <w:t>Conform regulamentului de examen</w:t>
            </w:r>
          </w:p>
        </w:tc>
      </w:tr>
    </w:tbl>
    <w:p w14:paraId="627F6EF7" w14:textId="77777777" w:rsidR="005059B7" w:rsidRPr="005059B7" w:rsidRDefault="005059B7" w:rsidP="0007732E">
      <w:pPr>
        <w:pStyle w:val="SUBARTICOLeu"/>
        <w:widowControl w:val="0"/>
        <w:spacing w:before="0" w:line="276" w:lineRule="auto"/>
        <w:rPr>
          <w:rFonts w:ascii="Arial" w:hAnsi="Arial" w:cs="Arial"/>
          <w:sz w:val="24"/>
          <w:szCs w:val="24"/>
        </w:rPr>
      </w:pPr>
    </w:p>
    <w:p w14:paraId="4DD0EB79" w14:textId="77777777" w:rsidR="00C42EAB" w:rsidRPr="005059B7" w:rsidRDefault="00C42EAB" w:rsidP="0007732E">
      <w:pPr>
        <w:spacing w:line="276" w:lineRule="auto"/>
        <w:jc w:val="both"/>
        <w:rPr>
          <w:rFonts w:ascii="Arial" w:hAnsi="Arial" w:cs="Arial"/>
          <w:b/>
          <w:bCs/>
        </w:rPr>
      </w:pPr>
      <w:r w:rsidRPr="005059B7">
        <w:rPr>
          <w:rFonts w:ascii="Arial" w:hAnsi="Arial" w:cs="Arial"/>
          <w:b/>
          <w:bCs/>
        </w:rPr>
        <w:t>Art.</w:t>
      </w:r>
      <w:r w:rsidR="00F924A3" w:rsidRPr="005059B7">
        <w:rPr>
          <w:rFonts w:ascii="Arial" w:hAnsi="Arial" w:cs="Arial"/>
          <w:b/>
          <w:bCs/>
        </w:rPr>
        <w:t xml:space="preserve"> </w:t>
      </w:r>
      <w:r w:rsidR="005059B7" w:rsidRPr="005059B7">
        <w:rPr>
          <w:rFonts w:ascii="Arial" w:hAnsi="Arial" w:cs="Arial"/>
          <w:b/>
          <w:bCs/>
        </w:rPr>
        <w:t xml:space="preserve">4. </w:t>
      </w:r>
      <w:r w:rsidRPr="005059B7">
        <w:rPr>
          <w:rFonts w:ascii="Arial" w:hAnsi="Arial" w:cs="Arial"/>
          <w:b/>
          <w:bCs/>
        </w:rPr>
        <w:t xml:space="preserve">– </w:t>
      </w:r>
      <w:r w:rsidRPr="005059B7">
        <w:rPr>
          <w:rFonts w:ascii="Arial" w:hAnsi="Arial" w:cs="Arial"/>
        </w:rPr>
        <w:t>Taxele prevăzute la art. 1 şi 2 de mai sus, nu includ TVA.</w:t>
      </w:r>
    </w:p>
    <w:p w14:paraId="62E65074" w14:textId="77777777" w:rsidR="00F924A3" w:rsidRPr="005059B7" w:rsidRDefault="004A1D70" w:rsidP="0007732E">
      <w:pPr>
        <w:spacing w:line="276" w:lineRule="auto"/>
        <w:jc w:val="both"/>
        <w:rPr>
          <w:rFonts w:ascii="Arial" w:hAnsi="Arial" w:cs="Arial"/>
        </w:rPr>
      </w:pPr>
      <w:r w:rsidRPr="005059B7">
        <w:rPr>
          <w:rFonts w:ascii="Arial" w:hAnsi="Arial" w:cs="Arial"/>
          <w:b/>
          <w:bCs/>
        </w:rPr>
        <w:t>Art.</w:t>
      </w:r>
      <w:r w:rsidR="00F924A3" w:rsidRPr="005059B7">
        <w:rPr>
          <w:rFonts w:ascii="Arial" w:hAnsi="Arial" w:cs="Arial"/>
          <w:b/>
          <w:bCs/>
        </w:rPr>
        <w:t xml:space="preserve"> </w:t>
      </w:r>
      <w:r w:rsidR="005059B7" w:rsidRPr="005059B7">
        <w:rPr>
          <w:rFonts w:ascii="Arial" w:hAnsi="Arial" w:cs="Arial"/>
          <w:b/>
          <w:bCs/>
        </w:rPr>
        <w:t xml:space="preserve">5. </w:t>
      </w:r>
      <w:r w:rsidRPr="005059B7">
        <w:rPr>
          <w:rFonts w:ascii="Arial" w:hAnsi="Arial" w:cs="Arial"/>
          <w:b/>
          <w:bCs/>
        </w:rPr>
        <w:t xml:space="preserve">– </w:t>
      </w:r>
      <w:r w:rsidRPr="005059B7">
        <w:rPr>
          <w:rFonts w:ascii="Arial" w:hAnsi="Arial" w:cs="Arial"/>
        </w:rPr>
        <w:t xml:space="preserve">Consiliile barourilor şi Comisia Permanentă a Uniunii Naţionale a Barourilor din România pot </w:t>
      </w:r>
      <w:r w:rsidR="00C42EAB" w:rsidRPr="005059B7">
        <w:rPr>
          <w:rFonts w:ascii="Arial" w:hAnsi="Arial" w:cs="Arial"/>
        </w:rPr>
        <w:t xml:space="preserve">acorda motivat, </w:t>
      </w:r>
      <w:r w:rsidRPr="005059B7">
        <w:rPr>
          <w:rFonts w:ascii="Arial" w:hAnsi="Arial" w:cs="Arial"/>
        </w:rPr>
        <w:t>scutiri sau eşalonări pentru plata taxelor prevăzute mai sus.</w:t>
      </w:r>
    </w:p>
    <w:p w14:paraId="38A967A1" w14:textId="64278AC2" w:rsidR="004A1D70" w:rsidRPr="005059B7" w:rsidRDefault="00F924A3" w:rsidP="0007732E">
      <w:pPr>
        <w:spacing w:line="276" w:lineRule="auto"/>
        <w:jc w:val="both"/>
        <w:rPr>
          <w:rFonts w:ascii="Arial" w:hAnsi="Arial" w:cs="Arial"/>
        </w:rPr>
      </w:pPr>
      <w:r w:rsidRPr="005059B7">
        <w:rPr>
          <w:rFonts w:ascii="Arial" w:hAnsi="Arial" w:cs="Arial"/>
          <w:b/>
        </w:rPr>
        <w:t xml:space="preserve">Art. </w:t>
      </w:r>
      <w:r w:rsidR="005059B7" w:rsidRPr="005059B7">
        <w:rPr>
          <w:rFonts w:ascii="Arial" w:hAnsi="Arial" w:cs="Arial"/>
          <w:b/>
        </w:rPr>
        <w:t xml:space="preserve">6. </w:t>
      </w:r>
      <w:r w:rsidRPr="005059B7">
        <w:rPr>
          <w:rFonts w:ascii="Arial" w:hAnsi="Arial" w:cs="Arial"/>
        </w:rPr>
        <w:t xml:space="preserve">– Decizia Consiliului UNBR nr. </w:t>
      </w:r>
      <w:r w:rsidR="00ED3B66">
        <w:rPr>
          <w:rFonts w:ascii="Arial" w:hAnsi="Arial" w:cs="Arial"/>
        </w:rPr>
        <w:t>63/03.12.2011</w:t>
      </w:r>
      <w:r w:rsidR="004A1D70" w:rsidRPr="005059B7">
        <w:rPr>
          <w:rFonts w:ascii="Arial" w:hAnsi="Arial" w:cs="Arial"/>
        </w:rPr>
        <w:t xml:space="preserve"> </w:t>
      </w:r>
      <w:r w:rsidR="00CB4172" w:rsidRPr="005059B7">
        <w:rPr>
          <w:rFonts w:ascii="Arial" w:hAnsi="Arial" w:cs="Arial"/>
        </w:rPr>
        <w:t>își</w:t>
      </w:r>
      <w:r w:rsidRPr="005059B7">
        <w:rPr>
          <w:rFonts w:ascii="Arial" w:hAnsi="Arial" w:cs="Arial"/>
        </w:rPr>
        <w:t xml:space="preserve"> încetează aplicabilitatea.</w:t>
      </w:r>
    </w:p>
    <w:p w14:paraId="55F95E22" w14:textId="77777777" w:rsidR="004A1D70" w:rsidRPr="005059B7" w:rsidRDefault="005C15BE" w:rsidP="0007732E">
      <w:pPr>
        <w:spacing w:line="276" w:lineRule="auto"/>
        <w:jc w:val="both"/>
        <w:rPr>
          <w:rFonts w:ascii="Arial" w:hAnsi="Arial" w:cs="Arial"/>
        </w:rPr>
      </w:pPr>
      <w:r w:rsidRPr="005059B7">
        <w:rPr>
          <w:rFonts w:ascii="Arial" w:hAnsi="Arial" w:cs="Arial"/>
          <w:b/>
          <w:bCs/>
        </w:rPr>
        <w:t>Art.</w:t>
      </w:r>
      <w:r w:rsidR="00F924A3" w:rsidRPr="005059B7">
        <w:rPr>
          <w:rFonts w:ascii="Arial" w:hAnsi="Arial" w:cs="Arial"/>
          <w:b/>
          <w:bCs/>
        </w:rPr>
        <w:t xml:space="preserve"> </w:t>
      </w:r>
      <w:r w:rsidR="005059B7" w:rsidRPr="005059B7">
        <w:rPr>
          <w:rFonts w:ascii="Arial" w:hAnsi="Arial" w:cs="Arial"/>
          <w:b/>
          <w:bCs/>
        </w:rPr>
        <w:t xml:space="preserve">7. </w:t>
      </w:r>
      <w:r w:rsidR="005059B7" w:rsidRPr="005059B7">
        <w:rPr>
          <w:rFonts w:ascii="Arial" w:hAnsi="Arial" w:cs="Arial"/>
        </w:rPr>
        <w:t>–</w:t>
      </w:r>
      <w:r w:rsidR="005059B7" w:rsidRPr="005059B7">
        <w:rPr>
          <w:rFonts w:ascii="Arial" w:hAnsi="Arial" w:cs="Arial"/>
          <w:b/>
          <w:bCs/>
        </w:rPr>
        <w:t xml:space="preserve"> </w:t>
      </w:r>
      <w:r w:rsidRPr="005059B7">
        <w:rPr>
          <w:rFonts w:ascii="Arial" w:hAnsi="Arial" w:cs="Arial"/>
        </w:rPr>
        <w:t xml:space="preserve">Prezenta decizie va fi </w:t>
      </w:r>
      <w:r w:rsidR="005059B7" w:rsidRPr="005059B7">
        <w:rPr>
          <w:rFonts w:ascii="Arial" w:hAnsi="Arial" w:cs="Arial"/>
        </w:rPr>
        <w:t xml:space="preserve">comunicată tuturor barourilor şi va fi afişată </w:t>
      </w:r>
      <w:r w:rsidRPr="005059B7">
        <w:rPr>
          <w:rFonts w:ascii="Arial" w:hAnsi="Arial" w:cs="Arial"/>
        </w:rPr>
        <w:t xml:space="preserve">pe website-ul </w:t>
      </w:r>
      <w:hyperlink r:id="rId8" w:history="1">
        <w:r w:rsidRPr="005059B7">
          <w:rPr>
            <w:rStyle w:val="Hyperlink"/>
            <w:rFonts w:ascii="Arial" w:hAnsi="Arial" w:cs="Arial"/>
          </w:rPr>
          <w:t>www.unbr.ro</w:t>
        </w:r>
      </w:hyperlink>
      <w:r w:rsidRPr="005059B7">
        <w:rPr>
          <w:rFonts w:ascii="Arial" w:hAnsi="Arial" w:cs="Arial"/>
        </w:rPr>
        <w:t xml:space="preserve"> </w:t>
      </w:r>
    </w:p>
    <w:p w14:paraId="5A9D259A" w14:textId="77777777" w:rsidR="005059B7" w:rsidRDefault="005059B7" w:rsidP="0007732E">
      <w:pPr>
        <w:spacing w:line="276" w:lineRule="auto"/>
        <w:jc w:val="both"/>
        <w:rPr>
          <w:rFonts w:ascii="Arial" w:hAnsi="Arial" w:cs="Arial"/>
        </w:rPr>
      </w:pPr>
    </w:p>
    <w:p w14:paraId="59B86A52" w14:textId="77777777" w:rsidR="005059B7" w:rsidRPr="005059B7" w:rsidRDefault="005059B7" w:rsidP="0007732E">
      <w:pPr>
        <w:spacing w:line="276" w:lineRule="auto"/>
        <w:jc w:val="both"/>
        <w:rPr>
          <w:rFonts w:ascii="Arial" w:hAnsi="Arial" w:cs="Arial"/>
          <w:b/>
          <w:bCs/>
        </w:rPr>
      </w:pPr>
    </w:p>
    <w:p w14:paraId="12D3C2C7" w14:textId="77777777" w:rsidR="004A1D70" w:rsidRPr="00A07D0A" w:rsidRDefault="005F2F8F" w:rsidP="0007732E">
      <w:pPr>
        <w:spacing w:line="276" w:lineRule="auto"/>
        <w:jc w:val="center"/>
        <w:rPr>
          <w:rFonts w:ascii="Arial" w:hAnsi="Arial" w:cs="Arial"/>
          <w:b/>
          <w:bCs/>
          <w:sz w:val="28"/>
          <w:szCs w:val="28"/>
        </w:rPr>
      </w:pPr>
      <w:r w:rsidRPr="00A07D0A">
        <w:rPr>
          <w:rFonts w:ascii="Arial" w:hAnsi="Arial" w:cs="Arial"/>
          <w:b/>
          <w:bCs/>
          <w:sz w:val="28"/>
          <w:szCs w:val="28"/>
        </w:rPr>
        <w:t>CONSILIUL UNBR</w:t>
      </w:r>
    </w:p>
    <w:sectPr w:rsidR="004A1D70" w:rsidRPr="00A07D0A" w:rsidSect="00F924A3">
      <w:footerReference w:type="even" r:id="rId9"/>
      <w:footerReference w:type="default" r:id="rId10"/>
      <w:pgSz w:w="11909" w:h="16834" w:code="9"/>
      <w:pgMar w:top="899" w:right="989" w:bottom="72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31AA" w14:textId="77777777" w:rsidR="00057F0F" w:rsidRDefault="00057F0F">
      <w:r>
        <w:separator/>
      </w:r>
    </w:p>
  </w:endnote>
  <w:endnote w:type="continuationSeparator" w:id="0">
    <w:p w14:paraId="5DBB35B3" w14:textId="77777777" w:rsidR="00057F0F" w:rsidRDefault="0005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813A" w14:textId="77777777" w:rsidR="00D86661" w:rsidRDefault="00D86661"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84C55" w14:textId="77777777" w:rsidR="00D86661" w:rsidRDefault="00D86661"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F034" w14:textId="77777777" w:rsidR="00D86661" w:rsidRDefault="00D86661"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E0A">
      <w:rPr>
        <w:rStyle w:val="PageNumber"/>
        <w:noProof/>
      </w:rPr>
      <w:t>3</w:t>
    </w:r>
    <w:r>
      <w:rPr>
        <w:rStyle w:val="PageNumber"/>
      </w:rPr>
      <w:fldChar w:fldCharType="end"/>
    </w:r>
  </w:p>
  <w:p w14:paraId="2322C047" w14:textId="77777777" w:rsidR="00D86661" w:rsidRDefault="00D86661"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10DA" w14:textId="77777777" w:rsidR="00057F0F" w:rsidRDefault="00057F0F">
      <w:r>
        <w:separator/>
      </w:r>
    </w:p>
  </w:footnote>
  <w:footnote w:type="continuationSeparator" w:id="0">
    <w:p w14:paraId="205E1EA0" w14:textId="77777777" w:rsidR="00057F0F" w:rsidRDefault="0005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6894058">
    <w:abstractNumId w:val="1"/>
  </w:num>
  <w:num w:numId="2" w16cid:durableId="918095934">
    <w:abstractNumId w:val="2"/>
  </w:num>
  <w:num w:numId="3" w16cid:durableId="150655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B46"/>
    <w:rsid w:val="00000904"/>
    <w:rsid w:val="00001A74"/>
    <w:rsid w:val="00007ED9"/>
    <w:rsid w:val="000248D7"/>
    <w:rsid w:val="00057F0F"/>
    <w:rsid w:val="0007732E"/>
    <w:rsid w:val="000923B3"/>
    <w:rsid w:val="000B7A5B"/>
    <w:rsid w:val="000E2617"/>
    <w:rsid w:val="00112BAF"/>
    <w:rsid w:val="00153D29"/>
    <w:rsid w:val="0019647D"/>
    <w:rsid w:val="001C2A63"/>
    <w:rsid w:val="001D345A"/>
    <w:rsid w:val="001E3AB1"/>
    <w:rsid w:val="00214FE5"/>
    <w:rsid w:val="00236627"/>
    <w:rsid w:val="002776D0"/>
    <w:rsid w:val="002A7ACE"/>
    <w:rsid w:val="002E7D03"/>
    <w:rsid w:val="0039071E"/>
    <w:rsid w:val="003C2EEB"/>
    <w:rsid w:val="003D762F"/>
    <w:rsid w:val="003E6A01"/>
    <w:rsid w:val="004027C9"/>
    <w:rsid w:val="00422410"/>
    <w:rsid w:val="00430E0A"/>
    <w:rsid w:val="00477D7C"/>
    <w:rsid w:val="00480505"/>
    <w:rsid w:val="00492856"/>
    <w:rsid w:val="004A1D70"/>
    <w:rsid w:val="004D254B"/>
    <w:rsid w:val="00503749"/>
    <w:rsid w:val="005059B7"/>
    <w:rsid w:val="00545D77"/>
    <w:rsid w:val="005C15BE"/>
    <w:rsid w:val="005C30E7"/>
    <w:rsid w:val="005C3B2A"/>
    <w:rsid w:val="005C6270"/>
    <w:rsid w:val="005D06F2"/>
    <w:rsid w:val="005D12DF"/>
    <w:rsid w:val="005D5364"/>
    <w:rsid w:val="005E3278"/>
    <w:rsid w:val="005E35B7"/>
    <w:rsid w:val="005E4AC3"/>
    <w:rsid w:val="005E6B5A"/>
    <w:rsid w:val="005F2F23"/>
    <w:rsid w:val="005F2F8F"/>
    <w:rsid w:val="006040D7"/>
    <w:rsid w:val="00614D0C"/>
    <w:rsid w:val="006341ED"/>
    <w:rsid w:val="00655E13"/>
    <w:rsid w:val="00665F8D"/>
    <w:rsid w:val="006738B9"/>
    <w:rsid w:val="006D10FA"/>
    <w:rsid w:val="00706223"/>
    <w:rsid w:val="007A7145"/>
    <w:rsid w:val="00812D8F"/>
    <w:rsid w:val="00830F87"/>
    <w:rsid w:val="0085103E"/>
    <w:rsid w:val="0088755E"/>
    <w:rsid w:val="008B6D37"/>
    <w:rsid w:val="00934549"/>
    <w:rsid w:val="009470DD"/>
    <w:rsid w:val="00961997"/>
    <w:rsid w:val="00992608"/>
    <w:rsid w:val="009A0094"/>
    <w:rsid w:val="00A07D0A"/>
    <w:rsid w:val="00A40421"/>
    <w:rsid w:val="00A43C54"/>
    <w:rsid w:val="00A563B2"/>
    <w:rsid w:val="00A572CB"/>
    <w:rsid w:val="00A83DD3"/>
    <w:rsid w:val="00AC04E4"/>
    <w:rsid w:val="00AD662B"/>
    <w:rsid w:val="00AD6F0C"/>
    <w:rsid w:val="00AE642C"/>
    <w:rsid w:val="00B23C39"/>
    <w:rsid w:val="00B35C3B"/>
    <w:rsid w:val="00B97FF0"/>
    <w:rsid w:val="00BC085F"/>
    <w:rsid w:val="00C22DD0"/>
    <w:rsid w:val="00C42EAB"/>
    <w:rsid w:val="00C513D5"/>
    <w:rsid w:val="00C848C9"/>
    <w:rsid w:val="00CA7DE1"/>
    <w:rsid w:val="00CB4172"/>
    <w:rsid w:val="00D071EF"/>
    <w:rsid w:val="00D151D9"/>
    <w:rsid w:val="00D20D3F"/>
    <w:rsid w:val="00D355D3"/>
    <w:rsid w:val="00D84EF4"/>
    <w:rsid w:val="00D86661"/>
    <w:rsid w:val="00D86914"/>
    <w:rsid w:val="00DE072C"/>
    <w:rsid w:val="00E00C81"/>
    <w:rsid w:val="00E1513A"/>
    <w:rsid w:val="00E45DD5"/>
    <w:rsid w:val="00EC014D"/>
    <w:rsid w:val="00EC7034"/>
    <w:rsid w:val="00ED3B66"/>
    <w:rsid w:val="00F038BD"/>
    <w:rsid w:val="00F35B46"/>
    <w:rsid w:val="00F46595"/>
    <w:rsid w:val="00F477C2"/>
    <w:rsid w:val="00F670FA"/>
    <w:rsid w:val="00F924A3"/>
    <w:rsid w:val="00FB1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B58CA1"/>
  <w15:chartTrackingRefBased/>
  <w15:docId w15:val="{4630762E-80F9-4FCB-B578-E86BBDAD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05"/>
    <w:rPr>
      <w:rFonts w:ascii="Trebuchet MS" w:hAnsi="Trebuchet MS"/>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45DD5"/>
    <w:rPr>
      <w:color w:val="0000FF"/>
      <w:u w:val="single"/>
    </w:rPr>
  </w:style>
  <w:style w:type="paragraph" w:styleId="Footer">
    <w:name w:val="footer"/>
    <w:basedOn w:val="Normal"/>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eastAsia="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FootnoteText">
    <w:name w:val="footnote text"/>
    <w:basedOn w:val="Normal"/>
    <w:link w:val="FootnoteTextChar"/>
    <w:rsid w:val="00430E0A"/>
    <w:rPr>
      <w:sz w:val="20"/>
      <w:szCs w:val="20"/>
    </w:rPr>
  </w:style>
  <w:style w:type="character" w:customStyle="1" w:styleId="FootnoteTextChar">
    <w:name w:val="Footnote Text Char"/>
    <w:link w:val="FootnoteText"/>
    <w:rsid w:val="00430E0A"/>
    <w:rPr>
      <w:rFonts w:ascii="Trebuchet MS" w:hAnsi="Trebuchet MS"/>
      <w:lang w:val="ro-RO" w:eastAsia="zh-CN"/>
    </w:rPr>
  </w:style>
  <w:style w:type="character" w:styleId="FootnoteReference">
    <w:name w:val="footnote reference"/>
    <w:rsid w:val="0043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D2D3-F92D-477D-976F-8E4ABB3B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3867</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Vasile Gheorghe</dc:creator>
  <cp:keywords/>
  <dc:description/>
  <cp:lastModifiedBy>Sandu Gherasim</cp:lastModifiedBy>
  <cp:revision>2</cp:revision>
  <cp:lastPrinted>2005-11-04T07:53:00Z</cp:lastPrinted>
  <dcterms:created xsi:type="dcterms:W3CDTF">2022-08-15T07:10:00Z</dcterms:created>
  <dcterms:modified xsi:type="dcterms:W3CDTF">2022-08-15T07:10:00Z</dcterms:modified>
</cp:coreProperties>
</file>