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E58F" w14:textId="2ABFBFD7" w:rsidR="00120A14" w:rsidRPr="00B4735A" w:rsidRDefault="00343229" w:rsidP="0019720A">
      <w:pPr>
        <w:spacing w:after="0" w:line="276" w:lineRule="auto"/>
        <w:jc w:val="center"/>
        <w:rPr>
          <w:rFonts w:ascii="Arial Black" w:hAnsi="Arial Black" w:cs="Times New Roman"/>
          <w:sz w:val="32"/>
          <w:szCs w:val="32"/>
        </w:rPr>
      </w:pPr>
      <w:r w:rsidRPr="00B4735A">
        <w:rPr>
          <w:rFonts w:ascii="Arial Black" w:hAnsi="Arial Black" w:cs="Times New Roman"/>
          <w:sz w:val="32"/>
          <w:szCs w:val="32"/>
        </w:rPr>
        <w:t>U</w:t>
      </w:r>
      <w:r w:rsidR="00120A14" w:rsidRPr="00B4735A">
        <w:rPr>
          <w:rFonts w:ascii="Arial Black" w:hAnsi="Arial Black" w:cs="Times New Roman"/>
          <w:sz w:val="32"/>
          <w:szCs w:val="32"/>
        </w:rPr>
        <w:t>NIUNEA NAŢIONALĂ A BAROURILOR DIN ROMÂNIA</w:t>
      </w:r>
    </w:p>
    <w:p w14:paraId="3DBF8826" w14:textId="77777777" w:rsidR="00120A14" w:rsidRPr="00B4735A" w:rsidRDefault="00120A14" w:rsidP="0019720A">
      <w:pPr>
        <w:spacing w:after="0" w:line="276" w:lineRule="auto"/>
        <w:jc w:val="center"/>
        <w:rPr>
          <w:rFonts w:ascii="Arial Black" w:hAnsi="Arial Black" w:cs="Times New Roman"/>
          <w:sz w:val="32"/>
          <w:szCs w:val="32"/>
        </w:rPr>
      </w:pPr>
      <w:r w:rsidRPr="00B4735A">
        <w:rPr>
          <w:rFonts w:ascii="Arial Black" w:hAnsi="Arial Black" w:cs="Times New Roman"/>
          <w:sz w:val="32"/>
          <w:szCs w:val="32"/>
        </w:rPr>
        <w:t>Consiliul Uniunii</w:t>
      </w:r>
    </w:p>
    <w:p w14:paraId="2D3D3315" w14:textId="26EF3879" w:rsidR="00EE6419" w:rsidRDefault="00EE6419" w:rsidP="0019720A">
      <w:pPr>
        <w:spacing w:after="0" w:line="276" w:lineRule="auto"/>
        <w:jc w:val="both"/>
        <w:rPr>
          <w:rFonts w:ascii="Times New Roman" w:hAnsi="Times New Roman" w:cs="Times New Roman"/>
          <w:sz w:val="28"/>
          <w:szCs w:val="28"/>
        </w:rPr>
      </w:pPr>
    </w:p>
    <w:p w14:paraId="42563C32" w14:textId="77777777" w:rsidR="00514155" w:rsidRDefault="00514155" w:rsidP="0019720A">
      <w:pPr>
        <w:spacing w:after="0" w:line="276" w:lineRule="auto"/>
        <w:jc w:val="both"/>
        <w:rPr>
          <w:rFonts w:ascii="Times New Roman" w:hAnsi="Times New Roman" w:cs="Times New Roman"/>
          <w:sz w:val="28"/>
          <w:szCs w:val="28"/>
        </w:rPr>
      </w:pPr>
    </w:p>
    <w:p w14:paraId="3742B8F0" w14:textId="77777777" w:rsidR="00FE752E" w:rsidRPr="00B4735A" w:rsidRDefault="00FE752E" w:rsidP="0019720A">
      <w:pPr>
        <w:spacing w:after="0" w:line="276" w:lineRule="auto"/>
        <w:jc w:val="both"/>
        <w:rPr>
          <w:rFonts w:ascii="Times New Roman" w:hAnsi="Times New Roman" w:cs="Times New Roman"/>
          <w:sz w:val="28"/>
          <w:szCs w:val="28"/>
        </w:rPr>
      </w:pPr>
    </w:p>
    <w:p w14:paraId="0DDFA05A" w14:textId="713AB2E7" w:rsidR="00FE752E" w:rsidRPr="00514155" w:rsidRDefault="00120A14" w:rsidP="0019720A">
      <w:pPr>
        <w:spacing w:after="0" w:line="276" w:lineRule="auto"/>
        <w:jc w:val="center"/>
        <w:rPr>
          <w:rFonts w:ascii="Tahoma" w:hAnsi="Tahoma" w:cs="Tahoma"/>
          <w:b/>
          <w:bCs/>
          <w:sz w:val="28"/>
          <w:szCs w:val="28"/>
          <w:u w:val="single"/>
        </w:rPr>
      </w:pPr>
      <w:r w:rsidRPr="00514155">
        <w:rPr>
          <w:rFonts w:ascii="Tahoma" w:hAnsi="Tahoma" w:cs="Tahoma"/>
          <w:b/>
          <w:bCs/>
          <w:sz w:val="28"/>
          <w:szCs w:val="28"/>
          <w:u w:val="single"/>
        </w:rPr>
        <w:t xml:space="preserve">HOTĂRÂREA </w:t>
      </w:r>
      <w:r w:rsidR="00FE752E" w:rsidRPr="00514155">
        <w:rPr>
          <w:rFonts w:ascii="Tahoma" w:hAnsi="Tahoma" w:cs="Tahoma"/>
          <w:b/>
          <w:bCs/>
          <w:sz w:val="28"/>
          <w:szCs w:val="28"/>
          <w:u w:val="single"/>
        </w:rPr>
        <w:t>nr.</w:t>
      </w:r>
      <w:r w:rsidRPr="00514155">
        <w:rPr>
          <w:rFonts w:ascii="Tahoma" w:hAnsi="Tahoma" w:cs="Tahoma"/>
          <w:b/>
          <w:bCs/>
          <w:sz w:val="28"/>
          <w:szCs w:val="28"/>
          <w:u w:val="single"/>
        </w:rPr>
        <w:t xml:space="preserve"> </w:t>
      </w:r>
      <w:r w:rsidR="00D932DD" w:rsidRPr="00514155">
        <w:rPr>
          <w:rFonts w:ascii="Tahoma" w:hAnsi="Tahoma" w:cs="Tahoma"/>
          <w:b/>
          <w:bCs/>
          <w:sz w:val="28"/>
          <w:szCs w:val="28"/>
          <w:u w:val="single"/>
        </w:rPr>
        <w:t>2</w:t>
      </w:r>
      <w:r w:rsidR="00104962" w:rsidRPr="00514155">
        <w:rPr>
          <w:rFonts w:ascii="Tahoma" w:hAnsi="Tahoma" w:cs="Tahoma"/>
          <w:b/>
          <w:bCs/>
          <w:sz w:val="28"/>
          <w:szCs w:val="28"/>
          <w:u w:val="single"/>
        </w:rPr>
        <w:t>7</w:t>
      </w:r>
      <w:r w:rsidR="0019720A" w:rsidRPr="00514155">
        <w:rPr>
          <w:rFonts w:ascii="Tahoma" w:hAnsi="Tahoma" w:cs="Tahoma"/>
          <w:b/>
          <w:bCs/>
          <w:sz w:val="28"/>
          <w:szCs w:val="28"/>
          <w:u w:val="single"/>
        </w:rPr>
        <w:t>7</w:t>
      </w:r>
    </w:p>
    <w:p w14:paraId="0C705111" w14:textId="3229BC3F" w:rsidR="00120A14" w:rsidRPr="00514155" w:rsidRDefault="00104962" w:rsidP="0019720A">
      <w:pPr>
        <w:spacing w:after="0" w:line="276" w:lineRule="auto"/>
        <w:jc w:val="center"/>
        <w:rPr>
          <w:rFonts w:ascii="Tahoma" w:hAnsi="Tahoma" w:cs="Tahoma"/>
          <w:b/>
          <w:bCs/>
          <w:sz w:val="28"/>
          <w:szCs w:val="28"/>
        </w:rPr>
      </w:pPr>
      <w:r w:rsidRPr="00514155">
        <w:rPr>
          <w:rFonts w:ascii="Tahoma" w:hAnsi="Tahoma" w:cs="Tahoma"/>
          <w:b/>
          <w:bCs/>
          <w:sz w:val="28"/>
          <w:szCs w:val="28"/>
        </w:rPr>
        <w:t>09-10 septembrie</w:t>
      </w:r>
      <w:r w:rsidR="00120A14" w:rsidRPr="00514155">
        <w:rPr>
          <w:rFonts w:ascii="Tahoma" w:hAnsi="Tahoma" w:cs="Tahoma"/>
          <w:b/>
          <w:bCs/>
          <w:sz w:val="28"/>
          <w:szCs w:val="28"/>
        </w:rPr>
        <w:t xml:space="preserve"> 2022</w:t>
      </w:r>
    </w:p>
    <w:p w14:paraId="3F73AB22" w14:textId="53790A99" w:rsidR="00104962" w:rsidRPr="00514155" w:rsidRDefault="00104962" w:rsidP="0019720A">
      <w:pPr>
        <w:spacing w:after="0" w:line="276" w:lineRule="auto"/>
        <w:jc w:val="center"/>
        <w:rPr>
          <w:rFonts w:ascii="Tahoma" w:hAnsi="Tahoma" w:cs="Tahoma"/>
          <w:b/>
          <w:bCs/>
          <w:sz w:val="28"/>
          <w:szCs w:val="28"/>
        </w:rPr>
      </w:pPr>
    </w:p>
    <w:p w14:paraId="659861DA" w14:textId="77777777" w:rsidR="00104962" w:rsidRPr="00514155" w:rsidRDefault="00104962" w:rsidP="0019720A">
      <w:pPr>
        <w:spacing w:after="0" w:line="276" w:lineRule="auto"/>
        <w:jc w:val="center"/>
        <w:rPr>
          <w:rFonts w:ascii="Tahoma" w:hAnsi="Tahoma" w:cs="Tahoma"/>
          <w:sz w:val="28"/>
          <w:szCs w:val="28"/>
        </w:rPr>
      </w:pPr>
    </w:p>
    <w:p w14:paraId="15CA1E05" w14:textId="23CBC9CB" w:rsidR="00E53946" w:rsidRPr="00514155" w:rsidRDefault="00120A14" w:rsidP="00514155">
      <w:pPr>
        <w:spacing w:after="0" w:line="276" w:lineRule="auto"/>
        <w:ind w:firstLine="720"/>
        <w:jc w:val="both"/>
        <w:rPr>
          <w:rFonts w:ascii="Tahoma" w:hAnsi="Tahoma" w:cs="Tahoma"/>
          <w:i/>
          <w:iCs/>
          <w:sz w:val="24"/>
          <w:szCs w:val="24"/>
        </w:rPr>
      </w:pPr>
      <w:r w:rsidRPr="00514155">
        <w:rPr>
          <w:rFonts w:ascii="Tahoma" w:hAnsi="Tahoma" w:cs="Tahoma"/>
          <w:i/>
          <w:iCs/>
          <w:sz w:val="24"/>
          <w:szCs w:val="24"/>
        </w:rPr>
        <w:t xml:space="preserve">Având în vedere </w:t>
      </w:r>
      <w:r w:rsidR="00E53946" w:rsidRPr="00514155">
        <w:rPr>
          <w:rFonts w:ascii="Tahoma" w:hAnsi="Tahoma" w:cs="Tahoma"/>
          <w:i/>
          <w:iCs/>
          <w:sz w:val="24"/>
          <w:szCs w:val="24"/>
        </w:rPr>
        <w:t>prevederile art. 6</w:t>
      </w:r>
      <w:r w:rsidR="007B781E" w:rsidRPr="00514155">
        <w:rPr>
          <w:rFonts w:ascii="Tahoma" w:hAnsi="Tahoma" w:cs="Tahoma"/>
          <w:i/>
          <w:iCs/>
          <w:sz w:val="24"/>
          <w:szCs w:val="24"/>
        </w:rPr>
        <w:t>5 lit. a), b)</w:t>
      </w:r>
      <w:r w:rsidR="00514155">
        <w:rPr>
          <w:rFonts w:ascii="Tahoma" w:hAnsi="Tahoma" w:cs="Tahoma"/>
          <w:i/>
          <w:iCs/>
          <w:sz w:val="24"/>
          <w:szCs w:val="24"/>
        </w:rPr>
        <w:t xml:space="preserve">, c) </w:t>
      </w:r>
      <w:r w:rsidR="00300E1A" w:rsidRPr="00514155">
        <w:rPr>
          <w:rFonts w:ascii="Tahoma" w:hAnsi="Tahoma" w:cs="Tahoma"/>
          <w:i/>
          <w:iCs/>
          <w:sz w:val="24"/>
          <w:szCs w:val="24"/>
        </w:rPr>
        <w:t>ș</w:t>
      </w:r>
      <w:r w:rsidR="007B781E" w:rsidRPr="00514155">
        <w:rPr>
          <w:rFonts w:ascii="Tahoma" w:hAnsi="Tahoma" w:cs="Tahoma"/>
          <w:i/>
          <w:iCs/>
          <w:sz w:val="24"/>
          <w:szCs w:val="24"/>
        </w:rPr>
        <w:t>i s) din Legea nr. 51/1995 pentru organizarea și exercitarea profesiei de avocat și propunerile exprimate în Congresul avocaților așa cum au fost reținute în Hotărârea nr. 07/ 17-18 iunie 2022;</w:t>
      </w:r>
    </w:p>
    <w:p w14:paraId="32E9B734" w14:textId="2B73692F" w:rsidR="007B781E" w:rsidRPr="00514155" w:rsidRDefault="007B781E" w:rsidP="00514155">
      <w:pPr>
        <w:pStyle w:val="Default"/>
        <w:spacing w:line="276" w:lineRule="auto"/>
        <w:ind w:firstLine="720"/>
        <w:jc w:val="both"/>
        <w:rPr>
          <w:rFonts w:ascii="Tahoma" w:hAnsi="Tahoma" w:cs="Tahoma"/>
          <w:i/>
          <w:iCs/>
        </w:rPr>
      </w:pPr>
      <w:r w:rsidRPr="00514155">
        <w:rPr>
          <w:rFonts w:ascii="Tahoma" w:hAnsi="Tahoma" w:cs="Tahoma"/>
          <w:i/>
          <w:iCs/>
        </w:rPr>
        <w:t>Observând că actuala prevedere a art. 37 din Legea nr. 72</w:t>
      </w:r>
      <w:r w:rsidR="008A4561" w:rsidRPr="00514155">
        <w:rPr>
          <w:rFonts w:ascii="Tahoma" w:hAnsi="Tahoma" w:cs="Tahoma"/>
          <w:i/>
          <w:iCs/>
        </w:rPr>
        <w:t>/</w:t>
      </w:r>
      <w:r w:rsidRPr="00514155">
        <w:rPr>
          <w:rFonts w:ascii="Tahoma" w:hAnsi="Tahoma" w:cs="Tahoma"/>
          <w:i/>
          <w:iCs/>
        </w:rPr>
        <w:t>2016</w:t>
      </w:r>
      <w:r w:rsidR="008A4561" w:rsidRPr="00514155">
        <w:rPr>
          <w:rFonts w:ascii="Tahoma" w:hAnsi="Tahoma" w:cs="Tahoma"/>
          <w:i/>
          <w:iCs/>
        </w:rPr>
        <w:t xml:space="preserve"> privind sistemul de pensii </w:t>
      </w:r>
      <w:r w:rsidR="00D92C1D" w:rsidRPr="00514155">
        <w:rPr>
          <w:rFonts w:ascii="Tahoma" w:hAnsi="Tahoma" w:cs="Tahoma"/>
          <w:i/>
          <w:iCs/>
        </w:rPr>
        <w:t>și</w:t>
      </w:r>
      <w:r w:rsidR="008A4561" w:rsidRPr="00514155">
        <w:rPr>
          <w:rFonts w:ascii="Tahoma" w:hAnsi="Tahoma" w:cs="Tahoma"/>
          <w:i/>
          <w:iCs/>
        </w:rPr>
        <w:t xml:space="preserve"> alte drepturi de asigurări sociale ale avocaților,</w:t>
      </w:r>
      <w:r w:rsidRPr="00514155">
        <w:rPr>
          <w:rFonts w:ascii="Tahoma" w:hAnsi="Tahoma" w:cs="Tahoma"/>
          <w:i/>
          <w:iCs/>
        </w:rPr>
        <w:t xml:space="preserve"> care reglementează acordarea pensiei anticipate, este parțial inaplicabilă, iar </w:t>
      </w:r>
      <w:r w:rsidR="00B31D89" w:rsidRPr="00514155">
        <w:rPr>
          <w:rFonts w:ascii="Tahoma" w:hAnsi="Tahoma" w:cs="Tahoma"/>
          <w:i/>
          <w:iCs/>
        </w:rPr>
        <w:t>cea prevăzută de art. 38</w:t>
      </w:r>
      <w:r w:rsidR="00514155">
        <w:rPr>
          <w:rFonts w:ascii="Tahoma" w:hAnsi="Tahoma" w:cs="Tahoma"/>
          <w:i/>
          <w:iCs/>
        </w:rPr>
        <w:t>,</w:t>
      </w:r>
      <w:r w:rsidR="00B31D89" w:rsidRPr="00514155">
        <w:rPr>
          <w:rFonts w:ascii="Tahoma" w:hAnsi="Tahoma" w:cs="Tahoma"/>
          <w:i/>
          <w:iCs/>
        </w:rPr>
        <w:t xml:space="preserve"> privind </w:t>
      </w:r>
      <w:r w:rsidRPr="00514155">
        <w:rPr>
          <w:rFonts w:ascii="Tahoma" w:hAnsi="Tahoma" w:cs="Tahoma"/>
          <w:i/>
          <w:iCs/>
        </w:rPr>
        <w:t xml:space="preserve">radierea </w:t>
      </w:r>
      <w:r w:rsidR="00B31D89" w:rsidRPr="00514155">
        <w:rPr>
          <w:rFonts w:ascii="Tahoma" w:hAnsi="Tahoma" w:cs="Tahoma"/>
          <w:i/>
          <w:iCs/>
        </w:rPr>
        <w:t xml:space="preserve">la vârsta de 70 de ani a </w:t>
      </w:r>
      <w:r w:rsidRPr="00514155">
        <w:rPr>
          <w:rFonts w:ascii="Tahoma" w:hAnsi="Tahoma" w:cs="Tahoma"/>
          <w:i/>
          <w:iCs/>
        </w:rPr>
        <w:t>avocaților care au beneficiat de pensie anticipată din Tabloul avocaților</w:t>
      </w:r>
      <w:r w:rsidR="00514155">
        <w:rPr>
          <w:rFonts w:ascii="Tahoma" w:hAnsi="Tahoma" w:cs="Tahoma"/>
          <w:i/>
          <w:iCs/>
        </w:rPr>
        <w:t>,</w:t>
      </w:r>
      <w:r w:rsidR="00B31D89" w:rsidRPr="00514155">
        <w:rPr>
          <w:rFonts w:ascii="Tahoma" w:hAnsi="Tahoma" w:cs="Tahoma"/>
          <w:i/>
          <w:iCs/>
        </w:rPr>
        <w:t xml:space="preserve"> creează</w:t>
      </w:r>
      <w:r w:rsidRPr="00514155">
        <w:rPr>
          <w:rFonts w:ascii="Tahoma" w:hAnsi="Tahoma" w:cs="Tahoma"/>
          <w:i/>
          <w:iCs/>
        </w:rPr>
        <w:t xml:space="preserve"> inegalitate de tratament</w:t>
      </w:r>
      <w:r w:rsidR="00B31D89" w:rsidRPr="00514155">
        <w:rPr>
          <w:rFonts w:ascii="Tahoma" w:hAnsi="Tahoma" w:cs="Tahoma"/>
          <w:i/>
          <w:iCs/>
        </w:rPr>
        <w:t xml:space="preserve"> cu </w:t>
      </w:r>
      <w:r w:rsidR="00B13D47">
        <w:rPr>
          <w:rFonts w:ascii="Tahoma" w:hAnsi="Tahoma" w:cs="Tahoma"/>
          <w:i/>
          <w:iCs/>
        </w:rPr>
        <w:t>cei</w:t>
      </w:r>
      <w:r w:rsidR="00B31D89" w:rsidRPr="00514155">
        <w:rPr>
          <w:rFonts w:ascii="Tahoma" w:hAnsi="Tahoma" w:cs="Tahoma"/>
          <w:i/>
          <w:iCs/>
        </w:rPr>
        <w:t xml:space="preserve"> care provin din alte sisteme;</w:t>
      </w:r>
    </w:p>
    <w:p w14:paraId="68E7B199" w14:textId="62182083" w:rsidR="00E53946" w:rsidRPr="00514155" w:rsidRDefault="007B781E" w:rsidP="00514155">
      <w:pPr>
        <w:pStyle w:val="Default"/>
        <w:spacing w:line="276" w:lineRule="auto"/>
        <w:ind w:firstLine="720"/>
        <w:jc w:val="both"/>
        <w:rPr>
          <w:rFonts w:ascii="Tahoma" w:hAnsi="Tahoma" w:cs="Tahoma"/>
          <w:i/>
          <w:iCs/>
        </w:rPr>
      </w:pPr>
      <w:r w:rsidRPr="00514155">
        <w:rPr>
          <w:rFonts w:ascii="Tahoma" w:hAnsi="Tahoma" w:cs="Tahoma"/>
          <w:i/>
          <w:iCs/>
        </w:rPr>
        <w:t xml:space="preserve">Analizând </w:t>
      </w:r>
      <w:r w:rsidR="008A4561" w:rsidRPr="00514155">
        <w:rPr>
          <w:rFonts w:ascii="Tahoma" w:hAnsi="Tahoma" w:cs="Tahoma"/>
          <w:i/>
          <w:iCs/>
        </w:rPr>
        <w:t>p</w:t>
      </w:r>
      <w:r w:rsidR="00B31D89" w:rsidRPr="00514155">
        <w:rPr>
          <w:rFonts w:ascii="Tahoma" w:hAnsi="Tahoma" w:cs="Tahoma"/>
          <w:i/>
          <w:iCs/>
        </w:rPr>
        <w:t>ropunerea de modificare a art. 37 și 38 privind pensia anticipată împreună cu evaluarea impactului unei astfel de modificări în mai multe scenarii;</w:t>
      </w:r>
    </w:p>
    <w:p w14:paraId="252F8AEA" w14:textId="3E9B25EB" w:rsidR="00E53946" w:rsidRPr="00514155" w:rsidRDefault="008A4561" w:rsidP="00514155">
      <w:pPr>
        <w:spacing w:after="0" w:line="276" w:lineRule="auto"/>
        <w:ind w:firstLine="720"/>
        <w:jc w:val="both"/>
        <w:rPr>
          <w:rFonts w:ascii="Tahoma" w:hAnsi="Tahoma" w:cs="Tahoma"/>
          <w:i/>
          <w:iCs/>
          <w:sz w:val="24"/>
          <w:szCs w:val="24"/>
        </w:rPr>
      </w:pPr>
      <w:r w:rsidRPr="00514155">
        <w:rPr>
          <w:rFonts w:ascii="Tahoma" w:hAnsi="Tahoma" w:cs="Tahoma"/>
          <w:i/>
          <w:iCs/>
          <w:sz w:val="24"/>
          <w:szCs w:val="24"/>
        </w:rPr>
        <w:t xml:space="preserve">Ținând cont de </w:t>
      </w:r>
      <w:r w:rsidR="00B31D89" w:rsidRPr="00514155">
        <w:rPr>
          <w:rFonts w:ascii="Tahoma" w:hAnsi="Tahoma" w:cs="Tahoma"/>
          <w:i/>
          <w:iCs/>
          <w:sz w:val="24"/>
          <w:szCs w:val="24"/>
        </w:rPr>
        <w:t>dezbateril</w:t>
      </w:r>
      <w:r w:rsidRPr="00514155">
        <w:rPr>
          <w:rFonts w:ascii="Tahoma" w:hAnsi="Tahoma" w:cs="Tahoma"/>
          <w:i/>
          <w:iCs/>
          <w:sz w:val="24"/>
          <w:szCs w:val="24"/>
        </w:rPr>
        <w:t>e</w:t>
      </w:r>
      <w:r w:rsidR="00B31D89" w:rsidRPr="00514155">
        <w:rPr>
          <w:rFonts w:ascii="Tahoma" w:hAnsi="Tahoma" w:cs="Tahoma"/>
          <w:i/>
          <w:iCs/>
          <w:sz w:val="24"/>
          <w:szCs w:val="24"/>
        </w:rPr>
        <w:t xml:space="preserve"> </w:t>
      </w:r>
      <w:r w:rsidRPr="00514155">
        <w:rPr>
          <w:rFonts w:ascii="Tahoma" w:hAnsi="Tahoma" w:cs="Tahoma"/>
          <w:i/>
          <w:iCs/>
          <w:sz w:val="24"/>
          <w:szCs w:val="24"/>
        </w:rPr>
        <w:t>din ședințele Comisiei Permanente a Uniunii Naționale a Barourilor din România (UNBR) din 08 septembrie 2022</w:t>
      </w:r>
      <w:r w:rsidR="00514155">
        <w:rPr>
          <w:rFonts w:ascii="Tahoma" w:hAnsi="Tahoma" w:cs="Tahoma"/>
          <w:i/>
          <w:iCs/>
          <w:sz w:val="24"/>
          <w:szCs w:val="24"/>
        </w:rPr>
        <w:t>;</w:t>
      </w:r>
    </w:p>
    <w:p w14:paraId="312CD02F" w14:textId="2C2344C3" w:rsidR="00120A14" w:rsidRPr="00514155" w:rsidRDefault="00120A14" w:rsidP="00514155">
      <w:pPr>
        <w:spacing w:after="0" w:line="276" w:lineRule="auto"/>
        <w:ind w:firstLine="720"/>
        <w:jc w:val="both"/>
        <w:rPr>
          <w:rFonts w:ascii="Tahoma" w:hAnsi="Tahoma" w:cs="Tahoma"/>
          <w:i/>
          <w:iCs/>
          <w:sz w:val="24"/>
          <w:szCs w:val="24"/>
        </w:rPr>
      </w:pPr>
      <w:r w:rsidRPr="00514155">
        <w:rPr>
          <w:rFonts w:ascii="Tahoma" w:hAnsi="Tahoma" w:cs="Tahoma"/>
          <w:i/>
          <w:iCs/>
          <w:sz w:val="24"/>
          <w:szCs w:val="24"/>
        </w:rPr>
        <w:t xml:space="preserve">Consiliul UNBR, </w:t>
      </w:r>
      <w:r w:rsidR="008A4561" w:rsidRPr="00514155">
        <w:rPr>
          <w:rFonts w:ascii="Tahoma" w:hAnsi="Tahoma" w:cs="Tahoma"/>
          <w:i/>
          <w:iCs/>
          <w:sz w:val="24"/>
          <w:szCs w:val="24"/>
        </w:rPr>
        <w:t xml:space="preserve">în urma dezbaterilor din </w:t>
      </w:r>
      <w:r w:rsidR="00B93FF5" w:rsidRPr="00514155">
        <w:rPr>
          <w:rFonts w:ascii="Tahoma" w:hAnsi="Tahoma" w:cs="Tahoma"/>
          <w:i/>
          <w:iCs/>
          <w:sz w:val="24"/>
          <w:szCs w:val="24"/>
        </w:rPr>
        <w:t>ședința</w:t>
      </w:r>
      <w:r w:rsidRPr="00514155">
        <w:rPr>
          <w:rFonts w:ascii="Tahoma" w:hAnsi="Tahoma" w:cs="Tahoma"/>
          <w:i/>
          <w:iCs/>
          <w:sz w:val="24"/>
          <w:szCs w:val="24"/>
        </w:rPr>
        <w:t xml:space="preserve"> din </w:t>
      </w:r>
      <w:r w:rsidR="008A4561" w:rsidRPr="00514155">
        <w:rPr>
          <w:rFonts w:ascii="Tahoma" w:hAnsi="Tahoma" w:cs="Tahoma"/>
          <w:i/>
          <w:iCs/>
          <w:sz w:val="24"/>
          <w:szCs w:val="24"/>
        </w:rPr>
        <w:t>09-10 septembrie</w:t>
      </w:r>
      <w:r w:rsidRPr="00514155">
        <w:rPr>
          <w:rFonts w:ascii="Tahoma" w:hAnsi="Tahoma" w:cs="Tahoma"/>
          <w:i/>
          <w:iCs/>
          <w:sz w:val="24"/>
          <w:szCs w:val="24"/>
        </w:rPr>
        <w:t xml:space="preserve">, </w:t>
      </w:r>
      <w:r w:rsidR="008A4561" w:rsidRPr="00514155">
        <w:rPr>
          <w:rFonts w:ascii="Tahoma" w:hAnsi="Tahoma" w:cs="Tahoma"/>
          <w:i/>
          <w:iCs/>
          <w:sz w:val="24"/>
          <w:szCs w:val="24"/>
        </w:rPr>
        <w:t>adoptă</w:t>
      </w:r>
      <w:r w:rsidRPr="00514155">
        <w:rPr>
          <w:rFonts w:ascii="Tahoma" w:hAnsi="Tahoma" w:cs="Tahoma"/>
          <w:i/>
          <w:iCs/>
          <w:sz w:val="24"/>
          <w:szCs w:val="24"/>
        </w:rPr>
        <w:t xml:space="preserve"> următoarea</w:t>
      </w:r>
    </w:p>
    <w:p w14:paraId="26F36FC3" w14:textId="1FDD6E32" w:rsidR="00FE752E" w:rsidRPr="00514155" w:rsidRDefault="00FE752E" w:rsidP="0019720A">
      <w:pPr>
        <w:spacing w:after="0" w:line="276" w:lineRule="auto"/>
        <w:jc w:val="center"/>
        <w:rPr>
          <w:rFonts w:ascii="Tahoma" w:hAnsi="Tahoma" w:cs="Tahoma"/>
          <w:b/>
          <w:bCs/>
          <w:sz w:val="28"/>
          <w:szCs w:val="28"/>
        </w:rPr>
      </w:pPr>
    </w:p>
    <w:p w14:paraId="0CD9252C" w14:textId="77777777" w:rsidR="00EE6419" w:rsidRPr="00514155" w:rsidRDefault="00EE6419" w:rsidP="0019720A">
      <w:pPr>
        <w:spacing w:after="0" w:line="276" w:lineRule="auto"/>
        <w:jc w:val="center"/>
        <w:rPr>
          <w:rFonts w:ascii="Tahoma" w:hAnsi="Tahoma" w:cs="Tahoma"/>
          <w:b/>
          <w:bCs/>
          <w:sz w:val="28"/>
          <w:szCs w:val="28"/>
        </w:rPr>
      </w:pPr>
    </w:p>
    <w:p w14:paraId="4429C766" w14:textId="225C4C80" w:rsidR="00120A14" w:rsidRPr="00514155" w:rsidRDefault="00120A14" w:rsidP="0019720A">
      <w:pPr>
        <w:spacing w:after="0" w:line="276" w:lineRule="auto"/>
        <w:jc w:val="center"/>
        <w:rPr>
          <w:rFonts w:ascii="Tahoma" w:hAnsi="Tahoma" w:cs="Tahoma"/>
          <w:b/>
          <w:bCs/>
          <w:sz w:val="28"/>
          <w:szCs w:val="28"/>
        </w:rPr>
      </w:pPr>
      <w:r w:rsidRPr="00514155">
        <w:rPr>
          <w:rFonts w:ascii="Tahoma" w:hAnsi="Tahoma" w:cs="Tahoma"/>
          <w:b/>
          <w:bCs/>
          <w:sz w:val="28"/>
          <w:szCs w:val="28"/>
        </w:rPr>
        <w:t>HOTĂRÂRE:</w:t>
      </w:r>
    </w:p>
    <w:p w14:paraId="53C99D11" w14:textId="0173B486" w:rsidR="00FE752E" w:rsidRPr="00514155" w:rsidRDefault="00FE752E" w:rsidP="0019720A">
      <w:pPr>
        <w:spacing w:after="0" w:line="276" w:lineRule="auto"/>
        <w:jc w:val="center"/>
        <w:rPr>
          <w:rFonts w:ascii="Tahoma" w:hAnsi="Tahoma" w:cs="Tahoma"/>
          <w:b/>
          <w:bCs/>
          <w:sz w:val="28"/>
          <w:szCs w:val="28"/>
        </w:rPr>
      </w:pPr>
    </w:p>
    <w:p w14:paraId="4EE11A3F" w14:textId="77777777" w:rsidR="00EE6419" w:rsidRPr="00514155" w:rsidRDefault="00EE6419" w:rsidP="0019720A">
      <w:pPr>
        <w:spacing w:after="0" w:line="276" w:lineRule="auto"/>
        <w:jc w:val="center"/>
        <w:rPr>
          <w:rFonts w:ascii="Tahoma" w:hAnsi="Tahoma" w:cs="Tahoma"/>
          <w:b/>
          <w:bCs/>
          <w:sz w:val="28"/>
          <w:szCs w:val="28"/>
        </w:rPr>
      </w:pPr>
    </w:p>
    <w:p w14:paraId="0C7EF67A" w14:textId="78271602" w:rsidR="000B111F" w:rsidRDefault="00B93FF5" w:rsidP="0019720A">
      <w:pPr>
        <w:spacing w:after="0" w:line="276" w:lineRule="auto"/>
        <w:jc w:val="both"/>
        <w:rPr>
          <w:rFonts w:ascii="Tahoma" w:hAnsi="Tahoma" w:cs="Tahoma"/>
          <w:sz w:val="24"/>
          <w:szCs w:val="24"/>
        </w:rPr>
      </w:pPr>
      <w:r w:rsidRPr="00514155">
        <w:rPr>
          <w:rFonts w:ascii="Tahoma" w:hAnsi="Tahoma" w:cs="Tahoma"/>
          <w:b/>
          <w:bCs/>
          <w:sz w:val="24"/>
          <w:szCs w:val="24"/>
        </w:rPr>
        <w:t xml:space="preserve">Art. </w:t>
      </w:r>
      <w:r w:rsidR="005A10DE" w:rsidRPr="00514155">
        <w:rPr>
          <w:rFonts w:ascii="Tahoma" w:hAnsi="Tahoma" w:cs="Tahoma"/>
          <w:b/>
          <w:bCs/>
          <w:sz w:val="24"/>
          <w:szCs w:val="24"/>
        </w:rPr>
        <w:t>1</w:t>
      </w:r>
      <w:r w:rsidRPr="00514155">
        <w:rPr>
          <w:rFonts w:ascii="Tahoma" w:hAnsi="Tahoma" w:cs="Tahoma"/>
          <w:b/>
          <w:bCs/>
          <w:sz w:val="24"/>
          <w:szCs w:val="24"/>
        </w:rPr>
        <w:t>.</w:t>
      </w:r>
      <w:r w:rsidRPr="00514155">
        <w:rPr>
          <w:rFonts w:ascii="Tahoma" w:hAnsi="Tahoma" w:cs="Tahoma"/>
          <w:sz w:val="24"/>
          <w:szCs w:val="24"/>
        </w:rPr>
        <w:t xml:space="preserve"> </w:t>
      </w:r>
      <w:r w:rsidR="00EE6419" w:rsidRPr="00514155">
        <w:rPr>
          <w:rFonts w:ascii="Tahoma" w:hAnsi="Tahoma" w:cs="Tahoma"/>
          <w:sz w:val="24"/>
          <w:szCs w:val="24"/>
        </w:rPr>
        <w:t xml:space="preserve"> </w:t>
      </w:r>
      <w:r w:rsidR="000B111F">
        <w:rPr>
          <w:rFonts w:ascii="Tahoma" w:hAnsi="Tahoma" w:cs="Tahoma"/>
          <w:sz w:val="24"/>
          <w:szCs w:val="24"/>
        </w:rPr>
        <w:t xml:space="preserve">Se inițiază demersurile pentru modificarea și completarea Legii </w:t>
      </w:r>
      <w:r w:rsidR="000B111F" w:rsidRPr="00514155">
        <w:rPr>
          <w:rFonts w:ascii="Tahoma" w:hAnsi="Tahoma" w:cs="Tahoma"/>
          <w:sz w:val="24"/>
          <w:szCs w:val="24"/>
        </w:rPr>
        <w:t xml:space="preserve">nr. 72/2016 privind sistemul de pensii </w:t>
      </w:r>
      <w:r w:rsidR="00BF64E0" w:rsidRPr="00514155">
        <w:rPr>
          <w:rFonts w:ascii="Tahoma" w:hAnsi="Tahoma" w:cs="Tahoma"/>
          <w:sz w:val="24"/>
          <w:szCs w:val="24"/>
        </w:rPr>
        <w:t>și</w:t>
      </w:r>
      <w:r w:rsidR="000B111F" w:rsidRPr="00514155">
        <w:rPr>
          <w:rFonts w:ascii="Tahoma" w:hAnsi="Tahoma" w:cs="Tahoma"/>
          <w:sz w:val="24"/>
          <w:szCs w:val="24"/>
        </w:rPr>
        <w:t xml:space="preserve"> alte drepturi de asigurări sociale ale avocaților</w:t>
      </w:r>
      <w:r w:rsidR="000B111F">
        <w:rPr>
          <w:rFonts w:ascii="Tahoma" w:hAnsi="Tahoma" w:cs="Tahoma"/>
          <w:sz w:val="24"/>
          <w:szCs w:val="24"/>
        </w:rPr>
        <w:t>, după cum urmează:</w:t>
      </w:r>
    </w:p>
    <w:p w14:paraId="0D404BB9" w14:textId="6D5C7AD7" w:rsidR="003041EB" w:rsidRPr="00514155" w:rsidRDefault="003041EB" w:rsidP="0019720A">
      <w:pPr>
        <w:spacing w:after="0" w:line="276" w:lineRule="auto"/>
        <w:jc w:val="both"/>
        <w:rPr>
          <w:rFonts w:ascii="Tahoma" w:hAnsi="Tahoma" w:cs="Tahoma"/>
          <w:b/>
          <w:bCs/>
          <w:sz w:val="24"/>
          <w:szCs w:val="24"/>
        </w:rPr>
      </w:pPr>
    </w:p>
    <w:p w14:paraId="11A732FF" w14:textId="0B6B2AA8" w:rsidR="003C5C5A" w:rsidRPr="00514155" w:rsidRDefault="003041EB" w:rsidP="0019720A">
      <w:pPr>
        <w:spacing w:after="0" w:line="276" w:lineRule="auto"/>
        <w:jc w:val="both"/>
        <w:rPr>
          <w:rFonts w:ascii="Tahoma" w:hAnsi="Tahoma" w:cs="Tahoma"/>
          <w:sz w:val="24"/>
          <w:szCs w:val="24"/>
        </w:rPr>
      </w:pPr>
      <w:r w:rsidRPr="00514155">
        <w:rPr>
          <w:rFonts w:ascii="Tahoma" w:hAnsi="Tahoma" w:cs="Tahoma"/>
          <w:sz w:val="24"/>
          <w:szCs w:val="24"/>
        </w:rPr>
        <w:t xml:space="preserve">1. </w:t>
      </w:r>
      <w:r w:rsidR="00E43DBE" w:rsidRPr="00514155">
        <w:rPr>
          <w:rFonts w:ascii="Tahoma" w:hAnsi="Tahoma" w:cs="Tahoma"/>
          <w:sz w:val="24"/>
          <w:szCs w:val="24"/>
        </w:rPr>
        <w:t>La a</w:t>
      </w:r>
      <w:r w:rsidRPr="00514155">
        <w:rPr>
          <w:rFonts w:ascii="Tahoma" w:hAnsi="Tahoma" w:cs="Tahoma"/>
          <w:sz w:val="24"/>
          <w:szCs w:val="24"/>
        </w:rPr>
        <w:t>rt. 37</w:t>
      </w:r>
      <w:r w:rsidR="00E43DBE" w:rsidRPr="00514155">
        <w:rPr>
          <w:rFonts w:ascii="Tahoma" w:hAnsi="Tahoma" w:cs="Tahoma"/>
          <w:sz w:val="24"/>
          <w:szCs w:val="24"/>
        </w:rPr>
        <w:t>, alin. (1) și (4)</w:t>
      </w:r>
      <w:r w:rsidRPr="00514155">
        <w:rPr>
          <w:rFonts w:ascii="Tahoma" w:hAnsi="Tahoma" w:cs="Tahoma"/>
          <w:sz w:val="24"/>
          <w:szCs w:val="24"/>
        </w:rPr>
        <w:t xml:space="preserve"> </w:t>
      </w:r>
      <w:r w:rsidR="003C5C5A" w:rsidRPr="00514155">
        <w:rPr>
          <w:rFonts w:ascii="Tahoma" w:hAnsi="Tahoma" w:cs="Tahoma"/>
          <w:sz w:val="24"/>
          <w:szCs w:val="24"/>
        </w:rPr>
        <w:t xml:space="preserve">se modifică și </w:t>
      </w:r>
      <w:r w:rsidR="00E43DBE" w:rsidRPr="00514155">
        <w:rPr>
          <w:rFonts w:ascii="Tahoma" w:hAnsi="Tahoma" w:cs="Tahoma"/>
          <w:sz w:val="24"/>
          <w:szCs w:val="24"/>
        </w:rPr>
        <w:t>vor avea</w:t>
      </w:r>
      <w:r w:rsidR="003C5C5A" w:rsidRPr="00514155">
        <w:rPr>
          <w:rFonts w:ascii="Tahoma" w:hAnsi="Tahoma" w:cs="Tahoma"/>
          <w:sz w:val="24"/>
          <w:szCs w:val="24"/>
        </w:rPr>
        <w:t xml:space="preserve"> următorul cuprins:</w:t>
      </w:r>
    </w:p>
    <w:p w14:paraId="382E587A" w14:textId="77777777" w:rsidR="00E43DBE" w:rsidRPr="00514155" w:rsidRDefault="00E43DBE" w:rsidP="0019720A">
      <w:pPr>
        <w:spacing w:after="0" w:line="276" w:lineRule="auto"/>
        <w:jc w:val="both"/>
        <w:rPr>
          <w:rFonts w:ascii="Tahoma" w:hAnsi="Tahoma" w:cs="Tahoma"/>
          <w:i/>
          <w:iCs/>
          <w:sz w:val="24"/>
          <w:szCs w:val="24"/>
        </w:rPr>
      </w:pPr>
      <w:r w:rsidRPr="00514155">
        <w:rPr>
          <w:rFonts w:ascii="Tahoma" w:hAnsi="Tahoma" w:cs="Tahoma"/>
          <w:i/>
          <w:iCs/>
          <w:sz w:val="24"/>
          <w:szCs w:val="24"/>
        </w:rPr>
        <w:t xml:space="preserve">(1) Pensia anticipată se cuvine, cu cel mult 5 ani înaintea împlinirii vârstei standard de pensionare, asiguraților care au realizat stagiul complet de cotizare numai în profesia de avocat. </w:t>
      </w:r>
    </w:p>
    <w:p w14:paraId="30B6C578" w14:textId="77777777" w:rsidR="00E43DBE" w:rsidRPr="00514155" w:rsidRDefault="00E43DBE" w:rsidP="0019720A">
      <w:pPr>
        <w:spacing w:after="0" w:line="276" w:lineRule="auto"/>
        <w:jc w:val="both"/>
        <w:rPr>
          <w:rFonts w:ascii="Tahoma" w:hAnsi="Tahoma" w:cs="Tahoma"/>
          <w:i/>
          <w:iCs/>
          <w:sz w:val="24"/>
          <w:szCs w:val="24"/>
        </w:rPr>
      </w:pPr>
      <w:r w:rsidRPr="00514155">
        <w:rPr>
          <w:rFonts w:ascii="Tahoma" w:hAnsi="Tahoma" w:cs="Tahoma"/>
          <w:i/>
          <w:iCs/>
          <w:sz w:val="24"/>
          <w:szCs w:val="24"/>
        </w:rPr>
        <w:t>(4)</w:t>
      </w:r>
      <w:r w:rsidRPr="00514155">
        <w:rPr>
          <w:rFonts w:ascii="Tahoma" w:hAnsi="Tahoma" w:cs="Tahoma"/>
          <w:b/>
          <w:bCs/>
          <w:i/>
          <w:iCs/>
          <w:sz w:val="24"/>
          <w:szCs w:val="24"/>
        </w:rPr>
        <w:t xml:space="preserve"> </w:t>
      </w:r>
      <w:r w:rsidRPr="00514155">
        <w:rPr>
          <w:rFonts w:ascii="Tahoma" w:hAnsi="Tahoma" w:cs="Tahoma"/>
          <w:i/>
          <w:iCs/>
          <w:sz w:val="24"/>
          <w:szCs w:val="24"/>
        </w:rPr>
        <w:t>Cuantumul pensiei anticipate se stabilește din cuantumul pensiei pentru limită de vârstă prin diminuarea acestuia cu un procent de 0,75% pentru fiecare lună de anticipare.</w:t>
      </w:r>
    </w:p>
    <w:p w14:paraId="175F657D" w14:textId="148E97B8" w:rsidR="00514155" w:rsidRDefault="00514155" w:rsidP="0019720A">
      <w:pPr>
        <w:spacing w:after="0" w:line="276" w:lineRule="auto"/>
        <w:jc w:val="both"/>
        <w:rPr>
          <w:rFonts w:ascii="Tahoma" w:hAnsi="Tahoma" w:cs="Tahoma"/>
          <w:sz w:val="24"/>
          <w:szCs w:val="24"/>
        </w:rPr>
      </w:pPr>
    </w:p>
    <w:p w14:paraId="3D5F2C42" w14:textId="77777777" w:rsidR="000B111F" w:rsidRPr="00514155" w:rsidRDefault="000B111F" w:rsidP="0019720A">
      <w:pPr>
        <w:spacing w:after="0" w:line="276" w:lineRule="auto"/>
        <w:jc w:val="both"/>
        <w:rPr>
          <w:rFonts w:ascii="Tahoma" w:hAnsi="Tahoma" w:cs="Tahoma"/>
          <w:sz w:val="24"/>
          <w:szCs w:val="24"/>
        </w:rPr>
      </w:pPr>
    </w:p>
    <w:p w14:paraId="1D7CFB21" w14:textId="19AC8B5D" w:rsidR="00E43DBE" w:rsidRPr="00514155" w:rsidRDefault="00E43DBE" w:rsidP="0019720A">
      <w:pPr>
        <w:spacing w:after="0" w:line="276" w:lineRule="auto"/>
        <w:jc w:val="both"/>
        <w:rPr>
          <w:rFonts w:ascii="Tahoma" w:hAnsi="Tahoma" w:cs="Tahoma"/>
          <w:sz w:val="24"/>
          <w:szCs w:val="24"/>
        </w:rPr>
      </w:pPr>
      <w:r w:rsidRPr="00514155">
        <w:rPr>
          <w:rFonts w:ascii="Tahoma" w:hAnsi="Tahoma" w:cs="Tahoma"/>
          <w:sz w:val="24"/>
          <w:szCs w:val="24"/>
        </w:rPr>
        <w:t>2. La art. 37, se introduce un nou alineat, alineatul 5, cu următorul cuprins:</w:t>
      </w:r>
    </w:p>
    <w:p w14:paraId="65DD23AA" w14:textId="29502787" w:rsidR="00C30E41" w:rsidRPr="00514155" w:rsidRDefault="00E43DBE" w:rsidP="0019720A">
      <w:pPr>
        <w:spacing w:after="0" w:line="276" w:lineRule="auto"/>
        <w:jc w:val="both"/>
        <w:rPr>
          <w:rFonts w:ascii="Tahoma" w:hAnsi="Tahoma" w:cs="Tahoma"/>
          <w:i/>
          <w:iCs/>
          <w:sz w:val="24"/>
          <w:szCs w:val="24"/>
        </w:rPr>
      </w:pPr>
      <w:r w:rsidRPr="00514155">
        <w:rPr>
          <w:rFonts w:ascii="Tahoma" w:hAnsi="Tahoma" w:cs="Tahoma"/>
          <w:i/>
          <w:iCs/>
          <w:sz w:val="24"/>
          <w:szCs w:val="24"/>
        </w:rPr>
        <w:t>(5)</w:t>
      </w:r>
      <w:r w:rsidRPr="00514155">
        <w:rPr>
          <w:rFonts w:ascii="Tahoma" w:hAnsi="Tahoma" w:cs="Tahoma"/>
          <w:b/>
          <w:bCs/>
          <w:i/>
          <w:iCs/>
          <w:sz w:val="24"/>
          <w:szCs w:val="24"/>
        </w:rPr>
        <w:t xml:space="preserve"> </w:t>
      </w:r>
      <w:r w:rsidRPr="00514155">
        <w:rPr>
          <w:rFonts w:ascii="Tahoma" w:hAnsi="Tahoma" w:cs="Tahoma"/>
          <w:i/>
          <w:iCs/>
          <w:sz w:val="24"/>
          <w:szCs w:val="24"/>
        </w:rPr>
        <w:t>Prin sintagma luni de anticipare se înțelege perioada cuprinsă între data acordării pensiei anticipate și data împlinirii vârstei standard de pensionare pentru obținerea pensiei pentru limită de vârstă, exprimată în număr de luni calendaristice întregi.</w:t>
      </w:r>
    </w:p>
    <w:p w14:paraId="03093E3D" w14:textId="77777777" w:rsidR="00E43DBE" w:rsidRPr="00514155" w:rsidRDefault="00E43DBE" w:rsidP="0019720A">
      <w:pPr>
        <w:spacing w:after="0" w:line="276" w:lineRule="auto"/>
        <w:jc w:val="both"/>
        <w:rPr>
          <w:rFonts w:ascii="Tahoma" w:hAnsi="Tahoma" w:cs="Tahoma"/>
          <w:i/>
          <w:iCs/>
          <w:sz w:val="24"/>
          <w:szCs w:val="24"/>
        </w:rPr>
      </w:pPr>
    </w:p>
    <w:p w14:paraId="04A4BDDE" w14:textId="1DF726C5" w:rsidR="00E43DBE" w:rsidRPr="00514155" w:rsidRDefault="0019720A" w:rsidP="0019720A">
      <w:pPr>
        <w:spacing w:after="0" w:line="276" w:lineRule="auto"/>
        <w:jc w:val="both"/>
        <w:rPr>
          <w:rFonts w:ascii="Tahoma" w:hAnsi="Tahoma" w:cs="Tahoma"/>
          <w:sz w:val="24"/>
          <w:szCs w:val="24"/>
        </w:rPr>
      </w:pPr>
      <w:r w:rsidRPr="00514155">
        <w:rPr>
          <w:rFonts w:ascii="Tahoma" w:hAnsi="Tahoma" w:cs="Tahoma"/>
          <w:sz w:val="24"/>
          <w:szCs w:val="24"/>
        </w:rPr>
        <w:t>3</w:t>
      </w:r>
      <w:r w:rsidR="00D30241" w:rsidRPr="00514155">
        <w:rPr>
          <w:rFonts w:ascii="Tahoma" w:hAnsi="Tahoma" w:cs="Tahoma"/>
          <w:sz w:val="24"/>
          <w:szCs w:val="24"/>
        </w:rPr>
        <w:t xml:space="preserve">. </w:t>
      </w:r>
      <w:r w:rsidR="00E43DBE" w:rsidRPr="00514155">
        <w:rPr>
          <w:rFonts w:ascii="Tahoma" w:hAnsi="Tahoma" w:cs="Tahoma"/>
          <w:sz w:val="24"/>
          <w:szCs w:val="24"/>
        </w:rPr>
        <w:t>La a</w:t>
      </w:r>
      <w:r w:rsidR="00D30241" w:rsidRPr="00514155">
        <w:rPr>
          <w:rFonts w:ascii="Tahoma" w:hAnsi="Tahoma" w:cs="Tahoma"/>
          <w:sz w:val="24"/>
          <w:szCs w:val="24"/>
        </w:rPr>
        <w:t>rt. 38</w:t>
      </w:r>
      <w:r w:rsidR="00E43DBE" w:rsidRPr="00514155">
        <w:rPr>
          <w:rFonts w:ascii="Tahoma" w:hAnsi="Tahoma" w:cs="Tahoma"/>
          <w:sz w:val="24"/>
          <w:szCs w:val="24"/>
        </w:rPr>
        <w:t>, alin. (1) și (2) se modifică și vor avea următorul cuprins:</w:t>
      </w:r>
    </w:p>
    <w:p w14:paraId="6F23ECDA" w14:textId="77777777" w:rsidR="00E43DBE" w:rsidRPr="00514155" w:rsidRDefault="00E43DBE" w:rsidP="0019720A">
      <w:pPr>
        <w:spacing w:after="0" w:line="276" w:lineRule="auto"/>
        <w:jc w:val="both"/>
        <w:rPr>
          <w:rFonts w:ascii="Tahoma" w:hAnsi="Tahoma" w:cs="Tahoma"/>
          <w:i/>
          <w:iCs/>
          <w:sz w:val="24"/>
          <w:szCs w:val="24"/>
        </w:rPr>
      </w:pPr>
      <w:r w:rsidRPr="00514155">
        <w:rPr>
          <w:rFonts w:ascii="Tahoma" w:hAnsi="Tahoma" w:cs="Tahoma"/>
          <w:i/>
          <w:iCs/>
          <w:sz w:val="24"/>
          <w:szCs w:val="24"/>
        </w:rPr>
        <w:t>(1) La data îndeplinirii condițiilor pentru a beneficia de pensie pentru limită de vârstă, pensia anticipată se  transformă, în pensie pentru limită de vârstă și se recalculează prin eliminarea diminuării aplicate și prin adăugarea perioadelor asimilate și a eventualelor stagii de cotizare realizate în perioada de anticipare și, la cererea avocatului, a  perioadelor asimilate.</w:t>
      </w:r>
    </w:p>
    <w:p w14:paraId="78F5304A" w14:textId="19A72B92" w:rsidR="003C5C5A" w:rsidRPr="00514155" w:rsidRDefault="00E43DBE" w:rsidP="0019720A">
      <w:pPr>
        <w:spacing w:after="0" w:line="276" w:lineRule="auto"/>
        <w:jc w:val="both"/>
        <w:rPr>
          <w:rFonts w:ascii="Tahoma" w:hAnsi="Tahoma" w:cs="Tahoma"/>
          <w:i/>
          <w:iCs/>
          <w:sz w:val="24"/>
          <w:szCs w:val="24"/>
        </w:rPr>
      </w:pPr>
      <w:r w:rsidRPr="00514155">
        <w:rPr>
          <w:rFonts w:ascii="Tahoma" w:hAnsi="Tahoma" w:cs="Tahoma"/>
          <w:i/>
          <w:iCs/>
          <w:sz w:val="24"/>
          <w:szCs w:val="24"/>
        </w:rPr>
        <w:t xml:space="preserve">(2) Transformarea pensiei anticipate în pensie pentru limită de vârstă, în </w:t>
      </w:r>
      <w:r w:rsidR="0019720A" w:rsidRPr="00514155">
        <w:rPr>
          <w:rFonts w:ascii="Tahoma" w:hAnsi="Tahoma" w:cs="Tahoma"/>
          <w:i/>
          <w:iCs/>
          <w:sz w:val="24"/>
          <w:szCs w:val="24"/>
        </w:rPr>
        <w:t>condițiile</w:t>
      </w:r>
      <w:r w:rsidRPr="00514155">
        <w:rPr>
          <w:rFonts w:ascii="Tahoma" w:hAnsi="Tahoma" w:cs="Tahoma"/>
          <w:i/>
          <w:iCs/>
          <w:sz w:val="24"/>
          <w:szCs w:val="24"/>
        </w:rPr>
        <w:t xml:space="preserve"> prevăzute la alin. (1), se face din oficiu.</w:t>
      </w:r>
    </w:p>
    <w:p w14:paraId="4F222E71" w14:textId="77777777" w:rsidR="003041EB" w:rsidRPr="00514155" w:rsidRDefault="003041EB" w:rsidP="0019720A">
      <w:pPr>
        <w:spacing w:after="0" w:line="276" w:lineRule="auto"/>
        <w:jc w:val="both"/>
        <w:rPr>
          <w:rFonts w:ascii="Tahoma" w:hAnsi="Tahoma" w:cs="Tahoma"/>
          <w:b/>
          <w:bCs/>
          <w:sz w:val="24"/>
          <w:szCs w:val="24"/>
        </w:rPr>
      </w:pPr>
    </w:p>
    <w:p w14:paraId="285F7B3B" w14:textId="7A8ABDFB" w:rsidR="0019720A" w:rsidRPr="00514155" w:rsidRDefault="0019720A" w:rsidP="0019720A">
      <w:pPr>
        <w:spacing w:after="0" w:line="276" w:lineRule="auto"/>
        <w:jc w:val="both"/>
        <w:rPr>
          <w:rFonts w:ascii="Tahoma" w:hAnsi="Tahoma" w:cs="Tahoma"/>
          <w:sz w:val="24"/>
          <w:szCs w:val="24"/>
        </w:rPr>
      </w:pPr>
      <w:r w:rsidRPr="00514155">
        <w:rPr>
          <w:rFonts w:ascii="Tahoma" w:hAnsi="Tahoma" w:cs="Tahoma"/>
          <w:sz w:val="24"/>
          <w:szCs w:val="24"/>
        </w:rPr>
        <w:t>4. La art. 38, alin. (3) și (4) se abrogă.</w:t>
      </w:r>
    </w:p>
    <w:p w14:paraId="37A740D8" w14:textId="77777777" w:rsidR="0019720A" w:rsidRPr="00514155" w:rsidRDefault="0019720A" w:rsidP="0019720A">
      <w:pPr>
        <w:spacing w:after="0" w:line="276" w:lineRule="auto"/>
        <w:jc w:val="both"/>
        <w:rPr>
          <w:rFonts w:ascii="Tahoma" w:hAnsi="Tahoma" w:cs="Tahoma"/>
          <w:sz w:val="24"/>
          <w:szCs w:val="24"/>
        </w:rPr>
      </w:pPr>
    </w:p>
    <w:p w14:paraId="55B82B12" w14:textId="31F88ABD" w:rsidR="009E06B8" w:rsidRPr="00514155" w:rsidRDefault="009E06B8" w:rsidP="0019720A">
      <w:pPr>
        <w:spacing w:after="0" w:line="276" w:lineRule="auto"/>
        <w:jc w:val="both"/>
        <w:rPr>
          <w:rFonts w:ascii="Tahoma" w:hAnsi="Tahoma" w:cs="Tahoma"/>
          <w:sz w:val="24"/>
          <w:szCs w:val="24"/>
        </w:rPr>
      </w:pPr>
      <w:r w:rsidRPr="00514155">
        <w:rPr>
          <w:rFonts w:ascii="Tahoma" w:hAnsi="Tahoma" w:cs="Tahoma"/>
          <w:b/>
          <w:bCs/>
          <w:sz w:val="24"/>
          <w:szCs w:val="24"/>
        </w:rPr>
        <w:t xml:space="preserve">Art. </w:t>
      </w:r>
      <w:r w:rsidR="005A10DE" w:rsidRPr="00514155">
        <w:rPr>
          <w:rFonts w:ascii="Tahoma" w:hAnsi="Tahoma" w:cs="Tahoma"/>
          <w:b/>
          <w:bCs/>
          <w:sz w:val="24"/>
          <w:szCs w:val="24"/>
        </w:rPr>
        <w:t>2.</w:t>
      </w:r>
      <w:r w:rsidRPr="00514155">
        <w:rPr>
          <w:rFonts w:ascii="Tahoma" w:hAnsi="Tahoma" w:cs="Tahoma"/>
          <w:b/>
          <w:bCs/>
          <w:sz w:val="24"/>
          <w:szCs w:val="24"/>
        </w:rPr>
        <w:t xml:space="preserve"> </w:t>
      </w:r>
      <w:r w:rsidR="005A10DE" w:rsidRPr="0019681E">
        <w:rPr>
          <w:rFonts w:ascii="Tahoma" w:hAnsi="Tahoma" w:cs="Tahoma"/>
          <w:b/>
          <w:bCs/>
          <w:sz w:val="24"/>
          <w:szCs w:val="24"/>
        </w:rPr>
        <w:t>(1)</w:t>
      </w:r>
      <w:r w:rsidR="005A10DE" w:rsidRPr="00514155">
        <w:rPr>
          <w:rFonts w:ascii="Tahoma" w:hAnsi="Tahoma" w:cs="Tahoma"/>
          <w:b/>
          <w:bCs/>
          <w:sz w:val="24"/>
          <w:szCs w:val="24"/>
        </w:rPr>
        <w:t xml:space="preserve"> </w:t>
      </w:r>
      <w:r w:rsidRPr="00514155">
        <w:rPr>
          <w:rFonts w:ascii="Tahoma" w:hAnsi="Tahoma" w:cs="Tahoma"/>
          <w:sz w:val="24"/>
          <w:szCs w:val="24"/>
        </w:rPr>
        <w:t>Prezenta hotărâre se comunică membrilor Consiliului UNBR</w:t>
      </w:r>
      <w:r w:rsidR="008737F9" w:rsidRPr="00514155">
        <w:rPr>
          <w:rFonts w:ascii="Tahoma" w:hAnsi="Tahoma" w:cs="Tahoma"/>
          <w:sz w:val="24"/>
          <w:szCs w:val="24"/>
        </w:rPr>
        <w:t xml:space="preserve">, </w:t>
      </w:r>
      <w:r w:rsidRPr="00514155">
        <w:rPr>
          <w:rFonts w:ascii="Tahoma" w:hAnsi="Tahoma" w:cs="Tahoma"/>
          <w:sz w:val="24"/>
          <w:szCs w:val="24"/>
        </w:rPr>
        <w:t>barourilor</w:t>
      </w:r>
      <w:r w:rsidR="008737F9" w:rsidRPr="00514155">
        <w:rPr>
          <w:rFonts w:ascii="Tahoma" w:hAnsi="Tahoma" w:cs="Tahoma"/>
          <w:sz w:val="24"/>
          <w:szCs w:val="24"/>
        </w:rPr>
        <w:t xml:space="preserve"> și C</w:t>
      </w:r>
      <w:r w:rsidR="00514155">
        <w:rPr>
          <w:rFonts w:ascii="Tahoma" w:hAnsi="Tahoma" w:cs="Tahoma"/>
          <w:sz w:val="24"/>
          <w:szCs w:val="24"/>
        </w:rPr>
        <w:t>asei de Asigurări a Avocaților (C</w:t>
      </w:r>
      <w:r w:rsidR="008737F9" w:rsidRPr="00514155">
        <w:rPr>
          <w:rFonts w:ascii="Tahoma" w:hAnsi="Tahoma" w:cs="Tahoma"/>
          <w:sz w:val="24"/>
          <w:szCs w:val="24"/>
        </w:rPr>
        <w:t>AA</w:t>
      </w:r>
      <w:r w:rsidR="00514155">
        <w:rPr>
          <w:rFonts w:ascii="Tahoma" w:hAnsi="Tahoma" w:cs="Tahoma"/>
          <w:sz w:val="24"/>
          <w:szCs w:val="24"/>
        </w:rPr>
        <w:t>)</w:t>
      </w:r>
      <w:r w:rsidR="008737F9" w:rsidRPr="00514155">
        <w:rPr>
          <w:rFonts w:ascii="Tahoma" w:hAnsi="Tahoma" w:cs="Tahoma"/>
          <w:sz w:val="24"/>
          <w:szCs w:val="24"/>
        </w:rPr>
        <w:t>, care o va comunica filialele</w:t>
      </w:r>
      <w:r w:rsidRPr="00514155">
        <w:rPr>
          <w:rFonts w:ascii="Tahoma" w:hAnsi="Tahoma" w:cs="Tahoma"/>
          <w:sz w:val="24"/>
          <w:szCs w:val="24"/>
        </w:rPr>
        <w:t>.</w:t>
      </w:r>
    </w:p>
    <w:p w14:paraId="66BC48A9" w14:textId="2C7A6ECA" w:rsidR="005A10DE" w:rsidRPr="00514155" w:rsidRDefault="005A10DE" w:rsidP="0019720A">
      <w:pPr>
        <w:spacing w:after="0" w:line="276" w:lineRule="auto"/>
        <w:jc w:val="both"/>
        <w:rPr>
          <w:rFonts w:ascii="Tahoma" w:hAnsi="Tahoma" w:cs="Tahoma"/>
          <w:sz w:val="24"/>
          <w:szCs w:val="24"/>
        </w:rPr>
      </w:pPr>
      <w:r w:rsidRPr="0019681E">
        <w:rPr>
          <w:rFonts w:ascii="Tahoma" w:hAnsi="Tahoma" w:cs="Tahoma"/>
          <w:b/>
          <w:bCs/>
          <w:sz w:val="24"/>
          <w:szCs w:val="24"/>
        </w:rPr>
        <w:t>(2)</w:t>
      </w:r>
      <w:r w:rsidRPr="00514155">
        <w:rPr>
          <w:rFonts w:ascii="Tahoma" w:hAnsi="Tahoma" w:cs="Tahoma"/>
          <w:b/>
          <w:bCs/>
          <w:sz w:val="24"/>
          <w:szCs w:val="24"/>
        </w:rPr>
        <w:t xml:space="preserve"> </w:t>
      </w:r>
      <w:r w:rsidR="00123FDE" w:rsidRPr="00514155">
        <w:rPr>
          <w:rFonts w:ascii="Tahoma" w:hAnsi="Tahoma" w:cs="Tahoma"/>
          <w:sz w:val="24"/>
          <w:szCs w:val="24"/>
        </w:rPr>
        <w:t>Se mandatează Președintele UNBR să facă diligențele necesare pentru promovarea proiectului de lege către autoritățile statului cu rol de legiferare.</w:t>
      </w:r>
    </w:p>
    <w:p w14:paraId="12A1CDCE" w14:textId="64610B89" w:rsidR="00FE752E" w:rsidRPr="00514155" w:rsidRDefault="00FE752E" w:rsidP="0019720A">
      <w:pPr>
        <w:spacing w:after="0" w:line="276" w:lineRule="auto"/>
        <w:jc w:val="both"/>
        <w:rPr>
          <w:rFonts w:ascii="Tahoma" w:hAnsi="Tahoma" w:cs="Tahoma"/>
          <w:sz w:val="24"/>
          <w:szCs w:val="24"/>
        </w:rPr>
      </w:pPr>
    </w:p>
    <w:p w14:paraId="7A046D58" w14:textId="77777777" w:rsidR="00FE752E" w:rsidRPr="00514155" w:rsidRDefault="00FE752E" w:rsidP="0019720A">
      <w:pPr>
        <w:spacing w:after="0" w:line="276" w:lineRule="auto"/>
        <w:jc w:val="both"/>
        <w:rPr>
          <w:rFonts w:ascii="Tahoma" w:hAnsi="Tahoma" w:cs="Tahoma"/>
          <w:b/>
          <w:bCs/>
          <w:strike/>
          <w:sz w:val="24"/>
          <w:szCs w:val="24"/>
        </w:rPr>
      </w:pPr>
    </w:p>
    <w:p w14:paraId="356B6FD8" w14:textId="77777777" w:rsidR="00D15090" w:rsidRPr="00514155" w:rsidRDefault="00D15090" w:rsidP="0019720A">
      <w:pPr>
        <w:spacing w:after="0" w:line="276" w:lineRule="auto"/>
        <w:jc w:val="center"/>
        <w:rPr>
          <w:rFonts w:ascii="Tahoma" w:hAnsi="Tahoma" w:cs="Tahoma"/>
          <w:sz w:val="24"/>
          <w:szCs w:val="24"/>
        </w:rPr>
      </w:pPr>
    </w:p>
    <w:p w14:paraId="45429A70" w14:textId="77777777" w:rsidR="00D15090" w:rsidRPr="00514155" w:rsidRDefault="00D15090" w:rsidP="0019720A">
      <w:pPr>
        <w:spacing w:after="0" w:line="276" w:lineRule="auto"/>
        <w:jc w:val="center"/>
        <w:rPr>
          <w:rFonts w:ascii="Tahoma" w:hAnsi="Tahoma" w:cs="Tahoma"/>
          <w:sz w:val="24"/>
          <w:szCs w:val="24"/>
        </w:rPr>
      </w:pPr>
    </w:p>
    <w:p w14:paraId="6DB53B60" w14:textId="34C34612" w:rsidR="00D15090" w:rsidRPr="00514155" w:rsidRDefault="008F2D1F" w:rsidP="0019720A">
      <w:pPr>
        <w:spacing w:after="0" w:line="276" w:lineRule="auto"/>
        <w:jc w:val="center"/>
        <w:rPr>
          <w:rFonts w:ascii="Tahoma" w:hAnsi="Tahoma" w:cs="Tahoma"/>
          <w:b/>
          <w:sz w:val="28"/>
          <w:szCs w:val="28"/>
        </w:rPr>
      </w:pPr>
      <w:r>
        <w:rPr>
          <w:rFonts w:ascii="Tahoma" w:hAnsi="Tahoma" w:cs="Tahoma"/>
          <w:b/>
          <w:sz w:val="28"/>
          <w:szCs w:val="28"/>
        </w:rPr>
        <w:t xml:space="preserve">CONSILIUL </w:t>
      </w:r>
      <w:r w:rsidR="00CA2895">
        <w:rPr>
          <w:rFonts w:ascii="Tahoma" w:hAnsi="Tahoma" w:cs="Tahoma"/>
          <w:b/>
          <w:sz w:val="28"/>
          <w:szCs w:val="28"/>
        </w:rPr>
        <w:t xml:space="preserve">  </w:t>
      </w:r>
      <w:r w:rsidR="0019720A" w:rsidRPr="00514155">
        <w:rPr>
          <w:rFonts w:ascii="Tahoma" w:hAnsi="Tahoma" w:cs="Tahoma"/>
          <w:b/>
          <w:sz w:val="28"/>
          <w:szCs w:val="28"/>
        </w:rPr>
        <w:t>U</w:t>
      </w:r>
      <w:r w:rsidR="00CA2895">
        <w:rPr>
          <w:rFonts w:ascii="Tahoma" w:hAnsi="Tahoma" w:cs="Tahoma"/>
          <w:b/>
          <w:sz w:val="28"/>
          <w:szCs w:val="28"/>
        </w:rPr>
        <w:t>.</w:t>
      </w:r>
      <w:r w:rsidR="0019720A" w:rsidRPr="00514155">
        <w:rPr>
          <w:rFonts w:ascii="Tahoma" w:hAnsi="Tahoma" w:cs="Tahoma"/>
          <w:b/>
          <w:sz w:val="28"/>
          <w:szCs w:val="28"/>
        </w:rPr>
        <w:t>N</w:t>
      </w:r>
      <w:r w:rsidR="00CA2895">
        <w:rPr>
          <w:rFonts w:ascii="Tahoma" w:hAnsi="Tahoma" w:cs="Tahoma"/>
          <w:b/>
          <w:sz w:val="28"/>
          <w:szCs w:val="28"/>
        </w:rPr>
        <w:t>.</w:t>
      </w:r>
      <w:r w:rsidR="0019720A" w:rsidRPr="00514155">
        <w:rPr>
          <w:rFonts w:ascii="Tahoma" w:hAnsi="Tahoma" w:cs="Tahoma"/>
          <w:b/>
          <w:sz w:val="28"/>
          <w:szCs w:val="28"/>
        </w:rPr>
        <w:t>B</w:t>
      </w:r>
      <w:r w:rsidR="00CA2895">
        <w:rPr>
          <w:rFonts w:ascii="Tahoma" w:hAnsi="Tahoma" w:cs="Tahoma"/>
          <w:b/>
          <w:sz w:val="28"/>
          <w:szCs w:val="28"/>
        </w:rPr>
        <w:t>.</w:t>
      </w:r>
      <w:r w:rsidR="0019720A" w:rsidRPr="00514155">
        <w:rPr>
          <w:rFonts w:ascii="Tahoma" w:hAnsi="Tahoma" w:cs="Tahoma"/>
          <w:b/>
          <w:sz w:val="28"/>
          <w:szCs w:val="28"/>
        </w:rPr>
        <w:t>R</w:t>
      </w:r>
      <w:r w:rsidR="00CA2895">
        <w:rPr>
          <w:rFonts w:ascii="Tahoma" w:hAnsi="Tahoma" w:cs="Tahoma"/>
          <w:b/>
          <w:sz w:val="28"/>
          <w:szCs w:val="28"/>
        </w:rPr>
        <w:t>.</w:t>
      </w:r>
    </w:p>
    <w:p w14:paraId="56AF9E89" w14:textId="77777777" w:rsidR="004D2729" w:rsidRPr="00514155" w:rsidRDefault="004D2729" w:rsidP="0019720A">
      <w:pPr>
        <w:spacing w:after="0" w:line="276" w:lineRule="auto"/>
        <w:jc w:val="center"/>
        <w:rPr>
          <w:rFonts w:ascii="Tahoma" w:hAnsi="Tahoma" w:cs="Tahoma"/>
          <w:b/>
          <w:sz w:val="28"/>
          <w:szCs w:val="28"/>
        </w:rPr>
      </w:pPr>
    </w:p>
    <w:p w14:paraId="39B25F60" w14:textId="67DB0245" w:rsidR="00B649FA" w:rsidRPr="004D2729" w:rsidRDefault="00B649FA" w:rsidP="0019720A">
      <w:pPr>
        <w:spacing w:after="0" w:line="276" w:lineRule="auto"/>
        <w:rPr>
          <w:rFonts w:ascii="Times New Roman" w:hAnsi="Times New Roman" w:cs="Times New Roman"/>
          <w:b/>
          <w:sz w:val="28"/>
          <w:szCs w:val="28"/>
        </w:rPr>
      </w:pPr>
    </w:p>
    <w:sectPr w:rsidR="00B649FA" w:rsidRPr="004D2729" w:rsidSect="000B111F">
      <w:footerReference w:type="default" r:id="rId7"/>
      <w:pgSz w:w="12240" w:h="15840"/>
      <w:pgMar w:top="993" w:right="1041" w:bottom="709"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82D3" w14:textId="77777777" w:rsidR="003A210E" w:rsidRDefault="003A210E" w:rsidP="0077747B">
      <w:pPr>
        <w:spacing w:after="0" w:line="240" w:lineRule="auto"/>
      </w:pPr>
      <w:r>
        <w:separator/>
      </w:r>
    </w:p>
  </w:endnote>
  <w:endnote w:type="continuationSeparator" w:id="0">
    <w:p w14:paraId="2F80370E" w14:textId="77777777" w:rsidR="003A210E" w:rsidRDefault="003A210E" w:rsidP="0077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370141"/>
      <w:docPartObj>
        <w:docPartGallery w:val="Page Numbers (Bottom of Page)"/>
        <w:docPartUnique/>
      </w:docPartObj>
    </w:sdtPr>
    <w:sdtEndPr>
      <w:rPr>
        <w:noProof/>
      </w:rPr>
    </w:sdtEndPr>
    <w:sdtContent>
      <w:p w14:paraId="381C9B17" w14:textId="15176C0D" w:rsidR="0019720A" w:rsidRDefault="001972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8E02B8" w14:textId="77777777" w:rsidR="0077747B" w:rsidRDefault="00777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8490" w14:textId="77777777" w:rsidR="003A210E" w:rsidRDefault="003A210E" w:rsidP="0077747B">
      <w:pPr>
        <w:spacing w:after="0" w:line="240" w:lineRule="auto"/>
      </w:pPr>
      <w:r>
        <w:separator/>
      </w:r>
    </w:p>
  </w:footnote>
  <w:footnote w:type="continuationSeparator" w:id="0">
    <w:p w14:paraId="3A1A80FF" w14:textId="77777777" w:rsidR="003A210E" w:rsidRDefault="003A210E" w:rsidP="0077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35554"/>
    <w:multiLevelType w:val="hybridMultilevel"/>
    <w:tmpl w:val="0234D6F4"/>
    <w:lvl w:ilvl="0" w:tplc="18A863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6B4F99"/>
    <w:multiLevelType w:val="hybridMultilevel"/>
    <w:tmpl w:val="DDA0DE8C"/>
    <w:lvl w:ilvl="0" w:tplc="32266122">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2323111"/>
    <w:multiLevelType w:val="hybridMultilevel"/>
    <w:tmpl w:val="1C506FBE"/>
    <w:lvl w:ilvl="0" w:tplc="F63E64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3208719">
    <w:abstractNumId w:val="2"/>
  </w:num>
  <w:num w:numId="2" w16cid:durableId="1754467271">
    <w:abstractNumId w:val="0"/>
  </w:num>
  <w:num w:numId="3" w16cid:durableId="131814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14"/>
    <w:rsid w:val="0001127B"/>
    <w:rsid w:val="00045392"/>
    <w:rsid w:val="000B111F"/>
    <w:rsid w:val="000B510E"/>
    <w:rsid w:val="000F165C"/>
    <w:rsid w:val="00104962"/>
    <w:rsid w:val="00120A14"/>
    <w:rsid w:val="00123FDE"/>
    <w:rsid w:val="00190654"/>
    <w:rsid w:val="0019681E"/>
    <w:rsid w:val="0019720A"/>
    <w:rsid w:val="001E0502"/>
    <w:rsid w:val="001F56AC"/>
    <w:rsid w:val="00211C2A"/>
    <w:rsid w:val="0022558F"/>
    <w:rsid w:val="002A3304"/>
    <w:rsid w:val="002E107B"/>
    <w:rsid w:val="002E331C"/>
    <w:rsid w:val="002F04FB"/>
    <w:rsid w:val="00300E1A"/>
    <w:rsid w:val="003041EB"/>
    <w:rsid w:val="003136E9"/>
    <w:rsid w:val="003237C4"/>
    <w:rsid w:val="0034066B"/>
    <w:rsid w:val="00343229"/>
    <w:rsid w:val="003433F1"/>
    <w:rsid w:val="00371BE5"/>
    <w:rsid w:val="00377AE1"/>
    <w:rsid w:val="003A210E"/>
    <w:rsid w:val="003C3871"/>
    <w:rsid w:val="003C5C5A"/>
    <w:rsid w:val="004A2FF4"/>
    <w:rsid w:val="004D2729"/>
    <w:rsid w:val="004F3FF6"/>
    <w:rsid w:val="005026B1"/>
    <w:rsid w:val="00514155"/>
    <w:rsid w:val="005263E5"/>
    <w:rsid w:val="0053278F"/>
    <w:rsid w:val="00554570"/>
    <w:rsid w:val="00587605"/>
    <w:rsid w:val="005A10DE"/>
    <w:rsid w:val="005D6B85"/>
    <w:rsid w:val="005E7181"/>
    <w:rsid w:val="006036C6"/>
    <w:rsid w:val="00613FCB"/>
    <w:rsid w:val="00664A8E"/>
    <w:rsid w:val="00664ECD"/>
    <w:rsid w:val="00671DCE"/>
    <w:rsid w:val="00681686"/>
    <w:rsid w:val="006A0156"/>
    <w:rsid w:val="006A1B9D"/>
    <w:rsid w:val="006E153C"/>
    <w:rsid w:val="007756E3"/>
    <w:rsid w:val="0077747B"/>
    <w:rsid w:val="007A2DFE"/>
    <w:rsid w:val="007B781E"/>
    <w:rsid w:val="00813AE4"/>
    <w:rsid w:val="00860FBD"/>
    <w:rsid w:val="0087188E"/>
    <w:rsid w:val="008737F9"/>
    <w:rsid w:val="008A4561"/>
    <w:rsid w:val="008B2A80"/>
    <w:rsid w:val="008E715D"/>
    <w:rsid w:val="008F2D1F"/>
    <w:rsid w:val="00902E97"/>
    <w:rsid w:val="009511CC"/>
    <w:rsid w:val="009863BA"/>
    <w:rsid w:val="009A4A2F"/>
    <w:rsid w:val="009E06B8"/>
    <w:rsid w:val="00A262D7"/>
    <w:rsid w:val="00A85FAC"/>
    <w:rsid w:val="00AA12FC"/>
    <w:rsid w:val="00AB0FD9"/>
    <w:rsid w:val="00B077B2"/>
    <w:rsid w:val="00B13D47"/>
    <w:rsid w:val="00B15323"/>
    <w:rsid w:val="00B2305C"/>
    <w:rsid w:val="00B31D89"/>
    <w:rsid w:val="00B4735A"/>
    <w:rsid w:val="00B649FA"/>
    <w:rsid w:val="00B71710"/>
    <w:rsid w:val="00B93FF5"/>
    <w:rsid w:val="00BF64E0"/>
    <w:rsid w:val="00C30E41"/>
    <w:rsid w:val="00C81913"/>
    <w:rsid w:val="00CA2895"/>
    <w:rsid w:val="00CC5966"/>
    <w:rsid w:val="00D010D0"/>
    <w:rsid w:val="00D15090"/>
    <w:rsid w:val="00D30241"/>
    <w:rsid w:val="00D40306"/>
    <w:rsid w:val="00D47B7A"/>
    <w:rsid w:val="00D92C1D"/>
    <w:rsid w:val="00D932DD"/>
    <w:rsid w:val="00E04D70"/>
    <w:rsid w:val="00E0657A"/>
    <w:rsid w:val="00E43DBE"/>
    <w:rsid w:val="00E53946"/>
    <w:rsid w:val="00E6469B"/>
    <w:rsid w:val="00E90FD2"/>
    <w:rsid w:val="00EE6419"/>
    <w:rsid w:val="00EF3532"/>
    <w:rsid w:val="00F0284F"/>
    <w:rsid w:val="00F6451B"/>
    <w:rsid w:val="00F73730"/>
    <w:rsid w:val="00F77107"/>
    <w:rsid w:val="00F83CE4"/>
    <w:rsid w:val="00F916E7"/>
    <w:rsid w:val="00FB0152"/>
    <w:rsid w:val="00FD0A53"/>
    <w:rsid w:val="00FE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7E8B"/>
  <w15:chartTrackingRefBased/>
  <w15:docId w15:val="{107109FE-107F-4B77-A12C-23AD052E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53C"/>
    <w:pPr>
      <w:ind w:left="720"/>
      <w:contextualSpacing/>
    </w:pPr>
  </w:style>
  <w:style w:type="paragraph" w:styleId="Header">
    <w:name w:val="header"/>
    <w:basedOn w:val="Normal"/>
    <w:link w:val="HeaderChar"/>
    <w:uiPriority w:val="99"/>
    <w:unhideWhenUsed/>
    <w:rsid w:val="00777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47B"/>
  </w:style>
  <w:style w:type="paragraph" w:styleId="Footer">
    <w:name w:val="footer"/>
    <w:basedOn w:val="Normal"/>
    <w:link w:val="FooterChar"/>
    <w:uiPriority w:val="99"/>
    <w:unhideWhenUsed/>
    <w:rsid w:val="0077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7B"/>
  </w:style>
  <w:style w:type="character" w:styleId="CommentReference">
    <w:name w:val="annotation reference"/>
    <w:basedOn w:val="DefaultParagraphFont"/>
    <w:uiPriority w:val="99"/>
    <w:semiHidden/>
    <w:unhideWhenUsed/>
    <w:rsid w:val="00FD0A53"/>
    <w:rPr>
      <w:sz w:val="16"/>
      <w:szCs w:val="16"/>
    </w:rPr>
  </w:style>
  <w:style w:type="paragraph" w:styleId="CommentText">
    <w:name w:val="annotation text"/>
    <w:basedOn w:val="Normal"/>
    <w:link w:val="CommentTextChar"/>
    <w:uiPriority w:val="99"/>
    <w:unhideWhenUsed/>
    <w:rsid w:val="00FD0A53"/>
    <w:pPr>
      <w:spacing w:line="240" w:lineRule="auto"/>
    </w:pPr>
    <w:rPr>
      <w:sz w:val="20"/>
      <w:szCs w:val="20"/>
    </w:rPr>
  </w:style>
  <w:style w:type="character" w:customStyle="1" w:styleId="CommentTextChar">
    <w:name w:val="Comment Text Char"/>
    <w:basedOn w:val="DefaultParagraphFont"/>
    <w:link w:val="CommentText"/>
    <w:uiPriority w:val="99"/>
    <w:rsid w:val="00FD0A53"/>
    <w:rPr>
      <w:sz w:val="20"/>
      <w:szCs w:val="20"/>
      <w:lang w:val="ro-RO"/>
    </w:rPr>
  </w:style>
  <w:style w:type="paragraph" w:styleId="CommentSubject">
    <w:name w:val="annotation subject"/>
    <w:basedOn w:val="CommentText"/>
    <w:next w:val="CommentText"/>
    <w:link w:val="CommentSubjectChar"/>
    <w:uiPriority w:val="99"/>
    <w:semiHidden/>
    <w:unhideWhenUsed/>
    <w:rsid w:val="00FD0A53"/>
    <w:rPr>
      <w:b/>
      <w:bCs/>
    </w:rPr>
  </w:style>
  <w:style w:type="character" w:customStyle="1" w:styleId="CommentSubjectChar">
    <w:name w:val="Comment Subject Char"/>
    <w:basedOn w:val="CommentTextChar"/>
    <w:link w:val="CommentSubject"/>
    <w:uiPriority w:val="99"/>
    <w:semiHidden/>
    <w:rsid w:val="00FD0A53"/>
    <w:rPr>
      <w:b/>
      <w:bCs/>
      <w:sz w:val="20"/>
      <w:szCs w:val="20"/>
      <w:lang w:val="ro-RO"/>
    </w:rPr>
  </w:style>
  <w:style w:type="paragraph" w:styleId="BalloonText">
    <w:name w:val="Balloon Text"/>
    <w:basedOn w:val="Normal"/>
    <w:link w:val="BalloonTextChar"/>
    <w:uiPriority w:val="99"/>
    <w:semiHidden/>
    <w:unhideWhenUsed/>
    <w:rsid w:val="00951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1CC"/>
    <w:rPr>
      <w:rFonts w:ascii="Segoe UI" w:hAnsi="Segoe UI" w:cs="Segoe UI"/>
      <w:sz w:val="18"/>
      <w:szCs w:val="18"/>
      <w:lang w:val="ro-RO"/>
    </w:rPr>
  </w:style>
  <w:style w:type="character" w:styleId="Hyperlink">
    <w:name w:val="Hyperlink"/>
    <w:basedOn w:val="DefaultParagraphFont"/>
    <w:uiPriority w:val="99"/>
    <w:unhideWhenUsed/>
    <w:rsid w:val="003433F1"/>
    <w:rPr>
      <w:color w:val="0563C1" w:themeColor="hyperlink"/>
      <w:u w:val="single"/>
    </w:rPr>
  </w:style>
  <w:style w:type="paragraph" w:customStyle="1" w:styleId="Default">
    <w:name w:val="Default"/>
    <w:rsid w:val="007B781E"/>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13875">
      <w:bodyDiv w:val="1"/>
      <w:marLeft w:val="0"/>
      <w:marRight w:val="0"/>
      <w:marTop w:val="0"/>
      <w:marBottom w:val="0"/>
      <w:divBdr>
        <w:top w:val="none" w:sz="0" w:space="0" w:color="auto"/>
        <w:left w:val="none" w:sz="0" w:space="0" w:color="auto"/>
        <w:bottom w:val="none" w:sz="0" w:space="0" w:color="auto"/>
        <w:right w:val="none" w:sz="0" w:space="0" w:color="auto"/>
      </w:divBdr>
    </w:div>
    <w:div w:id="21248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2654</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Florea</dc:creator>
  <cp:keywords/>
  <dc:description/>
  <cp:lastModifiedBy>Sandu Gherasim</cp:lastModifiedBy>
  <cp:revision>7</cp:revision>
  <dcterms:created xsi:type="dcterms:W3CDTF">2022-09-15T12:26:00Z</dcterms:created>
  <dcterms:modified xsi:type="dcterms:W3CDTF">2022-09-20T12:38:00Z</dcterms:modified>
</cp:coreProperties>
</file>