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CD9E8" w14:textId="77777777" w:rsidR="000A37AF" w:rsidRPr="00E32114" w:rsidRDefault="00686923">
      <w:pPr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EXAMENUL DE PRIMIRE ÎN PROFESIA DE AVOCAT CA AVOCAT STAGIAR</w:t>
      </w:r>
    </w:p>
    <w:p w14:paraId="637082DA" w14:textId="77777777" w:rsidR="000A37AF" w:rsidRPr="00E32114" w:rsidRDefault="00686923">
      <w:pPr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ŞI A PERSOANELOR CARE S-AU DEFINITIVAT ÎN ALTE PROFESII JURIDICE</w:t>
      </w:r>
    </w:p>
    <w:p w14:paraId="6E58E2C6" w14:textId="77777777" w:rsidR="000A37AF" w:rsidRPr="00E32114" w:rsidRDefault="00686923">
      <w:pPr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SESIUNEA SEPTEMBRIE 2022</w:t>
      </w:r>
    </w:p>
    <w:p w14:paraId="6300B040" w14:textId="4E17C265" w:rsidR="000A37AF" w:rsidRPr="00E32114" w:rsidRDefault="00686923">
      <w:pPr>
        <w:jc w:val="center"/>
        <w:rPr>
          <w:rFonts w:ascii="Arial" w:hAnsi="Arial" w:cs="Arial"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Comisia </w:t>
      </w:r>
      <w:r w:rsidR="00E32114" w:rsidRPr="00E32114">
        <w:rPr>
          <w:rFonts w:ascii="Arial" w:hAnsi="Arial" w:cs="Arial"/>
          <w:b/>
          <w:bCs/>
          <w:color w:val="050708"/>
          <w:sz w:val="23"/>
          <w:szCs w:val="23"/>
        </w:rPr>
        <w:t>Națională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 de Examen</w:t>
      </w:r>
    </w:p>
    <w:p w14:paraId="2C767DDD" w14:textId="77777777" w:rsidR="000A37AF" w:rsidRPr="00E32114" w:rsidRDefault="000A37AF">
      <w:pPr>
        <w:spacing w:after="420"/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</w:p>
    <w:p w14:paraId="58C74F5D" w14:textId="77777777" w:rsidR="000A37AF" w:rsidRPr="00E32114" w:rsidRDefault="00686923">
      <w:pPr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PROCES VERBAL</w:t>
      </w:r>
    </w:p>
    <w:p w14:paraId="713C98F2" w14:textId="77777777" w:rsidR="000A37AF" w:rsidRPr="00E32114" w:rsidRDefault="00686923">
      <w:pPr>
        <w:jc w:val="center"/>
        <w:rPr>
          <w:rFonts w:ascii="Arial" w:hAnsi="Arial" w:cs="Arial"/>
          <w:b/>
          <w:color w:val="050708"/>
          <w:sz w:val="23"/>
          <w:szCs w:val="23"/>
        </w:rPr>
      </w:pPr>
      <w:r w:rsidRPr="00E32114">
        <w:rPr>
          <w:rFonts w:ascii="Arial" w:hAnsi="Arial" w:cs="Arial"/>
          <w:b/>
          <w:color w:val="050708"/>
          <w:sz w:val="23"/>
          <w:szCs w:val="23"/>
        </w:rPr>
        <w:t>din data de 28 septembrie 2022</w:t>
      </w:r>
    </w:p>
    <w:p w14:paraId="3CC466EA" w14:textId="27330A48" w:rsidR="000A37AF" w:rsidRPr="00E32114" w:rsidRDefault="00686923">
      <w:pPr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privind </w:t>
      </w:r>
      <w:r w:rsidR="00E32114" w:rsidRPr="00E32114">
        <w:rPr>
          <w:rFonts w:ascii="Arial" w:hAnsi="Arial" w:cs="Arial"/>
          <w:b/>
          <w:bCs/>
          <w:color w:val="050708"/>
          <w:sz w:val="23"/>
          <w:szCs w:val="23"/>
        </w:rPr>
        <w:t>soluționarea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 </w:t>
      </w:r>
      <w:r w:rsidR="00E32114" w:rsidRPr="00E32114">
        <w:rPr>
          <w:rFonts w:ascii="Arial" w:hAnsi="Arial" w:cs="Arial"/>
          <w:b/>
          <w:bCs/>
          <w:color w:val="050708"/>
          <w:sz w:val="23"/>
          <w:szCs w:val="23"/>
        </w:rPr>
        <w:t>contestațiilor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 la punctaj,  formulate de </w:t>
      </w:r>
      <w:r w:rsidR="00E32114" w:rsidRPr="00E32114">
        <w:rPr>
          <w:rFonts w:ascii="Arial" w:hAnsi="Arial" w:cs="Arial"/>
          <w:b/>
          <w:bCs/>
          <w:color w:val="050708"/>
          <w:sz w:val="23"/>
          <w:szCs w:val="23"/>
        </w:rPr>
        <w:t>candidații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 care s-au prezentat la proba de examen din data de 1</w:t>
      </w:r>
      <w:r w:rsidR="00E8439B">
        <w:rPr>
          <w:rFonts w:ascii="Arial" w:hAnsi="Arial" w:cs="Arial"/>
          <w:b/>
          <w:bCs/>
          <w:color w:val="050708"/>
          <w:sz w:val="23"/>
          <w:szCs w:val="23"/>
        </w:rPr>
        <w:t>8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 septembrie 2022</w:t>
      </w:r>
    </w:p>
    <w:p w14:paraId="55ACE12B" w14:textId="77777777" w:rsidR="000A37AF" w:rsidRPr="00E32114" w:rsidRDefault="000A37AF">
      <w:pPr>
        <w:jc w:val="center"/>
        <w:rPr>
          <w:rFonts w:ascii="Arial" w:hAnsi="Arial" w:cs="Arial"/>
          <w:color w:val="050708"/>
          <w:sz w:val="23"/>
          <w:szCs w:val="23"/>
        </w:rPr>
      </w:pPr>
    </w:p>
    <w:p w14:paraId="6447175E" w14:textId="77777777" w:rsidR="000A37AF" w:rsidRPr="00E32114" w:rsidRDefault="000A37AF">
      <w:pPr>
        <w:jc w:val="center"/>
        <w:rPr>
          <w:rFonts w:ascii="Arial" w:hAnsi="Arial" w:cs="Arial"/>
          <w:color w:val="050708"/>
          <w:sz w:val="23"/>
          <w:szCs w:val="23"/>
        </w:rPr>
      </w:pPr>
    </w:p>
    <w:p w14:paraId="16586ECE" w14:textId="47775659" w:rsidR="000A37AF" w:rsidRPr="00E32114" w:rsidRDefault="00686923" w:rsidP="00686923">
      <w:pPr>
        <w:shd w:val="clear" w:color="auto" w:fill="FFFFFF"/>
        <w:spacing w:after="420"/>
        <w:rPr>
          <w:rFonts w:ascii="Arial" w:hAnsi="Arial" w:cs="Arial"/>
          <w:color w:val="050708"/>
          <w:sz w:val="23"/>
          <w:szCs w:val="23"/>
        </w:rPr>
      </w:pPr>
      <w:r w:rsidRPr="00E32114">
        <w:rPr>
          <w:rFonts w:ascii="Arial" w:hAnsi="Arial" w:cs="Arial"/>
          <w:color w:val="050708"/>
          <w:sz w:val="23"/>
          <w:szCs w:val="23"/>
        </w:rPr>
        <w:t xml:space="preserve">În conformitate cu prevederile art. 25 din Regulamentul – cadru privind organizarea examenului de primire în profesia de avocat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admitere în cadrul Institutului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Național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pentru Pregătirea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Perfecționarea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Avocaților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– I.N.P.P.A. (în vederea dobândirii titlului profesional de avocat stagiar) </w:t>
      </w:r>
      <w:r w:rsidR="004B1F58" w:rsidRPr="00E32114">
        <w:rPr>
          <w:rFonts w:ascii="Arial" w:hAnsi="Arial" w:cs="Arial"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de primire în profesia de avocat a persoanelor care au absolvit examenul de definitivat în alte profesii juridice,</w:t>
      </w:r>
    </w:p>
    <w:p w14:paraId="599F9FC3" w14:textId="29DB62DC" w:rsidR="000A37AF" w:rsidRPr="00E32114" w:rsidRDefault="00686923">
      <w:pPr>
        <w:shd w:val="clear" w:color="auto" w:fill="FFFFFF"/>
        <w:spacing w:after="420"/>
        <w:jc w:val="left"/>
        <w:rPr>
          <w:rFonts w:ascii="Arial" w:hAnsi="Arial" w:cs="Arial"/>
          <w:color w:val="050708"/>
          <w:sz w:val="23"/>
          <w:szCs w:val="23"/>
        </w:rPr>
      </w:pPr>
      <w:r w:rsidRPr="00E32114">
        <w:rPr>
          <w:rFonts w:ascii="Arial" w:hAnsi="Arial" w:cs="Arial"/>
          <w:color w:val="050708"/>
          <w:sz w:val="23"/>
          <w:szCs w:val="23"/>
        </w:rPr>
        <w:t xml:space="preserve">Comisia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națională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de examen,</w:t>
      </w:r>
    </w:p>
    <w:p w14:paraId="5BC0EE41" w14:textId="7DDEA2D7" w:rsidR="000A37AF" w:rsidRPr="00E32114" w:rsidRDefault="00686923" w:rsidP="00686923">
      <w:pPr>
        <w:shd w:val="clear" w:color="auto" w:fill="FFFFFF"/>
        <w:spacing w:after="420"/>
        <w:rPr>
          <w:rFonts w:ascii="Arial" w:hAnsi="Arial" w:cs="Arial"/>
          <w:color w:val="050708"/>
          <w:sz w:val="23"/>
          <w:szCs w:val="23"/>
        </w:rPr>
      </w:pPr>
      <w:r w:rsidRPr="00E32114">
        <w:rPr>
          <w:rFonts w:ascii="Arial" w:hAnsi="Arial" w:cs="Arial"/>
          <w:color w:val="050708"/>
          <w:sz w:val="23"/>
          <w:szCs w:val="23"/>
        </w:rPr>
        <w:t xml:space="preserve">Analizând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contestațiile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la punctaj la testul tip grilă de la examenul pentru calitatea de avocat stagiar și de la examenul pentru calitatea de avocat definitiv, precum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opinia comisiei de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soluționare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a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contestațiilor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la punctaj,</w:t>
      </w:r>
    </w:p>
    <w:p w14:paraId="13811B78" w14:textId="77777777" w:rsidR="000A37AF" w:rsidRPr="00E32114" w:rsidRDefault="00686923">
      <w:pPr>
        <w:shd w:val="clear" w:color="auto" w:fill="FFFFFF"/>
        <w:spacing w:after="420"/>
        <w:jc w:val="center"/>
        <w:rPr>
          <w:rFonts w:ascii="Arial" w:hAnsi="Arial" w:cs="Arial"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CONSTATĂ ŞI, RESPECTIV,  DISPUNE URMĂTOARELE:</w:t>
      </w:r>
    </w:p>
    <w:p w14:paraId="5B0774A1" w14:textId="295D4440" w:rsidR="000A37AF" w:rsidRPr="00E32114" w:rsidRDefault="00686923" w:rsidP="00686923">
      <w:pPr>
        <w:spacing w:after="420"/>
        <w:rPr>
          <w:szCs w:val="24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I.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 În urma reverificării tuturor lucrărilor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candidaților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care au formulat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contestații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la punctaj, s-a constatat că nu există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diferențe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între punctajul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inițial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acordat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punctajul rezultat în urma reverificării.</w:t>
      </w:r>
    </w:p>
    <w:p w14:paraId="48121A81" w14:textId="2EF34329" w:rsidR="000A37AF" w:rsidRPr="00E32114" w:rsidRDefault="00686923">
      <w:pPr>
        <w:spacing w:after="420"/>
        <w:rPr>
          <w:rFonts w:ascii="Arial" w:hAnsi="Arial" w:cs="Arial"/>
          <w:bCs/>
          <w:color w:val="050708"/>
          <w:sz w:val="23"/>
          <w:szCs w:val="23"/>
        </w:rPr>
      </w:pPr>
      <w:r w:rsidRPr="00E16931">
        <w:rPr>
          <w:rFonts w:ascii="Arial" w:hAnsi="Arial" w:cs="Arial"/>
          <w:b/>
          <w:color w:val="050708"/>
          <w:sz w:val="23"/>
          <w:szCs w:val="23"/>
        </w:rPr>
        <w:t>II.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În baza opiniei comisiei de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soluționare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a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contestațiilor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la punctaj, se resping toate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contestațiile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formulate de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candidații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care s-au prezentat la proba scrisă din data de 1</w:t>
      </w:r>
      <w:r w:rsidR="00AB7DCE">
        <w:rPr>
          <w:rFonts w:ascii="Arial" w:hAnsi="Arial" w:cs="Arial"/>
          <w:bCs/>
          <w:color w:val="050708"/>
          <w:sz w:val="23"/>
          <w:szCs w:val="23"/>
        </w:rPr>
        <w:t>8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septembrie 2022 a examenului de primire în profesia de avocat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admitere în cadrul Institutului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Național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pentru Pregătirea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Perfecționarea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Avocaților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– I.N.P.P.A. (în vederea dobândirii titlului profesional de avocat stagiar)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de primire în profesia de avocat a persoanelor care au absolvit examenul de definitivat în alte profesii juridice.</w:t>
      </w:r>
    </w:p>
    <w:p w14:paraId="798FB4C8" w14:textId="22940BB0" w:rsidR="000A37AF" w:rsidRPr="00E32114" w:rsidRDefault="00686923">
      <w:pPr>
        <w:spacing w:after="420"/>
        <w:rPr>
          <w:rFonts w:ascii="Arial" w:hAnsi="Arial" w:cs="Arial"/>
          <w:b/>
          <w:bCs/>
          <w:color w:val="050708"/>
          <w:sz w:val="23"/>
          <w:szCs w:val="23"/>
        </w:rPr>
      </w:pPr>
      <w:r w:rsidRPr="00E16931">
        <w:rPr>
          <w:rFonts w:ascii="Arial" w:hAnsi="Arial" w:cs="Arial"/>
          <w:b/>
          <w:color w:val="050708"/>
          <w:sz w:val="23"/>
          <w:szCs w:val="23"/>
        </w:rPr>
        <w:t>III.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hyperlink r:id="rId5" w:history="1">
        <w:r w:rsidRPr="00BF6128">
          <w:rPr>
            <w:rStyle w:val="Hyperlink"/>
            <w:rFonts w:ascii="Arial" w:hAnsi="Arial" w:cs="Arial"/>
            <w:bCs/>
            <w:sz w:val="23"/>
            <w:szCs w:val="23"/>
          </w:rPr>
          <w:t>Lista cu rezultatele publicată la 26 septembrie 2022</w:t>
        </w:r>
      </w:hyperlink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devine 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lista finală a rezultatelor obținute la Examenul 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de primire în profesia de avocat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admitere în cadrul Institutului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Național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pentru Pregătirea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Perfecționarea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Avocaților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– I.N.P.P.A. (în vederea dobândirii titlului profesional de avocat stagiar)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de primire în profesia de avocat a persoanelor care au absolvit examenul de definitivat în alte profesii juridice, sesiunea septembrie 2022.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</w:t>
      </w:r>
    </w:p>
    <w:p w14:paraId="19174868" w14:textId="4D898AB2" w:rsidR="000A37AF" w:rsidRPr="00E32114" w:rsidRDefault="00686923">
      <w:pPr>
        <w:spacing w:after="420"/>
        <w:rPr>
          <w:rFonts w:ascii="Arial" w:hAnsi="Arial" w:cs="Arial"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IV. 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Prezentul proces verbal se va publica pe pagina web a U.N.B.R.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a I.N.P.P.A. și se comunică consultantului tehnic al examenului.</w:t>
      </w:r>
    </w:p>
    <w:p w14:paraId="2D41790D" w14:textId="77777777" w:rsidR="000A37AF" w:rsidRPr="00E32114" w:rsidRDefault="00686923">
      <w:pPr>
        <w:spacing w:after="420"/>
        <w:jc w:val="center"/>
        <w:rPr>
          <w:rFonts w:ascii="Arial" w:hAnsi="Arial" w:cs="Arial"/>
          <w:color w:val="050708"/>
          <w:sz w:val="23"/>
          <w:szCs w:val="23"/>
        </w:rPr>
      </w:pPr>
      <w:r w:rsidRPr="00E32114">
        <w:rPr>
          <w:rFonts w:ascii="Arial" w:hAnsi="Arial" w:cs="Arial"/>
          <w:color w:val="050708"/>
          <w:sz w:val="23"/>
          <w:szCs w:val="23"/>
        </w:rPr>
        <w:t>P R E Ş E D I N T E,</w:t>
      </w:r>
    </w:p>
    <w:p w14:paraId="45AD3853" w14:textId="17E24773" w:rsidR="000A37AF" w:rsidRPr="00E32114" w:rsidRDefault="00686923" w:rsidP="00686923">
      <w:pPr>
        <w:jc w:val="center"/>
      </w:pPr>
      <w:r w:rsidRPr="00E32114">
        <w:rPr>
          <w:rFonts w:ascii="Arial" w:hAnsi="Arial" w:cs="Arial"/>
          <w:color w:val="050708"/>
          <w:sz w:val="23"/>
          <w:szCs w:val="23"/>
        </w:rPr>
        <w:t>Av. dr. Dan OANCEA</w:t>
      </w:r>
    </w:p>
    <w:sectPr w:rsidR="000A37AF" w:rsidRPr="00E3211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C7861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74E1EBF"/>
    <w:multiLevelType w:val="multilevel"/>
    <w:tmpl w:val="EE0CF36C"/>
    <w:styleLink w:val="Heading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2664822"/>
    <w:multiLevelType w:val="multilevel"/>
    <w:tmpl w:val="A69C1A8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8571318"/>
    <w:multiLevelType w:val="hybridMultilevel"/>
    <w:tmpl w:val="ABC2E3B6"/>
    <w:lvl w:ilvl="0" w:tplc="82D83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1401739">
    <w:abstractNumId w:val="2"/>
  </w:num>
  <w:num w:numId="2" w16cid:durableId="625623074">
    <w:abstractNumId w:val="2"/>
  </w:num>
  <w:num w:numId="3" w16cid:durableId="1174683968">
    <w:abstractNumId w:val="0"/>
  </w:num>
  <w:num w:numId="4" w16cid:durableId="946229191">
    <w:abstractNumId w:val="2"/>
  </w:num>
  <w:num w:numId="5" w16cid:durableId="1150827008">
    <w:abstractNumId w:val="2"/>
  </w:num>
  <w:num w:numId="6" w16cid:durableId="522135029">
    <w:abstractNumId w:val="2"/>
  </w:num>
  <w:num w:numId="7" w16cid:durableId="1933781054">
    <w:abstractNumId w:val="2"/>
  </w:num>
  <w:num w:numId="8" w16cid:durableId="861557746">
    <w:abstractNumId w:val="2"/>
  </w:num>
  <w:num w:numId="9" w16cid:durableId="1163395833">
    <w:abstractNumId w:val="2"/>
  </w:num>
  <w:num w:numId="10" w16cid:durableId="709763208">
    <w:abstractNumId w:val="2"/>
  </w:num>
  <w:num w:numId="11" w16cid:durableId="1091699100">
    <w:abstractNumId w:val="2"/>
  </w:num>
  <w:num w:numId="12" w16cid:durableId="494339858">
    <w:abstractNumId w:val="2"/>
  </w:num>
  <w:num w:numId="13" w16cid:durableId="240525399">
    <w:abstractNumId w:val="1"/>
  </w:num>
  <w:num w:numId="14" w16cid:durableId="1989354717">
    <w:abstractNumId w:val="0"/>
  </w:num>
  <w:num w:numId="15" w16cid:durableId="1723405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AF"/>
    <w:rsid w:val="000A37AF"/>
    <w:rsid w:val="004B1F58"/>
    <w:rsid w:val="00686923"/>
    <w:rsid w:val="00AB7DCE"/>
    <w:rsid w:val="00BF6128"/>
    <w:rsid w:val="00E16931"/>
    <w:rsid w:val="00E32114"/>
    <w:rsid w:val="00E421DB"/>
    <w:rsid w:val="00E8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D1F6"/>
  <w15:chartTrackingRefBased/>
  <w15:docId w15:val="{8149E3C4-C957-410E-A4B4-98721148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alibri Light" w:hAnsi="Calibri Light" w:cs="Times New Roman"/>
      <w:sz w:val="24"/>
      <w:szCs w:val="20"/>
    </w:rPr>
  </w:style>
  <w:style w:type="paragraph" w:styleId="Heading1">
    <w:name w:val="heading 1"/>
    <w:next w:val="ListNumber"/>
    <w:link w:val="Heading1Char"/>
    <w:autoRedefine/>
    <w:qFormat/>
    <w:pPr>
      <w:keepNext/>
      <w:numPr>
        <w:numId w:val="12"/>
      </w:numPr>
      <w:spacing w:before="240" w:after="0" w:line="240" w:lineRule="auto"/>
      <w:outlineLvl w:val="0"/>
    </w:pPr>
    <w:rPr>
      <w:rFonts w:asciiTheme="majorHAnsi" w:hAnsiTheme="majorHAnsi" w:cstheme="majorHAnsi"/>
      <w:b/>
      <w:bCs/>
      <w:kern w:val="32"/>
      <w:sz w:val="28"/>
      <w:szCs w:val="28"/>
    </w:rPr>
  </w:style>
  <w:style w:type="paragraph" w:styleId="Heading2">
    <w:name w:val="heading 2"/>
    <w:basedOn w:val="Heading1"/>
    <w:next w:val="ListNumber"/>
    <w:link w:val="Heading2Char"/>
    <w:autoRedefine/>
    <w:qFormat/>
    <w:pPr>
      <w:numPr>
        <w:ilvl w:val="1"/>
      </w:numPr>
      <w:tabs>
        <w:tab w:val="left" w:pos="851"/>
      </w:tabs>
      <w:spacing w:before="120"/>
      <w:outlineLvl w:val="1"/>
    </w:pPr>
    <w:rPr>
      <w:b w:val="0"/>
    </w:rPr>
  </w:style>
  <w:style w:type="paragraph" w:styleId="Heading3">
    <w:name w:val="heading 3"/>
    <w:basedOn w:val="Heading2"/>
    <w:next w:val="ListNumber"/>
    <w:link w:val="Heading3Char"/>
    <w:autoRedefine/>
    <w:qFormat/>
    <w:pPr>
      <w:numPr>
        <w:ilvl w:val="2"/>
      </w:numPr>
      <w:spacing w:before="0"/>
      <w:outlineLvl w:val="2"/>
    </w:pPr>
    <w:rPr>
      <w:rFonts w:cs="Arial"/>
      <w:bCs w:val="0"/>
      <w:i/>
      <w:sz w:val="24"/>
      <w:szCs w:val="24"/>
    </w:rPr>
  </w:style>
  <w:style w:type="paragraph" w:styleId="Heading4">
    <w:name w:val="heading 4"/>
    <w:basedOn w:val="Heading3"/>
    <w:next w:val="ListNumber"/>
    <w:link w:val="Heading4Char"/>
    <w:autoRedefine/>
    <w:unhideWhenUsed/>
    <w:qFormat/>
    <w:pPr>
      <w:keepNext w:val="0"/>
      <w:keepLines/>
      <w:numPr>
        <w:ilvl w:val="3"/>
      </w:numPr>
      <w:tabs>
        <w:tab w:val="clear" w:pos="851"/>
        <w:tab w:val="left" w:pos="2127"/>
      </w:tabs>
      <w:spacing w:before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Pr>
      <w:rFonts w:asciiTheme="majorHAnsi" w:eastAsiaTheme="majorEastAsia" w:hAnsiTheme="majorHAnsi" w:cstheme="majorBidi"/>
      <w:i/>
      <w:iCs/>
      <w:kern w:val="32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BlockText">
    <w:name w:val="Block Text"/>
    <w:basedOn w:val="Normal"/>
    <w:pPr>
      <w:spacing w:line="360" w:lineRule="auto"/>
      <w:ind w:left="57" w:right="-766" w:firstLine="720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rFonts w:ascii="Calibri Light" w:eastAsia="Times New Roman" w:hAnsi="Calibri Light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Calibri Light" w:eastAsia="Times New Roman" w:hAnsi="Calibri Light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pPr>
      <w:spacing w:line="360" w:lineRule="auto"/>
    </w:pPr>
    <w:rPr>
      <w:rFonts w:ascii="Times New Roman" w:hAnsi="Times New Roman"/>
      <w:b/>
      <w:szCs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rFonts w:ascii="Times New Roman" w:hAnsi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Pr>
      <w:rFonts w:ascii="Times New Roman" w:eastAsia="Times New Roman" w:hAnsi="Times New Roman" w:cs="Times New Roman"/>
      <w:sz w:val="16"/>
      <w:szCs w:val="16"/>
      <w:lang w:val="en-US" w:eastAsia="en-GB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Calibri Light" w:eastAsia="Times New Roman" w:hAnsi="Calibri Light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Pr>
      <w:rFonts w:ascii="Calibri Light" w:eastAsia="Times New Roman" w:hAnsi="Calibri Light" w:cs="Times New Roman"/>
      <w:sz w:val="24"/>
      <w:szCs w:val="20"/>
      <w:lang w:val="en-US"/>
    </w:rPr>
  </w:style>
  <w:style w:type="character" w:customStyle="1" w:styleId="Heading1Char">
    <w:name w:val="Heading 1 Char"/>
    <w:link w:val="Heading1"/>
    <w:rPr>
      <w:rFonts w:asciiTheme="majorHAnsi" w:eastAsia="Times New Roman" w:hAnsiTheme="majorHAnsi" w:cstheme="majorHAnsi"/>
      <w:b/>
      <w:bCs/>
      <w:kern w:val="32"/>
      <w:sz w:val="28"/>
      <w:szCs w:val="28"/>
    </w:rPr>
  </w:style>
  <w:style w:type="paragraph" w:styleId="ListNumber">
    <w:name w:val="List Number"/>
    <w:basedOn w:val="Normal"/>
    <w:pPr>
      <w:numPr>
        <w:numId w:val="14"/>
      </w:numPr>
      <w:contextualSpacing/>
    </w:pPr>
  </w:style>
  <w:style w:type="character" w:customStyle="1" w:styleId="Heading2Char">
    <w:name w:val="Heading 2 Char"/>
    <w:basedOn w:val="Heading1Char"/>
    <w:link w:val="Heading2"/>
    <w:rPr>
      <w:rFonts w:asciiTheme="majorHAnsi" w:eastAsia="Times New Roman" w:hAnsiTheme="majorHAnsi" w:cstheme="majorHAnsi"/>
      <w:b w:val="0"/>
      <w:bCs/>
      <w:kern w:val="32"/>
      <w:sz w:val="28"/>
      <w:szCs w:val="28"/>
    </w:rPr>
  </w:style>
  <w:style w:type="character" w:customStyle="1" w:styleId="Heading3Char">
    <w:name w:val="Heading 3 Char"/>
    <w:basedOn w:val="Heading2Char"/>
    <w:link w:val="Heading3"/>
    <w:rPr>
      <w:rFonts w:asciiTheme="majorHAnsi" w:eastAsia="Times New Roman" w:hAnsiTheme="majorHAnsi" w:cs="Arial"/>
      <w:b w:val="0"/>
      <w:bCs w:val="0"/>
      <w:i/>
      <w:kern w:val="32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rPr>
      <w:rFonts w:ascii="Calibri Light" w:eastAsia="Times New Roman" w:hAnsi="Calibri Light" w:cs="Arial"/>
      <w:lang w:val="en-US"/>
    </w:rPr>
  </w:style>
  <w:style w:type="numbering" w:customStyle="1" w:styleId="Headings">
    <w:name w:val="Headings"/>
    <w:uiPriority w:val="99"/>
    <w:pPr>
      <w:numPr>
        <w:numId w:val="13"/>
      </w:numPr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ajorHAnsi" w:hAnsiTheme="majorHAnsi"/>
      <w:lang w:eastAsia="en-GB"/>
    </w:rPr>
  </w:style>
  <w:style w:type="character" w:customStyle="1" w:styleId="ln2talineat">
    <w:name w:val="ln2talineat"/>
    <w:basedOn w:val="DefaultParagraphFont"/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GB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SimSun" w:hAnsi="Times New Roman"/>
      <w:color w:val="0000FF"/>
      <w:szCs w:val="24"/>
      <w:lang w:eastAsia="zh-CN"/>
    </w:rPr>
  </w:style>
  <w:style w:type="character" w:customStyle="1" w:styleId="red1">
    <w:name w:val="red1"/>
    <w:rPr>
      <w:color w:val="C8000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StyleListParagraphLeft">
    <w:name w:val="Style List Paragraph + Left"/>
    <w:basedOn w:val="ListParagraph"/>
  </w:style>
  <w:style w:type="paragraph" w:styleId="Subtitle">
    <w:name w:val="Subtitle"/>
    <w:basedOn w:val="Normal"/>
    <w:link w:val="SubtitleChar"/>
    <w:qFormat/>
    <w:pPr>
      <w:spacing w:line="360" w:lineRule="auto"/>
      <w:ind w:left="2835" w:hanging="2835"/>
    </w:pPr>
    <w:rPr>
      <w:rFonts w:ascii="Times New Roman" w:hAnsi="Times New Roman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autoRedefine/>
    <w:qFormat/>
    <w:pPr>
      <w:pageBreakBefore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Pr>
      <w:rFonts w:ascii="Calibri Light" w:eastAsia="Times New Roman" w:hAnsi="Calibri Light" w:cs="Times New Roman"/>
      <w:b/>
      <w:sz w:val="24"/>
      <w:szCs w:val="20"/>
    </w:r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pPr>
      <w:spacing w:after="100"/>
      <w:ind w:left="560"/>
    </w:pPr>
    <w:rPr>
      <w:i/>
    </w:rPr>
  </w:style>
  <w:style w:type="paragraph" w:styleId="TOCHeading">
    <w:name w:val="TOC Heading"/>
    <w:basedOn w:val="Heading1"/>
    <w:next w:val="Normal"/>
    <w:uiPriority w:val="39"/>
    <w:unhideWhenUsed/>
    <w:qFormat/>
    <w:pPr>
      <w:keepLines/>
      <w:numPr>
        <w:numId w:val="0"/>
      </w:numPr>
      <w:spacing w:line="259" w:lineRule="auto"/>
      <w:outlineLvl w:val="9"/>
    </w:pPr>
    <w:rPr>
      <w:rFonts w:eastAsiaTheme="majorEastAsia" w:cstheme="majorBidi"/>
      <w:b w:val="0"/>
      <w:bCs w:val="0"/>
      <w:color w:val="2F5496" w:themeColor="accent1" w:themeShade="BF"/>
      <w:kern w:val="0"/>
      <w:sz w:val="32"/>
      <w:szCs w:val="32"/>
      <w:lang w:val="en-US"/>
    </w:rPr>
  </w:style>
  <w:style w:type="character" w:customStyle="1" w:styleId="tr1">
    <w:name w:val="tr1"/>
    <w:rPr>
      <w:rFonts w:ascii="Verdana" w:hAnsi="Verdana" w:hint="default"/>
      <w:b w:val="0"/>
      <w:bCs w:val="0"/>
      <w:cap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F6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ppa.ro/publicam-rezultatele-obtinute-de-candidatii-care-s-au-prezentat-la-examenul-de-primire-in-profesia-de-avocat-pentru-dobandirea-calitatii-de-avocat-stagiar-si-pentru-dobandirea-calitatii-de-avocat-de-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397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DUMITRU</dc:creator>
  <cp:keywords/>
  <dc:description/>
  <cp:lastModifiedBy>Sandu Gherasim</cp:lastModifiedBy>
  <cp:revision>9</cp:revision>
  <dcterms:created xsi:type="dcterms:W3CDTF">2022-09-28T16:30:00Z</dcterms:created>
  <dcterms:modified xsi:type="dcterms:W3CDTF">2022-09-29T06:33:00Z</dcterms:modified>
</cp:coreProperties>
</file>