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90BF" w14:textId="77777777" w:rsidR="0064103F" w:rsidRPr="00B655A4" w:rsidRDefault="0064103F">
      <w:pPr>
        <w:spacing w:line="276" w:lineRule="auto"/>
        <w:rPr>
          <w:rFonts w:ascii="Times New Roman" w:eastAsia="Times New Roman" w:hAnsi="Times New Roman" w:cs="Times New Roman"/>
          <w:b/>
          <w:bCs/>
          <w:i/>
          <w:iCs/>
          <w:sz w:val="28"/>
          <w:szCs w:val="28"/>
        </w:rPr>
      </w:pPr>
    </w:p>
    <w:p w14:paraId="7979E88B" w14:textId="77777777" w:rsidR="0064103F" w:rsidRPr="00B655A4" w:rsidRDefault="00000000">
      <w:pPr>
        <w:pStyle w:val="Corp"/>
        <w:shd w:val="clear" w:color="auto" w:fill="FFFFFF"/>
        <w:spacing w:after="20"/>
        <w:jc w:val="both"/>
        <w:rPr>
          <w:rFonts w:ascii="Times New Roman" w:eastAsia="Times New Roman" w:hAnsi="Times New Roman" w:cs="Times New Roman"/>
          <w:b/>
          <w:bCs/>
          <w:i/>
          <w:iCs/>
          <w:color w:val="auto"/>
          <w:sz w:val="28"/>
          <w:szCs w:val="28"/>
          <w:u w:color="222222"/>
        </w:rPr>
      </w:pPr>
      <w:r w:rsidRPr="00B655A4">
        <w:rPr>
          <w:rFonts w:ascii="Times New Roman" w:hAnsi="Times New Roman"/>
          <w:b/>
          <w:bCs/>
          <w:i/>
          <w:iCs/>
          <w:color w:val="auto"/>
          <w:sz w:val="28"/>
          <w:szCs w:val="28"/>
          <w:u w:color="222222"/>
        </w:rPr>
        <w:t>Nr. 182-AUT-2023</w:t>
      </w:r>
    </w:p>
    <w:p w14:paraId="54DB11AF" w14:textId="77777777" w:rsidR="0064103F" w:rsidRPr="00B655A4" w:rsidRDefault="0064103F">
      <w:pPr>
        <w:pStyle w:val="Corp"/>
        <w:shd w:val="clear" w:color="auto" w:fill="FFFFFF"/>
        <w:spacing w:after="20"/>
        <w:jc w:val="both"/>
        <w:rPr>
          <w:rFonts w:ascii="Times New Roman" w:eastAsia="Times New Roman" w:hAnsi="Times New Roman" w:cs="Times New Roman"/>
          <w:b/>
          <w:bCs/>
          <w:color w:val="auto"/>
          <w:sz w:val="28"/>
          <w:szCs w:val="28"/>
          <w:u w:color="222222"/>
        </w:rPr>
      </w:pPr>
    </w:p>
    <w:p w14:paraId="734243B5" w14:textId="77777777" w:rsidR="0064103F" w:rsidRPr="00B655A4" w:rsidRDefault="00000000">
      <w:pPr>
        <w:pStyle w:val="Corp"/>
        <w:shd w:val="clear" w:color="auto" w:fill="FFFFFF"/>
        <w:spacing w:after="20"/>
        <w:jc w:val="both"/>
        <w:rPr>
          <w:rFonts w:ascii="Times New Roman" w:eastAsia="Times New Roman" w:hAnsi="Times New Roman" w:cs="Times New Roman"/>
          <w:b/>
          <w:bCs/>
          <w:color w:val="auto"/>
          <w:sz w:val="28"/>
          <w:szCs w:val="28"/>
          <w:u w:color="222222"/>
        </w:rPr>
      </w:pPr>
      <w:r w:rsidRPr="00B655A4">
        <w:rPr>
          <w:rFonts w:ascii="Times New Roman" w:hAnsi="Times New Roman"/>
          <w:b/>
          <w:bCs/>
          <w:color w:val="auto"/>
          <w:sz w:val="28"/>
          <w:szCs w:val="28"/>
          <w:u w:color="222222"/>
        </w:rPr>
        <w:t>Către: Consiliul Superior al Magistraturii</w:t>
      </w:r>
    </w:p>
    <w:p w14:paraId="502C6E7D" w14:textId="77777777" w:rsidR="0064103F" w:rsidRPr="00B655A4" w:rsidRDefault="00000000">
      <w:pPr>
        <w:pStyle w:val="Corp"/>
        <w:shd w:val="clear" w:color="auto" w:fill="FFFFFF"/>
        <w:spacing w:after="20"/>
        <w:jc w:val="both"/>
        <w:rPr>
          <w:rFonts w:ascii="Times New Roman" w:eastAsia="Times New Roman" w:hAnsi="Times New Roman" w:cs="Times New Roman"/>
          <w:b/>
          <w:bCs/>
          <w:color w:val="auto"/>
          <w:sz w:val="28"/>
          <w:szCs w:val="28"/>
          <w:u w:color="222222"/>
        </w:rPr>
      </w:pPr>
      <w:r w:rsidRPr="00B655A4">
        <w:rPr>
          <w:rFonts w:ascii="Times New Roman" w:hAnsi="Times New Roman"/>
          <w:b/>
          <w:bCs/>
          <w:color w:val="auto"/>
          <w:sz w:val="28"/>
          <w:szCs w:val="28"/>
          <w:u w:color="222222"/>
        </w:rPr>
        <w:t>În atenția domnului Daniel Grădinaru, Președinte CSM</w:t>
      </w:r>
    </w:p>
    <w:p w14:paraId="53979570" w14:textId="77777777" w:rsidR="0064103F" w:rsidRPr="00B655A4" w:rsidRDefault="0064103F">
      <w:pPr>
        <w:pStyle w:val="Corp"/>
        <w:shd w:val="clear" w:color="auto" w:fill="FFFFFF"/>
        <w:spacing w:after="20"/>
        <w:jc w:val="both"/>
        <w:rPr>
          <w:rFonts w:ascii="Times New Roman" w:eastAsia="Times New Roman" w:hAnsi="Times New Roman" w:cs="Times New Roman"/>
          <w:color w:val="auto"/>
          <w:sz w:val="28"/>
          <w:szCs w:val="28"/>
          <w:u w:color="222222"/>
        </w:rPr>
      </w:pPr>
    </w:p>
    <w:p w14:paraId="794CD655" w14:textId="77777777" w:rsidR="0064103F" w:rsidRPr="00B655A4" w:rsidRDefault="0064103F">
      <w:pPr>
        <w:pStyle w:val="Corp"/>
        <w:shd w:val="clear" w:color="auto" w:fill="FFFFFF"/>
        <w:spacing w:after="20"/>
        <w:jc w:val="both"/>
        <w:rPr>
          <w:rFonts w:ascii="Times New Roman" w:eastAsia="Times New Roman" w:hAnsi="Times New Roman" w:cs="Times New Roman"/>
          <w:color w:val="auto"/>
          <w:sz w:val="28"/>
          <w:szCs w:val="28"/>
          <w:u w:color="222222"/>
        </w:rPr>
      </w:pPr>
    </w:p>
    <w:p w14:paraId="13C76342" w14:textId="77777777" w:rsidR="0064103F" w:rsidRPr="00B655A4" w:rsidRDefault="00000000" w:rsidP="007C6567">
      <w:pPr>
        <w:pStyle w:val="Corp"/>
        <w:shd w:val="clear" w:color="auto" w:fill="FFFFFF"/>
        <w:spacing w:after="20"/>
        <w:rPr>
          <w:rFonts w:ascii="Times New Roman" w:eastAsia="Times New Roman" w:hAnsi="Times New Roman" w:cs="Times New Roman"/>
          <w:color w:val="auto"/>
          <w:sz w:val="28"/>
          <w:szCs w:val="28"/>
          <w:u w:color="222222"/>
        </w:rPr>
      </w:pPr>
      <w:r w:rsidRPr="00B655A4">
        <w:rPr>
          <w:rFonts w:ascii="Times New Roman" w:hAnsi="Times New Roman"/>
          <w:color w:val="auto"/>
          <w:sz w:val="28"/>
          <w:szCs w:val="28"/>
          <w:u w:color="222222"/>
        </w:rPr>
        <w:t>Stimate Domnule Președinte,</w:t>
      </w:r>
    </w:p>
    <w:p w14:paraId="63378F80" w14:textId="77777777" w:rsidR="0064103F" w:rsidRPr="00B655A4" w:rsidRDefault="0064103F">
      <w:pPr>
        <w:pStyle w:val="Corp"/>
        <w:shd w:val="clear" w:color="auto" w:fill="FFFFFF"/>
        <w:spacing w:after="20"/>
        <w:jc w:val="both"/>
        <w:rPr>
          <w:rFonts w:ascii="Times New Roman" w:eastAsia="Times New Roman" w:hAnsi="Times New Roman" w:cs="Times New Roman"/>
          <w:color w:val="auto"/>
          <w:sz w:val="28"/>
          <w:szCs w:val="28"/>
          <w:u w:color="222222"/>
        </w:rPr>
      </w:pPr>
    </w:p>
    <w:p w14:paraId="65890800" w14:textId="3556CA4C" w:rsidR="0064103F" w:rsidRPr="00B655A4" w:rsidRDefault="00000000">
      <w:pPr>
        <w:pStyle w:val="Corp"/>
        <w:shd w:val="clear" w:color="auto" w:fill="FFFFFF"/>
        <w:spacing w:after="20"/>
        <w:jc w:val="both"/>
        <w:rPr>
          <w:rStyle w:val="Nimic"/>
          <w:rFonts w:ascii="Times New Roman" w:eastAsia="Times New Roman" w:hAnsi="Times New Roman" w:cs="Times New Roman"/>
          <w:color w:val="auto"/>
          <w:sz w:val="28"/>
          <w:szCs w:val="28"/>
          <w:u w:color="222222"/>
        </w:rPr>
      </w:pPr>
      <w:r w:rsidRPr="00B655A4">
        <w:rPr>
          <w:rFonts w:ascii="Times New Roman" w:hAnsi="Times New Roman" w:cs="Times New Roman"/>
          <w:color w:val="auto"/>
          <w:sz w:val="28"/>
          <w:szCs w:val="28"/>
          <w:u w:color="222222"/>
        </w:rPr>
        <w:t>Pe fondul protestelor din sistemul judiciar, Uniunea Na</w:t>
      </w:r>
      <w:r w:rsidR="00B655A4" w:rsidRPr="00B655A4">
        <w:rPr>
          <w:rFonts w:ascii="Times New Roman" w:hAnsi="Times New Roman" w:cs="Times New Roman"/>
          <w:color w:val="auto"/>
          <w:sz w:val="28"/>
          <w:szCs w:val="28"/>
          <w:u w:color="222222"/>
        </w:rPr>
        <w:t>ț</w:t>
      </w:r>
      <w:r w:rsidR="00FF0E30" w:rsidRPr="00B655A4">
        <w:rPr>
          <w:rFonts w:ascii="Times New Roman" w:hAnsi="Times New Roman" w:cs="Times New Roman"/>
          <w:color w:val="auto"/>
          <w:sz w:val="28"/>
          <w:szCs w:val="28"/>
          <w:u w:color="222222"/>
        </w:rPr>
        <w:t>i</w:t>
      </w:r>
      <w:r w:rsidRPr="00B655A4">
        <w:rPr>
          <w:rFonts w:ascii="Times New Roman" w:hAnsi="Times New Roman" w:cs="Times New Roman"/>
          <w:color w:val="auto"/>
          <w:sz w:val="28"/>
          <w:szCs w:val="28"/>
          <w:u w:color="222222"/>
        </w:rPr>
        <w:t>onală a Barourilor din România</w:t>
      </w:r>
      <w:r w:rsidR="00B655A4">
        <w:rPr>
          <w:rFonts w:ascii="Times New Roman" w:hAnsi="Times New Roman" w:cs="Times New Roman"/>
          <w:color w:val="auto"/>
          <w:sz w:val="28"/>
          <w:szCs w:val="28"/>
          <w:u w:color="222222"/>
        </w:rPr>
        <w:t xml:space="preserve"> (UNBR)</w:t>
      </w:r>
      <w:r w:rsidRPr="00B655A4">
        <w:rPr>
          <w:rFonts w:ascii="Times New Roman" w:hAnsi="Times New Roman" w:cs="Times New Roman"/>
          <w:color w:val="auto"/>
          <w:sz w:val="28"/>
          <w:szCs w:val="28"/>
          <w:u w:color="222222"/>
        </w:rPr>
        <w:t xml:space="preserve"> își manifestă profunda preocupare față de problemele care au generat acest demers și consideră că acestea pot fi rezolvate prin dialog deschis, la nivel instituțional, între factorii implicați, în vederea identificării soluțiilor menite a echilibra disfuncționalitățile cu care se confruntă sistemul judiciar, astfel cum am arătat în </w:t>
      </w:r>
      <w:hyperlink r:id="rId7" w:history="1">
        <w:r w:rsidRPr="00B655A4">
          <w:rPr>
            <w:rStyle w:val="Hyperlink0"/>
            <w:rFonts w:eastAsia="Arial Unicode MS"/>
            <w:color w:val="auto"/>
            <w14:textFill>
              <w14:solidFill>
                <w14:srgbClr w14:val="000000"/>
              </w14:solidFill>
            </w14:textFill>
          </w:rPr>
          <w:t>comunicarea publică</w:t>
        </w:r>
      </w:hyperlink>
      <w:r w:rsidRPr="00B655A4">
        <w:rPr>
          <w:rStyle w:val="Nimic"/>
          <w:rFonts w:ascii="Times New Roman" w:hAnsi="Times New Roman" w:cs="Times New Roman"/>
          <w:color w:val="auto"/>
          <w:sz w:val="28"/>
          <w:szCs w:val="28"/>
          <w:u w:color="222222"/>
        </w:rPr>
        <w:t>, postată pe site-ul UNBR la 21 iunie 2023.</w:t>
      </w:r>
    </w:p>
    <w:p w14:paraId="5504D46C" w14:textId="77777777" w:rsidR="0064103F" w:rsidRPr="00B655A4" w:rsidRDefault="0064103F">
      <w:pPr>
        <w:pStyle w:val="Corp"/>
        <w:shd w:val="clear" w:color="auto" w:fill="FFFFFF"/>
        <w:spacing w:after="20"/>
        <w:jc w:val="both"/>
        <w:rPr>
          <w:rStyle w:val="Nimic"/>
          <w:rFonts w:ascii="Times New Roman" w:eastAsia="Times New Roman" w:hAnsi="Times New Roman" w:cs="Times New Roman"/>
          <w:color w:val="auto"/>
          <w:sz w:val="28"/>
          <w:szCs w:val="28"/>
          <w:u w:color="222222"/>
        </w:rPr>
      </w:pPr>
    </w:p>
    <w:p w14:paraId="355606B5" w14:textId="77777777" w:rsidR="0064103F" w:rsidRPr="00B655A4" w:rsidRDefault="00000000">
      <w:pPr>
        <w:pStyle w:val="Corp"/>
        <w:shd w:val="clear" w:color="auto" w:fill="FFFFFF"/>
        <w:spacing w:after="20"/>
        <w:jc w:val="both"/>
        <w:rPr>
          <w:rStyle w:val="Nimic"/>
          <w:rFonts w:ascii="Times New Roman" w:eastAsia="Times New Roman" w:hAnsi="Times New Roman" w:cs="Times New Roman"/>
          <w:color w:val="auto"/>
          <w:sz w:val="28"/>
          <w:szCs w:val="28"/>
          <w:u w:color="222222"/>
        </w:rPr>
      </w:pPr>
      <w:r w:rsidRPr="00B655A4">
        <w:rPr>
          <w:rStyle w:val="Nimic"/>
          <w:rFonts w:ascii="Times New Roman" w:hAnsi="Times New Roman" w:cs="Times New Roman"/>
          <w:color w:val="auto"/>
          <w:sz w:val="28"/>
          <w:szCs w:val="28"/>
          <w:u w:color="222222"/>
        </w:rPr>
        <w:t xml:space="preserve">Cu toate acestea, distinct de poziția publică a UNBR, dorim să vă aducem la cunoștință un potențial risc disruptiv cauzat de modalitatea neunitară a abordării protestului de către instanțele din țară. Astfel, colegii avocați din barourile din România ne-au informat cu privire la faptul că unele instanțe care sunt în protest procedează în mod complet diferit în tratarea cauzelor aflate pe rolul acestora, în sensul că unele fac apelul părților, altele anunță amânarea cauzelor fără a face apelul, iar alte completuri de judecată nu au aderat deloc la formele de protest anunțate public, continuându-și activitatea în mod normal. În aceste circumstanțe, singura posibilitate pentru avocați de afla dacă dosarul în care sunt angajați urmează a se judeca sau nu este de a se deplasa la respectiva instanță, uneori de la distanțe mari, cu costurile aferente deplasării, costuri care în final se regăsesc în cheltuielile justițiabilului, deja afectat de protestul din sistemul judiciar. </w:t>
      </w:r>
    </w:p>
    <w:p w14:paraId="0B501DD9" w14:textId="77777777" w:rsidR="0064103F" w:rsidRPr="00B655A4" w:rsidRDefault="0064103F">
      <w:pPr>
        <w:pStyle w:val="Corp"/>
        <w:shd w:val="clear" w:color="auto" w:fill="FFFFFF"/>
        <w:spacing w:after="20"/>
        <w:jc w:val="both"/>
        <w:rPr>
          <w:rStyle w:val="Nimic"/>
          <w:rFonts w:ascii="Times New Roman" w:eastAsia="Times New Roman" w:hAnsi="Times New Roman" w:cs="Times New Roman"/>
          <w:color w:val="auto"/>
          <w:sz w:val="28"/>
          <w:szCs w:val="28"/>
          <w:u w:color="222222"/>
        </w:rPr>
      </w:pPr>
    </w:p>
    <w:p w14:paraId="2C8A8051" w14:textId="77777777" w:rsidR="00FF0E30" w:rsidRPr="00B655A4" w:rsidRDefault="00000000">
      <w:pPr>
        <w:pStyle w:val="Corp"/>
        <w:shd w:val="clear" w:color="auto" w:fill="FFFFFF"/>
        <w:spacing w:after="20"/>
        <w:jc w:val="both"/>
        <w:rPr>
          <w:rStyle w:val="Nimic"/>
          <w:rFonts w:ascii="Times New Roman" w:hAnsi="Times New Roman" w:cs="Times New Roman"/>
          <w:color w:val="auto"/>
          <w:sz w:val="28"/>
          <w:szCs w:val="28"/>
          <w:u w:color="222222"/>
        </w:rPr>
      </w:pPr>
      <w:r w:rsidRPr="00B655A4">
        <w:rPr>
          <w:rStyle w:val="Nimic"/>
          <w:rFonts w:ascii="Times New Roman" w:hAnsi="Times New Roman" w:cs="Times New Roman"/>
          <w:color w:val="auto"/>
          <w:sz w:val="28"/>
          <w:szCs w:val="28"/>
          <w:u w:color="222222"/>
        </w:rPr>
        <w:t xml:space="preserve">Este drept că am primit de la avocați și informarea că unele instanțe, din păcate prea puține, informează barourile cu privire la dosarele care se vor judeca, informând avocații și despre faptul că „restul dosarelor din lista de ședință se vor amână fără a se dispune măsuri”. Apreciem că această manieră de a comunica inter-profesional ar putea fi preluată ca bună-practică de toate instanțele din România, în spiritul respectului profesional reciproc. </w:t>
      </w:r>
    </w:p>
    <w:p w14:paraId="21896E0E" w14:textId="77777777" w:rsidR="00FF0E30" w:rsidRPr="00B655A4" w:rsidRDefault="00000000" w:rsidP="00FF0E30">
      <w:pPr>
        <w:pStyle w:val="Corp"/>
        <w:shd w:val="clear" w:color="auto" w:fill="FFFFFF"/>
        <w:spacing w:after="20"/>
        <w:jc w:val="both"/>
        <w:rPr>
          <w:rFonts w:ascii="Times New Roman" w:hAnsi="Times New Roman" w:cs="Times New Roman"/>
          <w:color w:val="auto"/>
          <w:sz w:val="28"/>
          <w:szCs w:val="28"/>
        </w:rPr>
      </w:pPr>
      <w:r w:rsidRPr="00B655A4">
        <w:rPr>
          <w:rStyle w:val="Nimic"/>
          <w:rFonts w:ascii="Times New Roman" w:eastAsia="Times New Roman" w:hAnsi="Times New Roman" w:cs="Times New Roman"/>
          <w:color w:val="auto"/>
          <w:sz w:val="28"/>
          <w:szCs w:val="28"/>
          <w:u w:color="222222"/>
          <w:shd w:val="clear" w:color="auto" w:fill="C0C0C0"/>
        </w:rPr>
        <w:br/>
      </w:r>
      <w:r w:rsidR="00FF0E30" w:rsidRPr="00B655A4">
        <w:rPr>
          <w:rFonts w:ascii="Times New Roman" w:hAnsi="Times New Roman" w:cs="Times New Roman"/>
          <w:color w:val="auto"/>
          <w:sz w:val="28"/>
          <w:szCs w:val="28"/>
        </w:rPr>
        <w:t xml:space="preserve">Prin urmare, UNBR vă solicită să transmiteți de urgență instanțelor  judecătorești să comunice către barouri evidența clară a situației de fapt de la nivelul fiecărei </w:t>
      </w:r>
      <w:r w:rsidR="00FF0E30" w:rsidRPr="00B655A4">
        <w:rPr>
          <w:rFonts w:ascii="Times New Roman" w:hAnsi="Times New Roman" w:cs="Times New Roman"/>
          <w:color w:val="auto"/>
          <w:sz w:val="28"/>
          <w:szCs w:val="28"/>
        </w:rPr>
        <w:lastRenderedPageBreak/>
        <w:t>instanțe, pentru ca activitatea avocaților să se desfășoare în condiții optime și cu cât mai puține prejudicii pentru justițiabili, prin menționarea următoarelor:</w:t>
      </w:r>
    </w:p>
    <w:p w14:paraId="304FC243" w14:textId="7459A83B" w:rsidR="00FF0E30" w:rsidRPr="00B655A4" w:rsidRDefault="00FF0E30" w:rsidP="00FF0E30">
      <w:pPr>
        <w:pStyle w:val="Corp"/>
        <w:shd w:val="clear" w:color="auto" w:fill="FFFFFF"/>
        <w:spacing w:after="20"/>
        <w:jc w:val="both"/>
        <w:rPr>
          <w:rFonts w:ascii="Times New Roman" w:hAnsi="Times New Roman" w:cs="Times New Roman"/>
          <w:color w:val="auto"/>
          <w:sz w:val="28"/>
          <w:szCs w:val="28"/>
        </w:rPr>
      </w:pPr>
      <w:r w:rsidRPr="00B655A4">
        <w:rPr>
          <w:rFonts w:ascii="Times New Roman" w:hAnsi="Times New Roman" w:cs="Times New Roman"/>
          <w:color w:val="auto"/>
          <w:sz w:val="28"/>
          <w:szCs w:val="28"/>
        </w:rPr>
        <w:t>-</w:t>
      </w:r>
      <w:r w:rsidR="00B655A4">
        <w:rPr>
          <w:rFonts w:ascii="Times New Roman" w:hAnsi="Times New Roman" w:cs="Times New Roman"/>
          <w:color w:val="auto"/>
          <w:sz w:val="28"/>
          <w:szCs w:val="28"/>
        </w:rPr>
        <w:t xml:space="preserve"> </w:t>
      </w:r>
      <w:r w:rsidRPr="00B655A4">
        <w:rPr>
          <w:rFonts w:ascii="Times New Roman" w:hAnsi="Times New Roman" w:cs="Times New Roman"/>
          <w:color w:val="auto"/>
          <w:sz w:val="28"/>
          <w:szCs w:val="28"/>
        </w:rPr>
        <w:t>care sunt completurile care nu s-au raliat protestului și unde judecata continuă normal;</w:t>
      </w:r>
    </w:p>
    <w:p w14:paraId="763966B7" w14:textId="110F9D20" w:rsidR="0064103F" w:rsidRPr="00B655A4" w:rsidRDefault="00FF0E30" w:rsidP="00FF0E30">
      <w:pPr>
        <w:pStyle w:val="Corp"/>
        <w:shd w:val="clear" w:color="auto" w:fill="FFFFFF"/>
        <w:spacing w:after="20"/>
        <w:jc w:val="both"/>
        <w:rPr>
          <w:rFonts w:ascii="Times New Roman" w:hAnsi="Times New Roman" w:cs="Times New Roman"/>
          <w:color w:val="auto"/>
          <w:sz w:val="28"/>
          <w:szCs w:val="28"/>
        </w:rPr>
      </w:pPr>
      <w:r w:rsidRPr="00B655A4">
        <w:rPr>
          <w:rFonts w:ascii="Times New Roman" w:hAnsi="Times New Roman" w:cs="Times New Roman"/>
          <w:color w:val="auto"/>
          <w:sz w:val="28"/>
          <w:szCs w:val="28"/>
        </w:rPr>
        <w:t>-</w:t>
      </w:r>
      <w:r w:rsidR="00B655A4">
        <w:rPr>
          <w:rFonts w:ascii="Times New Roman" w:hAnsi="Times New Roman" w:cs="Times New Roman"/>
          <w:color w:val="auto"/>
          <w:sz w:val="28"/>
          <w:szCs w:val="28"/>
        </w:rPr>
        <w:t xml:space="preserve"> </w:t>
      </w:r>
      <w:r w:rsidRPr="00B655A4">
        <w:rPr>
          <w:rFonts w:ascii="Times New Roman" w:hAnsi="Times New Roman" w:cs="Times New Roman"/>
          <w:color w:val="auto"/>
          <w:sz w:val="28"/>
          <w:szCs w:val="28"/>
        </w:rPr>
        <w:t>în cauzele penale, în care formularea din comunicat este interpretabilă, ex. cauze în care intervine prescripția, etc să fie informați direct, telefonic, avocații din cauzele respective, cu cel puțin o zi lucrătoare înaintea termenului de judecată.</w:t>
      </w:r>
    </w:p>
    <w:p w14:paraId="77D0FB6C" w14:textId="67DFBC14" w:rsidR="007C6567" w:rsidRPr="00B655A4" w:rsidRDefault="00000000" w:rsidP="007C6567">
      <w:pPr>
        <w:spacing w:line="276" w:lineRule="auto"/>
        <w:ind w:firstLine="708"/>
        <w:jc w:val="both"/>
        <w:rPr>
          <w:rFonts w:ascii="Times New Roman" w:hAnsi="Times New Roman" w:cs="Times New Roman"/>
          <w:sz w:val="28"/>
          <w:szCs w:val="28"/>
        </w:rPr>
      </w:pPr>
      <w:r w:rsidRPr="00B655A4">
        <w:rPr>
          <w:rStyle w:val="Nimic"/>
          <w:rFonts w:ascii="Times New Roman" w:eastAsia="Times New Roman" w:hAnsi="Times New Roman" w:cs="Times New Roman"/>
          <w:color w:val="auto"/>
          <w:sz w:val="28"/>
          <w:szCs w:val="28"/>
          <w:u w:color="222222"/>
        </w:rPr>
        <w:br/>
      </w:r>
      <w:r w:rsidR="007C6567" w:rsidRPr="00B655A4">
        <w:rPr>
          <w:rFonts w:ascii="Times New Roman" w:hAnsi="Times New Roman" w:cs="Times New Roman"/>
          <w:sz w:val="28"/>
          <w:szCs w:val="28"/>
        </w:rPr>
        <w:t>Reiterăm faptul că U</w:t>
      </w:r>
      <w:r w:rsidR="007C6567" w:rsidRPr="00B655A4">
        <w:rPr>
          <w:rFonts w:ascii="Times New Roman" w:hAnsi="Times New Roman" w:cs="Times New Roman"/>
          <w:sz w:val="28"/>
          <w:szCs w:val="28"/>
        </w:rPr>
        <w:t>.N.B.R.</w:t>
      </w:r>
      <w:r w:rsidR="007C6567" w:rsidRPr="00B655A4">
        <w:rPr>
          <w:rFonts w:ascii="Times New Roman" w:hAnsi="Times New Roman" w:cs="Times New Roman"/>
          <w:sz w:val="28"/>
          <w:szCs w:val="28"/>
        </w:rPr>
        <w:t xml:space="preserve">, în numele avocaților din România, </w:t>
      </w:r>
      <w:r w:rsidR="007C6567" w:rsidRPr="00B655A4">
        <w:rPr>
          <w:rFonts w:ascii="Times New Roman" w:hAnsi="Times New Roman" w:cs="Times New Roman"/>
          <w:sz w:val="28"/>
          <w:szCs w:val="28"/>
        </w:rPr>
        <w:t xml:space="preserve">ca </w:t>
      </w:r>
      <w:r w:rsidR="007C6567" w:rsidRPr="00B655A4">
        <w:rPr>
          <w:rFonts w:ascii="Times New Roman" w:hAnsi="Times New Roman" w:cs="Times New Roman"/>
          <w:sz w:val="28"/>
          <w:szCs w:val="28"/>
        </w:rPr>
        <w:t>parteneri indispensabili ai justiției, își exprimă deplina disponibilitate,</w:t>
      </w:r>
      <w:r w:rsidR="007C6567" w:rsidRPr="00B655A4">
        <w:rPr>
          <w:rFonts w:ascii="Times New Roman" w:hAnsi="Times New Roman" w:cs="Times New Roman"/>
          <w:sz w:val="28"/>
          <w:szCs w:val="28"/>
        </w:rPr>
        <w:t xml:space="preserve"> </w:t>
      </w:r>
      <w:r w:rsidR="007C6567" w:rsidRPr="00B655A4">
        <w:rPr>
          <w:rFonts w:ascii="Times New Roman" w:hAnsi="Times New Roman" w:cs="Times New Roman"/>
          <w:sz w:val="28"/>
          <w:szCs w:val="28"/>
        </w:rPr>
        <w:t>în limitele competențelor conferite prin lege, de a se implica în rezolvarea problemelor cu care sistemul judiciar se confruntă</w:t>
      </w:r>
      <w:r w:rsidR="007C6567" w:rsidRPr="00B655A4">
        <w:rPr>
          <w:rFonts w:ascii="Times New Roman" w:hAnsi="Times New Roman" w:cs="Times New Roman"/>
          <w:sz w:val="28"/>
          <w:szCs w:val="28"/>
        </w:rPr>
        <w:t>,</w:t>
      </w:r>
      <w:r w:rsidR="007C6567" w:rsidRPr="00B655A4">
        <w:rPr>
          <w:rFonts w:ascii="Times New Roman" w:hAnsi="Times New Roman" w:cs="Times New Roman"/>
          <w:sz w:val="28"/>
          <w:szCs w:val="28"/>
        </w:rPr>
        <w:t xml:space="preserve"> atât pe perioada protestului, cât și ulterior, în vederea evitării blocajelor în justiție și a afectării drepturilor fundamentale ale cetățenilor.</w:t>
      </w:r>
    </w:p>
    <w:p w14:paraId="2BCF0282" w14:textId="77777777" w:rsidR="007C6567" w:rsidRPr="00B655A4" w:rsidRDefault="007C6567" w:rsidP="007C6567">
      <w:pPr>
        <w:spacing w:line="276" w:lineRule="auto"/>
        <w:ind w:firstLine="708"/>
        <w:jc w:val="both"/>
        <w:rPr>
          <w:rFonts w:ascii="Times New Roman" w:eastAsia="Calibri" w:hAnsi="Times New Roman" w:cs="Times New Roman"/>
          <w:sz w:val="28"/>
          <w:szCs w:val="28"/>
          <w14:textOutline w14:w="0" w14:cap="rnd" w14:cmpd="sng" w14:algn="ctr">
            <w14:noFill/>
            <w14:prstDash w14:val="solid"/>
            <w14:bevel/>
          </w14:textOutline>
        </w:rPr>
      </w:pPr>
    </w:p>
    <w:p w14:paraId="1A8713C3" w14:textId="58F48737" w:rsidR="0064103F" w:rsidRPr="00B655A4" w:rsidRDefault="00000000" w:rsidP="00FF0E30">
      <w:pPr>
        <w:pStyle w:val="Corp"/>
        <w:shd w:val="clear" w:color="auto" w:fill="FFFFFF"/>
        <w:spacing w:after="20"/>
        <w:jc w:val="center"/>
        <w:rPr>
          <w:rStyle w:val="Nimic"/>
          <w:rFonts w:ascii="Times New Roman" w:eastAsia="Times New Roman" w:hAnsi="Times New Roman" w:cs="Times New Roman"/>
          <w:b/>
          <w:bCs/>
          <w:color w:val="auto"/>
          <w:sz w:val="28"/>
          <w:szCs w:val="28"/>
        </w:rPr>
      </w:pPr>
      <w:r w:rsidRPr="00B655A4">
        <w:rPr>
          <w:rStyle w:val="Nimic"/>
          <w:rFonts w:ascii="Times New Roman" w:eastAsia="Times New Roman" w:hAnsi="Times New Roman" w:cs="Times New Roman"/>
          <w:color w:val="auto"/>
          <w:sz w:val="28"/>
          <w:szCs w:val="28"/>
        </w:rPr>
        <w:br/>
      </w:r>
      <w:r w:rsidR="00FF0E30" w:rsidRPr="00B655A4">
        <w:rPr>
          <w:rStyle w:val="Nimic"/>
          <w:rFonts w:ascii="Times New Roman" w:eastAsia="Times New Roman" w:hAnsi="Times New Roman" w:cs="Times New Roman"/>
          <w:b/>
          <w:bCs/>
          <w:color w:val="auto"/>
          <w:sz w:val="28"/>
          <w:szCs w:val="28"/>
        </w:rPr>
        <w:t>pentru COMISIA PERMANENTĂ a U.N.B.R.</w:t>
      </w:r>
    </w:p>
    <w:p w14:paraId="4B0DD9C2" w14:textId="580B1FE8" w:rsidR="0064103F" w:rsidRPr="00B655A4" w:rsidRDefault="0064103F">
      <w:pPr>
        <w:spacing w:line="276" w:lineRule="auto"/>
        <w:ind w:firstLine="720"/>
        <w:jc w:val="both"/>
        <w:rPr>
          <w:rStyle w:val="Nimic"/>
          <w:rFonts w:ascii="Times New Roman" w:eastAsia="Times New Roman" w:hAnsi="Times New Roman" w:cs="Times New Roman"/>
          <w:color w:val="auto"/>
          <w:sz w:val="28"/>
          <w:szCs w:val="28"/>
        </w:rPr>
      </w:pPr>
    </w:p>
    <w:p w14:paraId="6D67D0F9" w14:textId="22EE6004" w:rsidR="0064103F" w:rsidRPr="00B655A4" w:rsidRDefault="00000000">
      <w:pPr>
        <w:spacing w:line="276" w:lineRule="auto"/>
        <w:jc w:val="center"/>
        <w:rPr>
          <w:rStyle w:val="Nimic"/>
          <w:rFonts w:ascii="Times New Roman" w:eastAsia="Times New Roman" w:hAnsi="Times New Roman" w:cs="Times New Roman"/>
          <w:b/>
          <w:bCs/>
          <w:color w:val="auto"/>
          <w:sz w:val="28"/>
          <w:szCs w:val="28"/>
        </w:rPr>
      </w:pPr>
      <w:r w:rsidRPr="00B655A4">
        <w:rPr>
          <w:rStyle w:val="Nimic"/>
          <w:rFonts w:ascii="Times New Roman" w:hAnsi="Times New Roman"/>
          <w:b/>
          <w:bCs/>
          <w:color w:val="auto"/>
          <w:sz w:val="28"/>
          <w:szCs w:val="28"/>
        </w:rPr>
        <w:t>Președinte U.N.B.R.,</w:t>
      </w:r>
    </w:p>
    <w:p w14:paraId="42C8D712" w14:textId="668A6226" w:rsidR="0064103F" w:rsidRDefault="00000000">
      <w:pPr>
        <w:spacing w:line="276" w:lineRule="auto"/>
        <w:jc w:val="center"/>
        <w:rPr>
          <w:rStyle w:val="Nimic"/>
          <w:rFonts w:ascii="Times New Roman" w:hAnsi="Times New Roman"/>
          <w:b/>
          <w:bCs/>
          <w:color w:val="auto"/>
          <w:sz w:val="28"/>
          <w:szCs w:val="28"/>
        </w:rPr>
      </w:pPr>
      <w:r w:rsidRPr="00B655A4">
        <w:rPr>
          <w:rStyle w:val="Nimic"/>
          <w:rFonts w:ascii="Times New Roman" w:hAnsi="Times New Roman"/>
          <w:b/>
          <w:bCs/>
          <w:color w:val="auto"/>
          <w:sz w:val="28"/>
          <w:szCs w:val="28"/>
        </w:rPr>
        <w:t>av. Traian-Cornel BRICIU</w:t>
      </w:r>
    </w:p>
    <w:sectPr w:rsidR="0064103F" w:rsidSect="00B655A4">
      <w:footerReference w:type="default" r:id="rId8"/>
      <w:headerReference w:type="first" r:id="rId9"/>
      <w:footerReference w:type="first" r:id="rId10"/>
      <w:pgSz w:w="11900" w:h="16840"/>
      <w:pgMar w:top="1276" w:right="1133" w:bottom="1418" w:left="1560" w:header="284" w:footer="6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CE45" w14:textId="77777777" w:rsidR="00122C2C" w:rsidRDefault="00122C2C">
      <w:r>
        <w:separator/>
      </w:r>
    </w:p>
  </w:endnote>
  <w:endnote w:type="continuationSeparator" w:id="0">
    <w:p w14:paraId="57789D8F" w14:textId="77777777" w:rsidR="00122C2C" w:rsidRDefault="0012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4383" w14:textId="741BA2E7" w:rsidR="0064103F" w:rsidRDefault="00000000">
    <w:pPr>
      <w:pStyle w:val="Footer"/>
      <w:tabs>
        <w:tab w:val="clear" w:pos="9406"/>
        <w:tab w:val="right" w:pos="9187"/>
      </w:tabs>
      <w:jc w:val="center"/>
    </w:pPr>
    <w:r>
      <w:fldChar w:fldCharType="begin"/>
    </w:r>
    <w:r>
      <w:instrText xml:space="preserve"> PAGE </w:instrText>
    </w:r>
    <w:r>
      <w:fldChar w:fldCharType="separate"/>
    </w:r>
    <w:r w:rsidR="00FF0E3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2CCA" w14:textId="77777777" w:rsidR="0064103F" w:rsidRDefault="00000000">
    <w:pPr>
      <w:pStyle w:val="Footer"/>
      <w:tabs>
        <w:tab w:val="clear" w:pos="9406"/>
        <w:tab w:val="right" w:pos="9187"/>
      </w:tabs>
      <w:jc w:val="center"/>
      <w:rPr>
        <w:rFonts w:ascii="Calibri Light" w:eastAsia="Calibri Light" w:hAnsi="Calibri Light" w:cs="Calibri Light"/>
        <w:color w:val="800000"/>
        <w:sz w:val="20"/>
        <w:szCs w:val="20"/>
        <w:u w:color="800000"/>
      </w:rPr>
    </w:pPr>
    <w:r>
      <w:rPr>
        <w:rFonts w:ascii="Calibri Light" w:hAnsi="Calibri Light"/>
        <w:color w:val="800000"/>
        <w:sz w:val="20"/>
        <w:szCs w:val="20"/>
        <w:u w:color="800000"/>
      </w:rPr>
      <w:t>Palatul de Justiție, București, Sector 5, Splaiul Independenței nr. 5, Cod poștal 050091</w:t>
    </w:r>
  </w:p>
  <w:p w14:paraId="3434FA2E" w14:textId="77777777" w:rsidR="0064103F" w:rsidRDefault="00000000">
    <w:pPr>
      <w:pStyle w:val="Footer"/>
      <w:tabs>
        <w:tab w:val="clear" w:pos="9406"/>
        <w:tab w:val="right" w:pos="9187"/>
      </w:tabs>
      <w:jc w:val="center"/>
      <w:rPr>
        <w:rFonts w:ascii="Calibri Light" w:eastAsia="Calibri Light" w:hAnsi="Calibri Light" w:cs="Calibri Light"/>
        <w:color w:val="800000"/>
        <w:sz w:val="20"/>
        <w:szCs w:val="20"/>
        <w:u w:color="800000"/>
      </w:rPr>
    </w:pPr>
    <w:r>
      <w:rPr>
        <w:rFonts w:ascii="Calibri Light" w:hAnsi="Calibri Light"/>
        <w:color w:val="800000"/>
        <w:sz w:val="20"/>
        <w:szCs w:val="20"/>
        <w:u w:color="800000"/>
      </w:rPr>
      <w:t>Tel: (+4) 021/316-0739; 316-0740; 313-4875; Fax: (+4) 021/313-4880;</w:t>
    </w:r>
  </w:p>
  <w:p w14:paraId="6F6E8469" w14:textId="77777777" w:rsidR="0064103F" w:rsidRDefault="00000000">
    <w:pPr>
      <w:pStyle w:val="Footer"/>
      <w:tabs>
        <w:tab w:val="clear" w:pos="9406"/>
        <w:tab w:val="right" w:pos="9187"/>
      </w:tabs>
      <w:jc w:val="center"/>
      <w:rPr>
        <w:rFonts w:ascii="Calibri Light" w:eastAsia="Calibri Light" w:hAnsi="Calibri Light" w:cs="Calibri Light"/>
        <w:color w:val="800000"/>
        <w:sz w:val="20"/>
        <w:szCs w:val="20"/>
        <w:u w:color="800000"/>
      </w:rPr>
    </w:pPr>
    <w:r>
      <w:rPr>
        <w:rFonts w:ascii="Calibri Light" w:hAnsi="Calibri Light"/>
        <w:color w:val="800000"/>
        <w:sz w:val="20"/>
        <w:szCs w:val="20"/>
        <w:u w:color="800000"/>
      </w:rPr>
      <w:t>E-mail: unbr@unbr.ro; Website: www.unbr.ro</w:t>
    </w:r>
  </w:p>
  <w:p w14:paraId="7DDA97D8" w14:textId="77777777" w:rsidR="0064103F" w:rsidRDefault="00000000">
    <w:pPr>
      <w:pStyle w:val="Footer"/>
      <w:tabs>
        <w:tab w:val="clear" w:pos="9406"/>
        <w:tab w:val="right" w:pos="9187"/>
      </w:tabs>
      <w:jc w:val="center"/>
    </w:pPr>
    <w:r>
      <w:rPr>
        <w:rFonts w:ascii="Calibri Light" w:hAnsi="Calibri Light"/>
        <w:color w:val="800000"/>
        <w:sz w:val="20"/>
        <w:szCs w:val="20"/>
        <w:u w:color="80000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064D7" w14:textId="77777777" w:rsidR="00122C2C" w:rsidRDefault="00122C2C">
      <w:r>
        <w:separator/>
      </w:r>
    </w:p>
  </w:footnote>
  <w:footnote w:type="continuationSeparator" w:id="0">
    <w:p w14:paraId="730DC37B" w14:textId="77777777" w:rsidR="00122C2C" w:rsidRDefault="0012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20CE" w14:textId="77777777" w:rsidR="0064103F" w:rsidRDefault="00000000">
    <w:pPr>
      <w:pStyle w:val="Header"/>
      <w:tabs>
        <w:tab w:val="clear" w:pos="9406"/>
        <w:tab w:val="right" w:pos="9072"/>
      </w:tabs>
    </w:pPr>
    <w:r>
      <w:rPr>
        <w:noProof/>
        <w:lang w:val="en-US"/>
      </w:rPr>
      <w:drawing>
        <wp:inline distT="0" distB="0" distL="0" distR="0">
          <wp:extent cx="5766388" cy="1202284"/>
          <wp:effectExtent l="0" t="0" r="0" b="0"/>
          <wp:docPr id="196126179" name="Picture 196126179" descr="\\UNBR-SBS\GeneralShare\Documente_Gherasim\DOCUMENTE_UNBR\ANTETE\Antet_SUS_1.png"/>
          <wp:cNvGraphicFramePr/>
          <a:graphic xmlns:a="http://schemas.openxmlformats.org/drawingml/2006/main">
            <a:graphicData uri="http://schemas.openxmlformats.org/drawingml/2006/picture">
              <pic:pic xmlns:pic="http://schemas.openxmlformats.org/drawingml/2006/picture">
                <pic:nvPicPr>
                  <pic:cNvPr id="1073741825" name="\\UNBR-SBS\GeneralShare\Documente_Gherasim\DOCUMENTE_UNBR\ANTETE\Antet_SUS_1.png" descr="\\UNBR-SBS\GeneralShare\Documente_Gherasim\DOCUMENTE_UNBR\ANTETE\Antet_SUS_1.png"/>
                  <pic:cNvPicPr>
                    <a:picLocks noChangeAspect="1"/>
                  </pic:cNvPicPr>
                </pic:nvPicPr>
                <pic:blipFill>
                  <a:blip r:embed="rId1"/>
                  <a:stretch>
                    <a:fillRect/>
                  </a:stretch>
                </pic:blipFill>
                <pic:spPr>
                  <a:xfrm>
                    <a:off x="0" y="0"/>
                    <a:ext cx="5766388" cy="120228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3E"/>
    <w:multiLevelType w:val="hybridMultilevel"/>
    <w:tmpl w:val="4D923584"/>
    <w:styleLink w:val="Marcatori"/>
    <w:lvl w:ilvl="0" w:tplc="5F50DAA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140176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8F84C7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F24F83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3CE024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CFA740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BFCD40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7F6A39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58EA1C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513939"/>
    <w:multiLevelType w:val="hybridMultilevel"/>
    <w:tmpl w:val="4D923584"/>
    <w:numStyleLink w:val="Marcatori"/>
  </w:abstractNum>
  <w:num w:numId="1" w16cid:durableId="1257447313">
    <w:abstractNumId w:val="0"/>
  </w:num>
  <w:num w:numId="2" w16cid:durableId="45032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3F"/>
    <w:rsid w:val="00122C2C"/>
    <w:rsid w:val="0064103F"/>
    <w:rsid w:val="007C6567"/>
    <w:rsid w:val="00B655A4"/>
    <w:rsid w:val="00EA648B"/>
    <w:rsid w:val="00FF0E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2BAC3"/>
  <w15:docId w15:val="{BE1DF8DE-F408-4417-8C7C-9AD8EAE7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703"/>
        <w:tab w:val="right" w:pos="9406"/>
      </w:tabs>
    </w:pPr>
    <w:rPr>
      <w:rFonts w:ascii="Arial" w:hAnsi="Arial" w:cs="Arial Unicode MS"/>
      <w:color w:val="000000"/>
      <w:sz w:val="24"/>
      <w:szCs w:val="24"/>
      <w:u w:color="000000"/>
    </w:rPr>
  </w:style>
  <w:style w:type="paragraph" w:styleId="Header">
    <w:name w:val="header"/>
    <w:pPr>
      <w:tabs>
        <w:tab w:val="center" w:pos="4703"/>
        <w:tab w:val="right" w:pos="9406"/>
      </w:tabs>
    </w:pPr>
    <w:rPr>
      <w:rFonts w:ascii="Arial" w:hAnsi="Arial" w:cs="Arial Unicode MS"/>
      <w:color w:val="000000"/>
      <w:sz w:val="24"/>
      <w:szCs w:val="24"/>
      <w:u w:color="000000"/>
    </w:rPr>
  </w:style>
  <w:style w:type="paragraph" w:customStyle="1" w:styleId="Corp">
    <w:name w:val="Corp"/>
    <w:rPr>
      <w:rFonts w:ascii="Arial" w:hAnsi="Arial" w:cs="Arial Unicode MS"/>
      <w:color w:val="000000"/>
      <w:sz w:val="24"/>
      <w:szCs w:val="24"/>
      <w:u w:color="000000"/>
    </w:rPr>
  </w:style>
  <w:style w:type="character" w:customStyle="1" w:styleId="Nimic">
    <w:name w:val="Nimic"/>
  </w:style>
  <w:style w:type="character" w:customStyle="1" w:styleId="Hyperlink0">
    <w:name w:val="Hyperlink.0"/>
    <w:basedOn w:val="Nimic"/>
    <w:rPr>
      <w:rFonts w:ascii="Times New Roman" w:eastAsia="Times New Roman" w:hAnsi="Times New Roman" w:cs="Times New Roman"/>
      <w:outline/>
      <w:color w:val="0070C0"/>
      <w:sz w:val="28"/>
      <w:szCs w:val="28"/>
      <w:u w:val="single" w:color="0070C0"/>
      <w14:textOutline w14:w="4572" w14:cap="flat" w14:cmpd="sng" w14:algn="ctr">
        <w14:solidFill>
          <w14:srgbClr w14:val="0070C0"/>
        </w14:solidFill>
        <w14:prstDash w14:val="solid"/>
        <w14:miter w14:lim="400000"/>
      </w14:textOutline>
      <w14:textFill>
        <w14:noFill/>
      </w14:textFill>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Marcatori">
    <w:name w:val="Marcatori"/>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7292">
      <w:bodyDiv w:val="1"/>
      <w:marLeft w:val="0"/>
      <w:marRight w:val="0"/>
      <w:marTop w:val="0"/>
      <w:marBottom w:val="0"/>
      <w:divBdr>
        <w:top w:val="none" w:sz="0" w:space="0" w:color="auto"/>
        <w:left w:val="none" w:sz="0" w:space="0" w:color="auto"/>
        <w:bottom w:val="none" w:sz="0" w:space="0" w:color="auto"/>
        <w:right w:val="none" w:sz="0" w:space="0" w:color="auto"/>
      </w:divBdr>
    </w:div>
    <w:div w:id="1520777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br.ro/unbr-dialogul-institutional-este-esential-pentru-evitarea-unui-blocaj-sistemic-avocatul-partener-indispensabil-al-justitie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502</Words>
  <Characters>2917</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2023-06-23T13:05:00Z</cp:lastPrinted>
  <dcterms:created xsi:type="dcterms:W3CDTF">2023-06-23T12:32:00Z</dcterms:created>
  <dcterms:modified xsi:type="dcterms:W3CDTF">2023-06-23T13:06:00Z</dcterms:modified>
</cp:coreProperties>
</file>