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91E5" w14:textId="77777777" w:rsidR="009A5175" w:rsidRPr="006A1273" w:rsidRDefault="009A5175" w:rsidP="004933E5">
      <w:pPr>
        <w:spacing w:after="80"/>
        <w:rPr>
          <w:sz w:val="20"/>
          <w:szCs w:val="20"/>
        </w:rPr>
      </w:pPr>
    </w:p>
    <w:p w14:paraId="4B25ED50" w14:textId="77777777" w:rsidR="009A5175" w:rsidRPr="006A1273" w:rsidRDefault="009A5175" w:rsidP="004933E5">
      <w:pPr>
        <w:spacing w:after="80"/>
        <w:rPr>
          <w:sz w:val="20"/>
          <w:szCs w:val="20"/>
        </w:rPr>
      </w:pPr>
    </w:p>
    <w:p w14:paraId="090DEEDB" w14:textId="77777777" w:rsidR="000E67FA" w:rsidRPr="006A1273" w:rsidRDefault="000E67FA" w:rsidP="004933E5">
      <w:pPr>
        <w:spacing w:after="80"/>
        <w:rPr>
          <w:b/>
          <w:i/>
          <w:iCs/>
          <w:sz w:val="20"/>
          <w:szCs w:val="20"/>
        </w:rPr>
      </w:pP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sz w:val="20"/>
          <w:szCs w:val="20"/>
        </w:rPr>
        <w:tab/>
      </w:r>
      <w:r w:rsidRPr="006A1273">
        <w:rPr>
          <w:b/>
          <w:i/>
          <w:iCs/>
          <w:sz w:val="20"/>
          <w:szCs w:val="20"/>
        </w:rPr>
        <w:t>Nr. 2</w:t>
      </w:r>
      <w:r w:rsidR="00255DDA" w:rsidRPr="006A1273">
        <w:rPr>
          <w:b/>
          <w:i/>
          <w:iCs/>
          <w:sz w:val="20"/>
          <w:szCs w:val="20"/>
        </w:rPr>
        <w:t>53</w:t>
      </w:r>
      <w:r w:rsidRPr="006A1273">
        <w:rPr>
          <w:b/>
          <w:i/>
          <w:iCs/>
          <w:sz w:val="20"/>
          <w:szCs w:val="20"/>
        </w:rPr>
        <w:t>-AUT-2023</w:t>
      </w:r>
    </w:p>
    <w:p w14:paraId="76910466" w14:textId="77777777" w:rsidR="000E67FA" w:rsidRPr="006A1273" w:rsidRDefault="000E67FA" w:rsidP="004933E5">
      <w:pPr>
        <w:spacing w:after="80"/>
        <w:rPr>
          <w:b/>
          <w:i/>
          <w:iCs/>
          <w:sz w:val="20"/>
          <w:szCs w:val="20"/>
        </w:rPr>
      </w:pP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r>
      <w:r w:rsidRPr="006A1273">
        <w:rPr>
          <w:b/>
          <w:i/>
          <w:iCs/>
          <w:sz w:val="20"/>
          <w:szCs w:val="20"/>
        </w:rPr>
        <w:tab/>
        <w:t xml:space="preserve">Data: </w:t>
      </w:r>
      <w:r w:rsidR="00200820" w:rsidRPr="006A1273">
        <w:rPr>
          <w:b/>
          <w:i/>
          <w:iCs/>
          <w:sz w:val="20"/>
          <w:szCs w:val="20"/>
        </w:rPr>
        <w:t>02</w:t>
      </w:r>
      <w:r w:rsidR="00255DDA" w:rsidRPr="006A1273">
        <w:rPr>
          <w:b/>
          <w:i/>
          <w:iCs/>
          <w:sz w:val="20"/>
          <w:szCs w:val="20"/>
        </w:rPr>
        <w:t>.</w:t>
      </w:r>
      <w:r w:rsidR="00200820" w:rsidRPr="006A1273">
        <w:rPr>
          <w:b/>
          <w:i/>
          <w:iCs/>
          <w:sz w:val="20"/>
          <w:szCs w:val="20"/>
        </w:rPr>
        <w:t>10</w:t>
      </w:r>
      <w:r w:rsidR="00255DDA" w:rsidRPr="006A1273">
        <w:rPr>
          <w:b/>
          <w:i/>
          <w:iCs/>
          <w:sz w:val="20"/>
          <w:szCs w:val="20"/>
        </w:rPr>
        <w:t>.2023</w:t>
      </w:r>
    </w:p>
    <w:p w14:paraId="3462A9C7" w14:textId="77777777" w:rsidR="00E21234" w:rsidRPr="006A1273" w:rsidRDefault="00255DDA" w:rsidP="009A5175">
      <w:pPr>
        <w:pStyle w:val="Corp"/>
        <w:widowControl w:val="0"/>
        <w:suppressAutoHyphens/>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Către: </w:t>
      </w:r>
    </w:p>
    <w:p w14:paraId="48180059" w14:textId="77777777" w:rsidR="00E21234" w:rsidRPr="006A1273" w:rsidRDefault="00E21234" w:rsidP="009A5175">
      <w:pPr>
        <w:pStyle w:val="Corp"/>
        <w:widowControl w:val="0"/>
        <w:suppressAutoHyphens/>
        <w:jc w:val="both"/>
        <w:rPr>
          <w:rFonts w:ascii="Calibri" w:eastAsia="Georgia" w:hAnsi="Calibri" w:cs="Calibri"/>
          <w:b/>
          <w:bCs/>
          <w:i/>
          <w:iCs/>
          <w:color w:val="auto"/>
          <w:sz w:val="26"/>
          <w:szCs w:val="26"/>
          <w:u w:color="000000"/>
        </w:rPr>
      </w:pPr>
    </w:p>
    <w:p w14:paraId="5BD233FE"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Guvernul României</w:t>
      </w:r>
    </w:p>
    <w:p w14:paraId="2A217310"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Domnului Prim-Ministru Ion-Marcel CIOLACU</w:t>
      </w:r>
    </w:p>
    <w:p w14:paraId="6047F3D8"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436286CD"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Ministerul Justiției</w:t>
      </w:r>
    </w:p>
    <w:p w14:paraId="35DA3E70"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Doamnei </w:t>
      </w:r>
      <w:r w:rsidR="004E629C" w:rsidRPr="006A1273">
        <w:rPr>
          <w:rFonts w:ascii="Calibri" w:eastAsia="Georgia" w:hAnsi="Calibri" w:cs="Calibri"/>
          <w:b/>
          <w:bCs/>
          <w:i/>
          <w:iCs/>
          <w:color w:val="auto"/>
          <w:sz w:val="26"/>
          <w:szCs w:val="26"/>
          <w:u w:color="000000"/>
        </w:rPr>
        <w:t xml:space="preserve">Ministru </w:t>
      </w:r>
      <w:r w:rsidRPr="006A1273">
        <w:rPr>
          <w:rFonts w:ascii="Calibri" w:eastAsia="Georgia" w:hAnsi="Calibri" w:cs="Calibri"/>
          <w:b/>
          <w:bCs/>
          <w:i/>
          <w:iCs/>
          <w:color w:val="auto"/>
          <w:sz w:val="26"/>
          <w:szCs w:val="26"/>
          <w:u w:color="000000"/>
        </w:rPr>
        <w:t>Alina – Ștefania GORGHIU</w:t>
      </w:r>
    </w:p>
    <w:p w14:paraId="109A31F9" w14:textId="77777777" w:rsidR="004E629C" w:rsidRPr="006A1273" w:rsidRDefault="004E629C" w:rsidP="009A5175">
      <w:pPr>
        <w:pStyle w:val="Corp"/>
        <w:widowControl w:val="0"/>
        <w:suppressAutoHyphens/>
        <w:ind w:left="708"/>
        <w:jc w:val="both"/>
        <w:rPr>
          <w:rFonts w:ascii="Calibri" w:eastAsia="Georgia" w:hAnsi="Calibri" w:cs="Calibri"/>
          <w:b/>
          <w:bCs/>
          <w:i/>
          <w:iCs/>
          <w:color w:val="auto"/>
          <w:sz w:val="26"/>
          <w:szCs w:val="26"/>
          <w:u w:color="000000"/>
        </w:rPr>
      </w:pPr>
    </w:p>
    <w:p w14:paraId="067BC46C" w14:textId="77777777" w:rsidR="004E629C" w:rsidRPr="006A1273" w:rsidRDefault="004E629C"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Ministerul Afacerilor Interne</w:t>
      </w:r>
    </w:p>
    <w:p w14:paraId="552B2818" w14:textId="77777777" w:rsidR="004E629C" w:rsidRPr="006A1273" w:rsidRDefault="004E629C"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Domnului Ministru Marian-Cătălin PREDOIU</w:t>
      </w:r>
    </w:p>
    <w:p w14:paraId="73ADF7C8"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7407B667" w14:textId="77777777" w:rsidR="000E67FA" w:rsidRPr="006A1273" w:rsidRDefault="00255DDA"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Consiliul Superior al Magistraturii</w:t>
      </w:r>
    </w:p>
    <w:p w14:paraId="66ED8C45" w14:textId="77777777" w:rsidR="00255DDA" w:rsidRPr="006A1273" w:rsidRDefault="00255DDA"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Domnului Președinte</w:t>
      </w:r>
      <w:r w:rsidR="00BC7504" w:rsidRPr="006A1273">
        <w:rPr>
          <w:rFonts w:ascii="Calibri" w:eastAsia="Georgia" w:hAnsi="Calibri" w:cs="Calibri"/>
          <w:b/>
          <w:bCs/>
          <w:i/>
          <w:iCs/>
          <w:color w:val="auto"/>
          <w:sz w:val="26"/>
          <w:szCs w:val="26"/>
          <w:u w:color="000000"/>
        </w:rPr>
        <w:t xml:space="preserve"> Judecător Daniel GRĂDINARU </w:t>
      </w:r>
    </w:p>
    <w:p w14:paraId="422B20D6"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0B978F8E"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Înalta Curte de Casație și Justiție</w:t>
      </w:r>
    </w:p>
    <w:p w14:paraId="506AFDF2"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Doamnei Președinte Judecător Corina-Alina CORBU</w:t>
      </w:r>
    </w:p>
    <w:p w14:paraId="339D1211"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2BCAF842" w14:textId="106580CF" w:rsidR="000E67FA"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Parchetul de pe lângă Înalta </w:t>
      </w:r>
      <w:r w:rsidR="00526264">
        <w:rPr>
          <w:rFonts w:ascii="Calibri" w:eastAsia="Georgia" w:hAnsi="Calibri" w:cs="Calibri"/>
          <w:b/>
          <w:bCs/>
          <w:i/>
          <w:iCs/>
          <w:color w:val="auto"/>
          <w:sz w:val="26"/>
          <w:szCs w:val="26"/>
          <w:u w:color="000000"/>
        </w:rPr>
        <w:t>C</w:t>
      </w:r>
      <w:r w:rsidRPr="006A1273">
        <w:rPr>
          <w:rFonts w:ascii="Calibri" w:eastAsia="Georgia" w:hAnsi="Calibri" w:cs="Calibri"/>
          <w:b/>
          <w:bCs/>
          <w:i/>
          <w:iCs/>
          <w:color w:val="auto"/>
          <w:sz w:val="26"/>
          <w:szCs w:val="26"/>
          <w:u w:color="000000"/>
        </w:rPr>
        <w:t>urte de Casație și Justiție</w:t>
      </w:r>
    </w:p>
    <w:p w14:paraId="24A2CCE7"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Domnului Procuror general Alex-Florin FLORENȚA</w:t>
      </w:r>
    </w:p>
    <w:p w14:paraId="149B73FE"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2ABD81FC" w14:textId="1A1B543E"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Comisia juridică, de numiri, disciplină, imunități </w:t>
      </w:r>
      <w:r w:rsidR="006C4533" w:rsidRPr="006A1273">
        <w:rPr>
          <w:rFonts w:ascii="Calibri" w:eastAsia="Georgia" w:hAnsi="Calibri" w:cs="Calibri"/>
          <w:b/>
          <w:bCs/>
          <w:i/>
          <w:iCs/>
          <w:color w:val="auto"/>
          <w:sz w:val="26"/>
          <w:szCs w:val="26"/>
          <w:u w:color="000000"/>
        </w:rPr>
        <w:t>și</w:t>
      </w:r>
      <w:r w:rsidRPr="006A1273">
        <w:rPr>
          <w:rFonts w:ascii="Calibri" w:eastAsia="Georgia" w:hAnsi="Calibri" w:cs="Calibri"/>
          <w:b/>
          <w:bCs/>
          <w:i/>
          <w:iCs/>
          <w:color w:val="auto"/>
          <w:sz w:val="26"/>
          <w:szCs w:val="26"/>
          <w:u w:color="000000"/>
        </w:rPr>
        <w:t xml:space="preserve"> validări a Senatului </w:t>
      </w:r>
    </w:p>
    <w:p w14:paraId="4330688E" w14:textId="3F25A7A0" w:rsidR="000E67FA"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Domnului Președinte Cristian-Augustin NICULESCU-ŢÂGÂRLAŞ</w:t>
      </w:r>
    </w:p>
    <w:p w14:paraId="3327D86B" w14:textId="77777777" w:rsidR="00E21234" w:rsidRPr="006A1273" w:rsidRDefault="00E21234" w:rsidP="009A5175">
      <w:pPr>
        <w:pStyle w:val="Corp"/>
        <w:widowControl w:val="0"/>
        <w:suppressAutoHyphens/>
        <w:ind w:left="708"/>
        <w:jc w:val="both"/>
        <w:rPr>
          <w:rFonts w:ascii="Calibri" w:eastAsia="Georgia" w:hAnsi="Calibri" w:cs="Calibri"/>
          <w:b/>
          <w:bCs/>
          <w:i/>
          <w:iCs/>
          <w:color w:val="auto"/>
          <w:sz w:val="26"/>
          <w:szCs w:val="26"/>
          <w:u w:color="000000"/>
        </w:rPr>
      </w:pPr>
    </w:p>
    <w:p w14:paraId="1AA649A1" w14:textId="7D65F6A5" w:rsidR="00E21234" w:rsidRPr="006A1273" w:rsidRDefault="004E629C"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Comisia juridică, de disciplină </w:t>
      </w:r>
      <w:r w:rsidR="006C4533" w:rsidRPr="006A1273">
        <w:rPr>
          <w:rFonts w:ascii="Calibri" w:eastAsia="Georgia" w:hAnsi="Calibri" w:cs="Calibri"/>
          <w:b/>
          <w:bCs/>
          <w:i/>
          <w:iCs/>
          <w:color w:val="auto"/>
          <w:sz w:val="26"/>
          <w:szCs w:val="26"/>
          <w:u w:color="000000"/>
        </w:rPr>
        <w:t>și</w:t>
      </w:r>
      <w:r w:rsidRPr="006A1273">
        <w:rPr>
          <w:rFonts w:ascii="Calibri" w:eastAsia="Georgia" w:hAnsi="Calibri" w:cs="Calibri"/>
          <w:b/>
          <w:bCs/>
          <w:i/>
          <w:iCs/>
          <w:color w:val="auto"/>
          <w:sz w:val="26"/>
          <w:szCs w:val="26"/>
          <w:u w:color="000000"/>
        </w:rPr>
        <w:t xml:space="preserve"> imunități a Camerei Deputaților</w:t>
      </w:r>
    </w:p>
    <w:p w14:paraId="78636746" w14:textId="21ACCC51" w:rsidR="004E629C" w:rsidRPr="006A1273" w:rsidRDefault="004E629C" w:rsidP="009A5175">
      <w:pPr>
        <w:pStyle w:val="Corp"/>
        <w:widowControl w:val="0"/>
        <w:suppressAutoHyphens/>
        <w:ind w:left="708"/>
        <w:jc w:val="both"/>
        <w:rPr>
          <w:rFonts w:ascii="Calibri" w:eastAsia="Georgia" w:hAnsi="Calibri" w:cs="Calibri"/>
          <w:b/>
          <w:bCs/>
          <w:i/>
          <w:iCs/>
          <w:color w:val="auto"/>
          <w:sz w:val="26"/>
          <w:szCs w:val="26"/>
          <w:u w:color="000000"/>
        </w:rPr>
      </w:pPr>
      <w:r w:rsidRPr="006A1273">
        <w:rPr>
          <w:rFonts w:ascii="Calibri" w:eastAsia="Georgia" w:hAnsi="Calibri" w:cs="Calibri"/>
          <w:b/>
          <w:bCs/>
          <w:i/>
          <w:iCs/>
          <w:color w:val="auto"/>
          <w:sz w:val="26"/>
          <w:szCs w:val="26"/>
          <w:u w:color="000000"/>
        </w:rPr>
        <w:t xml:space="preserve">Doamnei </w:t>
      </w:r>
      <w:r w:rsidR="006C4533" w:rsidRPr="006A1273">
        <w:rPr>
          <w:rFonts w:ascii="Calibri" w:eastAsia="Georgia" w:hAnsi="Calibri" w:cs="Calibri"/>
          <w:b/>
          <w:bCs/>
          <w:i/>
          <w:iCs/>
          <w:color w:val="auto"/>
          <w:sz w:val="26"/>
          <w:szCs w:val="26"/>
          <w:u w:color="000000"/>
        </w:rPr>
        <w:t>Președinte</w:t>
      </w:r>
      <w:r w:rsidRPr="006A1273">
        <w:rPr>
          <w:rFonts w:ascii="Calibri" w:eastAsia="Georgia" w:hAnsi="Calibri" w:cs="Calibri"/>
          <w:b/>
          <w:bCs/>
          <w:i/>
          <w:iCs/>
          <w:color w:val="auto"/>
          <w:sz w:val="26"/>
          <w:szCs w:val="26"/>
          <w:u w:color="000000"/>
        </w:rPr>
        <w:t xml:space="preserve"> Laura-Cătălina </w:t>
      </w:r>
      <w:r w:rsidR="00AD3D73" w:rsidRPr="006A1273">
        <w:rPr>
          <w:rFonts w:ascii="Calibri" w:eastAsia="Georgia" w:hAnsi="Calibri" w:cs="Calibri"/>
          <w:b/>
          <w:bCs/>
          <w:i/>
          <w:iCs/>
          <w:color w:val="auto"/>
          <w:sz w:val="26"/>
          <w:szCs w:val="26"/>
          <w:u w:color="000000"/>
        </w:rPr>
        <w:t xml:space="preserve">VICOL-CIORBĂ </w:t>
      </w:r>
    </w:p>
    <w:p w14:paraId="187DD4B4" w14:textId="77777777" w:rsidR="00E21234" w:rsidRPr="006A1273" w:rsidRDefault="00E21234" w:rsidP="009A5175">
      <w:pPr>
        <w:pStyle w:val="TOC1"/>
        <w:spacing w:after="0"/>
      </w:pPr>
    </w:p>
    <w:p w14:paraId="2E55C300" w14:textId="77777777" w:rsidR="009A5175" w:rsidRPr="006A1273" w:rsidRDefault="009A5175" w:rsidP="004933E5">
      <w:pPr>
        <w:spacing w:after="80"/>
        <w:jc w:val="both"/>
        <w:rPr>
          <w:rFonts w:ascii="Calibri" w:hAnsi="Calibri" w:cs="Calibri"/>
        </w:rPr>
      </w:pPr>
    </w:p>
    <w:p w14:paraId="2B26A706" w14:textId="77777777" w:rsidR="009A5175" w:rsidRPr="006A1273" w:rsidRDefault="009A5175" w:rsidP="004933E5">
      <w:pPr>
        <w:spacing w:after="80"/>
        <w:jc w:val="both"/>
        <w:rPr>
          <w:rFonts w:ascii="Calibri" w:hAnsi="Calibri" w:cs="Calibri"/>
        </w:rPr>
      </w:pPr>
    </w:p>
    <w:p w14:paraId="04E26AB9" w14:textId="5756F1E1" w:rsidR="009D44C4" w:rsidRPr="006A1273" w:rsidRDefault="009D44C4" w:rsidP="004933E5">
      <w:pPr>
        <w:spacing w:after="80"/>
        <w:jc w:val="both"/>
        <w:rPr>
          <w:rFonts w:ascii="Calibri" w:hAnsi="Calibri" w:cs="Calibri"/>
          <w:sz w:val="26"/>
          <w:szCs w:val="26"/>
        </w:rPr>
      </w:pPr>
      <w:r w:rsidRPr="006A1273">
        <w:rPr>
          <w:rFonts w:ascii="Calibri" w:hAnsi="Calibri" w:cs="Calibri"/>
          <w:sz w:val="26"/>
          <w:szCs w:val="26"/>
        </w:rPr>
        <w:tab/>
        <w:t>Uniunea Națională a Barourilor din Rom</w:t>
      </w:r>
      <w:r w:rsidR="006C4533" w:rsidRPr="006A1273">
        <w:rPr>
          <w:rFonts w:ascii="Calibri" w:hAnsi="Calibri" w:cs="Calibri"/>
          <w:sz w:val="26"/>
          <w:szCs w:val="26"/>
        </w:rPr>
        <w:t>â</w:t>
      </w:r>
      <w:r w:rsidRPr="006A1273">
        <w:rPr>
          <w:rFonts w:ascii="Calibri" w:hAnsi="Calibri" w:cs="Calibri"/>
          <w:sz w:val="26"/>
          <w:szCs w:val="26"/>
        </w:rPr>
        <w:t>nia</w:t>
      </w:r>
      <w:r w:rsidR="00307D5A" w:rsidRPr="006A1273">
        <w:rPr>
          <w:rFonts w:ascii="Calibri" w:hAnsi="Calibri" w:cs="Calibri"/>
          <w:sz w:val="26"/>
          <w:szCs w:val="26"/>
        </w:rPr>
        <w:t xml:space="preserve">, ca organism reprezentativ al barourilor din țară, vă supune atenției cele mai importante disfuncționalități </w:t>
      </w:r>
      <w:r w:rsidR="001B1B00" w:rsidRPr="006A1273">
        <w:rPr>
          <w:rFonts w:ascii="Calibri" w:hAnsi="Calibri" w:cs="Calibri"/>
          <w:sz w:val="26"/>
          <w:szCs w:val="26"/>
        </w:rPr>
        <w:t xml:space="preserve">ale sistemului judiciar </w:t>
      </w:r>
      <w:r w:rsidR="00307D5A" w:rsidRPr="006A1273">
        <w:rPr>
          <w:rFonts w:ascii="Calibri" w:hAnsi="Calibri" w:cs="Calibri"/>
          <w:sz w:val="26"/>
          <w:szCs w:val="26"/>
        </w:rPr>
        <w:t xml:space="preserve">cu care se confruntă corpul profesional al avocaților în exercitarea profesiei, </w:t>
      </w:r>
      <w:r w:rsidR="00987BD6" w:rsidRPr="006A1273">
        <w:rPr>
          <w:rFonts w:ascii="Calibri" w:hAnsi="Calibri" w:cs="Calibri"/>
          <w:sz w:val="26"/>
          <w:szCs w:val="26"/>
        </w:rPr>
        <w:t xml:space="preserve">centralizate </w:t>
      </w:r>
      <w:r w:rsidR="00307D5A" w:rsidRPr="006A1273">
        <w:rPr>
          <w:rFonts w:ascii="Calibri" w:hAnsi="Calibri" w:cs="Calibri"/>
          <w:sz w:val="26"/>
          <w:szCs w:val="26"/>
        </w:rPr>
        <w:t xml:space="preserve">în materialul anexat, </w:t>
      </w:r>
      <w:r w:rsidR="00987BD6" w:rsidRPr="006A1273">
        <w:rPr>
          <w:rFonts w:ascii="Calibri" w:hAnsi="Calibri" w:cs="Calibri"/>
          <w:sz w:val="26"/>
          <w:szCs w:val="26"/>
        </w:rPr>
        <w:t xml:space="preserve">realizat pe baza informațiilor </w:t>
      </w:r>
      <w:r w:rsidR="00307D5A" w:rsidRPr="006A1273">
        <w:rPr>
          <w:rFonts w:ascii="Calibri" w:hAnsi="Calibri" w:cs="Calibri"/>
          <w:sz w:val="26"/>
          <w:szCs w:val="26"/>
        </w:rPr>
        <w:t>transmise de către barouri.</w:t>
      </w:r>
    </w:p>
    <w:p w14:paraId="7D24F101" w14:textId="77777777" w:rsidR="00307D5A" w:rsidRPr="006A1273" w:rsidRDefault="00307D5A" w:rsidP="004933E5">
      <w:pPr>
        <w:spacing w:after="80"/>
        <w:jc w:val="both"/>
        <w:rPr>
          <w:rFonts w:ascii="Calibri" w:hAnsi="Calibri" w:cs="Calibri"/>
          <w:sz w:val="26"/>
          <w:szCs w:val="26"/>
        </w:rPr>
      </w:pPr>
      <w:r w:rsidRPr="006A1273">
        <w:rPr>
          <w:rFonts w:ascii="Calibri" w:hAnsi="Calibri" w:cs="Calibri"/>
          <w:sz w:val="26"/>
          <w:szCs w:val="26"/>
        </w:rPr>
        <w:tab/>
        <w:t xml:space="preserve">Prin acest demers dorim să inițiem un dialog între toți factorii decizionali și reprezentanții corpului profesional al avocaților, care să aibă ca finalitate identificarea măsurilor ce trebuie adoptate și implementate </w:t>
      </w:r>
      <w:r w:rsidR="00987BD6" w:rsidRPr="006A1273">
        <w:rPr>
          <w:rFonts w:ascii="Calibri" w:hAnsi="Calibri" w:cs="Calibri"/>
          <w:sz w:val="26"/>
          <w:szCs w:val="26"/>
        </w:rPr>
        <w:t xml:space="preserve">în vederea asigurării cadrului necesar </w:t>
      </w:r>
      <w:r w:rsidR="00987BD6" w:rsidRPr="006A1273">
        <w:rPr>
          <w:rFonts w:ascii="Calibri" w:hAnsi="Calibri" w:cs="Calibri"/>
          <w:sz w:val="26"/>
          <w:szCs w:val="26"/>
        </w:rPr>
        <w:lastRenderedPageBreak/>
        <w:t>exercitării profesiei de avocat corespunzător statutului avocatului de partener indispensabil al actului de justiție</w:t>
      </w:r>
      <w:r w:rsidR="007C6608" w:rsidRPr="006A1273">
        <w:rPr>
          <w:rFonts w:ascii="Calibri" w:hAnsi="Calibri" w:cs="Calibri"/>
          <w:sz w:val="26"/>
          <w:szCs w:val="26"/>
        </w:rPr>
        <w:t xml:space="preserve"> și exigențelor cerute de </w:t>
      </w:r>
      <w:r w:rsidR="00B6383D" w:rsidRPr="006A1273">
        <w:rPr>
          <w:rFonts w:ascii="Calibri" w:hAnsi="Calibri" w:cs="Calibri"/>
          <w:sz w:val="26"/>
          <w:szCs w:val="26"/>
        </w:rPr>
        <w:t xml:space="preserve">necesitatea </w:t>
      </w:r>
      <w:r w:rsidR="007C6608" w:rsidRPr="006A1273">
        <w:rPr>
          <w:rFonts w:ascii="Calibri" w:hAnsi="Calibri" w:cs="Calibri"/>
          <w:sz w:val="26"/>
          <w:szCs w:val="26"/>
        </w:rPr>
        <w:t>asigur</w:t>
      </w:r>
      <w:r w:rsidR="00B6383D" w:rsidRPr="006A1273">
        <w:rPr>
          <w:rFonts w:ascii="Calibri" w:hAnsi="Calibri" w:cs="Calibri"/>
          <w:sz w:val="26"/>
          <w:szCs w:val="26"/>
        </w:rPr>
        <w:t>ării</w:t>
      </w:r>
      <w:r w:rsidR="007C6608" w:rsidRPr="006A1273">
        <w:rPr>
          <w:rFonts w:ascii="Calibri" w:hAnsi="Calibri" w:cs="Calibri"/>
          <w:sz w:val="26"/>
          <w:szCs w:val="26"/>
        </w:rPr>
        <w:t xml:space="preserve"> unei asistențe juridice de calitate</w:t>
      </w:r>
      <w:r w:rsidR="00B6383D" w:rsidRPr="006A1273">
        <w:rPr>
          <w:rFonts w:ascii="Calibri" w:hAnsi="Calibri" w:cs="Calibri"/>
          <w:sz w:val="26"/>
          <w:szCs w:val="26"/>
        </w:rPr>
        <w:t xml:space="preserve">. </w:t>
      </w:r>
    </w:p>
    <w:p w14:paraId="0D3E9D3E" w14:textId="77777777" w:rsidR="00B6383D" w:rsidRPr="006A1273" w:rsidRDefault="007C6608" w:rsidP="004933E5">
      <w:pPr>
        <w:spacing w:after="80"/>
        <w:jc w:val="both"/>
        <w:rPr>
          <w:rFonts w:ascii="Calibri" w:hAnsi="Calibri" w:cs="Calibri"/>
          <w:sz w:val="26"/>
          <w:szCs w:val="26"/>
        </w:rPr>
      </w:pPr>
      <w:r w:rsidRPr="006A1273">
        <w:rPr>
          <w:rFonts w:ascii="Calibri" w:hAnsi="Calibri" w:cs="Calibri"/>
          <w:sz w:val="26"/>
          <w:szCs w:val="26"/>
        </w:rPr>
        <w:tab/>
        <w:t>Considerăm că multe din deficiențele actuale ale sistemului judiciar pot fi remediate pe baza unei conlucrări instituționale oneste între toți cei implicați în înfăptuirea justiției</w:t>
      </w:r>
      <w:r w:rsidR="00B6383D" w:rsidRPr="006A1273">
        <w:rPr>
          <w:rFonts w:ascii="Calibri" w:hAnsi="Calibri" w:cs="Calibri"/>
          <w:sz w:val="26"/>
          <w:szCs w:val="26"/>
        </w:rPr>
        <w:t>, cu implicarea corespunzătoare a puterii legislative și executive acolo unde este cazul, în sprijinul destinatarului actului de justiție, care este cetățeanul.</w:t>
      </w:r>
    </w:p>
    <w:p w14:paraId="3622F9F6" w14:textId="77777777" w:rsidR="00B6383D" w:rsidRPr="006A1273" w:rsidRDefault="00B6383D" w:rsidP="004933E5">
      <w:pPr>
        <w:spacing w:after="80"/>
        <w:jc w:val="both"/>
        <w:rPr>
          <w:rFonts w:ascii="Calibri" w:hAnsi="Calibri" w:cs="Calibri"/>
          <w:i/>
          <w:iCs/>
          <w:sz w:val="26"/>
          <w:szCs w:val="26"/>
        </w:rPr>
      </w:pPr>
      <w:r w:rsidRPr="006A1273">
        <w:rPr>
          <w:rFonts w:ascii="Calibri" w:hAnsi="Calibri" w:cs="Calibri"/>
          <w:sz w:val="26"/>
          <w:szCs w:val="26"/>
        </w:rPr>
        <w:tab/>
        <w:t>Prin urmare, vă solicităm să a</w:t>
      </w:r>
      <w:r w:rsidR="00BE0FC0" w:rsidRPr="006A1273">
        <w:rPr>
          <w:rFonts w:ascii="Calibri" w:hAnsi="Calibri" w:cs="Calibri"/>
          <w:sz w:val="26"/>
          <w:szCs w:val="26"/>
        </w:rPr>
        <w:t xml:space="preserve">nalizați problemele semnalate din perspectiva </w:t>
      </w:r>
      <w:r w:rsidR="00925C0C" w:rsidRPr="006A1273">
        <w:rPr>
          <w:rFonts w:ascii="Calibri" w:hAnsi="Calibri" w:cs="Calibri"/>
          <w:sz w:val="26"/>
          <w:szCs w:val="26"/>
        </w:rPr>
        <w:t xml:space="preserve">soluțiilor posibile și să acceptați participarea la o întâlnire ulterioară, la o data stabilită de comun acord în vederea discutării lor și stabilirii unei strategii comune pe termen scurt, mediu și lung. </w:t>
      </w:r>
    </w:p>
    <w:p w14:paraId="76DC332C" w14:textId="77777777" w:rsidR="007C6608" w:rsidRPr="006A1273" w:rsidRDefault="007C6608" w:rsidP="004933E5">
      <w:pPr>
        <w:spacing w:after="80"/>
        <w:jc w:val="both"/>
        <w:rPr>
          <w:rFonts w:ascii="Calibri" w:hAnsi="Calibri" w:cs="Calibri"/>
          <w:sz w:val="26"/>
          <w:szCs w:val="26"/>
        </w:rPr>
      </w:pPr>
    </w:p>
    <w:p w14:paraId="78A412E5" w14:textId="77777777" w:rsidR="00B6383D" w:rsidRPr="006A1273" w:rsidRDefault="00B6383D" w:rsidP="004933E5">
      <w:pPr>
        <w:spacing w:after="80"/>
        <w:jc w:val="both"/>
        <w:rPr>
          <w:rFonts w:ascii="Calibri" w:hAnsi="Calibri" w:cs="Calibri"/>
          <w:sz w:val="26"/>
          <w:szCs w:val="26"/>
        </w:rPr>
      </w:pPr>
    </w:p>
    <w:p w14:paraId="4975DB65" w14:textId="77777777" w:rsidR="00B6383D" w:rsidRPr="006A1273" w:rsidRDefault="00B6383D" w:rsidP="004933E5">
      <w:pPr>
        <w:spacing w:after="80"/>
        <w:jc w:val="center"/>
        <w:rPr>
          <w:rFonts w:ascii="Calibri" w:hAnsi="Calibri" w:cs="Calibri"/>
          <w:b/>
          <w:bCs/>
          <w:sz w:val="26"/>
          <w:szCs w:val="26"/>
        </w:rPr>
      </w:pPr>
      <w:r w:rsidRPr="006A1273">
        <w:rPr>
          <w:rFonts w:ascii="Calibri" w:hAnsi="Calibri" w:cs="Calibri"/>
          <w:b/>
          <w:bCs/>
          <w:sz w:val="26"/>
          <w:szCs w:val="26"/>
        </w:rPr>
        <w:t>Președintele   U.N.B.R.</w:t>
      </w:r>
    </w:p>
    <w:p w14:paraId="496E8370" w14:textId="77777777" w:rsidR="00B6383D" w:rsidRPr="006A1273" w:rsidRDefault="00B6383D" w:rsidP="004933E5">
      <w:pPr>
        <w:spacing w:after="80"/>
        <w:jc w:val="center"/>
        <w:rPr>
          <w:rFonts w:ascii="Calibri" w:hAnsi="Calibri" w:cs="Calibri"/>
          <w:sz w:val="26"/>
          <w:szCs w:val="26"/>
        </w:rPr>
      </w:pPr>
      <w:r w:rsidRPr="006A1273">
        <w:rPr>
          <w:rFonts w:ascii="Calibri" w:hAnsi="Calibri" w:cs="Calibri"/>
          <w:b/>
          <w:bCs/>
          <w:sz w:val="26"/>
          <w:szCs w:val="26"/>
        </w:rPr>
        <w:t>Av. dr. Traian-Cornel BRICIU</w:t>
      </w:r>
    </w:p>
    <w:p w14:paraId="2FB5400C" w14:textId="77777777" w:rsidR="00B6383D" w:rsidRPr="006A1273" w:rsidRDefault="00B6383D" w:rsidP="004933E5">
      <w:pPr>
        <w:spacing w:after="80"/>
        <w:jc w:val="both"/>
        <w:rPr>
          <w:rFonts w:ascii="Calibri" w:hAnsi="Calibri" w:cs="Calibri"/>
          <w:sz w:val="26"/>
          <w:szCs w:val="26"/>
        </w:rPr>
      </w:pPr>
    </w:p>
    <w:p w14:paraId="5766D676" w14:textId="77777777" w:rsidR="00FA4132" w:rsidRPr="006A1273" w:rsidRDefault="00FA4132" w:rsidP="004933E5">
      <w:pPr>
        <w:spacing w:after="80"/>
        <w:jc w:val="both"/>
        <w:rPr>
          <w:rFonts w:ascii="Calibri" w:hAnsi="Calibri" w:cs="Calibri"/>
          <w:sz w:val="26"/>
          <w:szCs w:val="26"/>
        </w:rPr>
      </w:pPr>
    </w:p>
    <w:p w14:paraId="1F3E5F5C" w14:textId="77777777" w:rsidR="00FA4132" w:rsidRPr="006A1273" w:rsidRDefault="00FA4132" w:rsidP="004933E5">
      <w:pPr>
        <w:spacing w:after="80"/>
        <w:jc w:val="both"/>
        <w:rPr>
          <w:rFonts w:ascii="Calibri" w:hAnsi="Calibri" w:cs="Calibri"/>
        </w:rPr>
      </w:pPr>
    </w:p>
    <w:p w14:paraId="36DD14E1" w14:textId="77777777" w:rsidR="00B2155A" w:rsidRPr="006A1273" w:rsidRDefault="00B2155A" w:rsidP="004933E5">
      <w:pPr>
        <w:pStyle w:val="ListParagraph"/>
        <w:spacing w:after="80" w:line="240" w:lineRule="auto"/>
        <w:rPr>
          <w:rFonts w:cs="Calibri"/>
          <w:b/>
          <w:bCs/>
          <w:sz w:val="24"/>
          <w:szCs w:val="24"/>
        </w:rPr>
      </w:pPr>
    </w:p>
    <w:p w14:paraId="5A76C804" w14:textId="77777777" w:rsidR="00EC7063" w:rsidRPr="006A1273" w:rsidRDefault="00EC7063" w:rsidP="004933E5">
      <w:pPr>
        <w:pStyle w:val="ListParagraph"/>
        <w:spacing w:after="80" w:line="240" w:lineRule="auto"/>
        <w:rPr>
          <w:rFonts w:cs="Calibri"/>
          <w:b/>
          <w:bCs/>
          <w:sz w:val="24"/>
          <w:szCs w:val="24"/>
        </w:rPr>
      </w:pPr>
    </w:p>
    <w:p w14:paraId="19E417D9" w14:textId="77777777" w:rsidR="00EC7063" w:rsidRPr="006A1273" w:rsidRDefault="00EC7063" w:rsidP="004933E5">
      <w:pPr>
        <w:pStyle w:val="ListParagraph"/>
        <w:spacing w:after="80" w:line="240" w:lineRule="auto"/>
        <w:rPr>
          <w:rFonts w:cs="Calibri"/>
          <w:b/>
          <w:bCs/>
          <w:sz w:val="24"/>
          <w:szCs w:val="24"/>
        </w:rPr>
      </w:pPr>
    </w:p>
    <w:p w14:paraId="5E73A3DE" w14:textId="77777777" w:rsidR="00EC7063" w:rsidRPr="006A1273" w:rsidRDefault="00EC7063" w:rsidP="004933E5">
      <w:pPr>
        <w:pStyle w:val="ListParagraph"/>
        <w:spacing w:after="80" w:line="240" w:lineRule="auto"/>
        <w:rPr>
          <w:rFonts w:cs="Calibri"/>
          <w:b/>
          <w:bCs/>
          <w:sz w:val="24"/>
          <w:szCs w:val="24"/>
        </w:rPr>
      </w:pPr>
    </w:p>
    <w:p w14:paraId="156252CB" w14:textId="77777777" w:rsidR="00EC7063" w:rsidRPr="006A1273" w:rsidRDefault="00EC7063" w:rsidP="004933E5">
      <w:pPr>
        <w:pStyle w:val="ListParagraph"/>
        <w:spacing w:after="80" w:line="240" w:lineRule="auto"/>
        <w:rPr>
          <w:rFonts w:cs="Calibri"/>
          <w:b/>
          <w:bCs/>
          <w:sz w:val="24"/>
          <w:szCs w:val="24"/>
        </w:rPr>
      </w:pPr>
    </w:p>
    <w:p w14:paraId="780EF2BC" w14:textId="77777777" w:rsidR="00EC7063" w:rsidRPr="006A1273" w:rsidRDefault="00EC7063" w:rsidP="004933E5">
      <w:pPr>
        <w:pStyle w:val="ListParagraph"/>
        <w:spacing w:after="80" w:line="240" w:lineRule="auto"/>
        <w:rPr>
          <w:rFonts w:cs="Calibri"/>
          <w:b/>
          <w:bCs/>
          <w:sz w:val="24"/>
          <w:szCs w:val="24"/>
        </w:rPr>
      </w:pPr>
    </w:p>
    <w:p w14:paraId="708310F4" w14:textId="77777777" w:rsidR="00EC7063" w:rsidRPr="006A1273" w:rsidRDefault="00EC7063" w:rsidP="004933E5">
      <w:pPr>
        <w:pStyle w:val="ListParagraph"/>
        <w:spacing w:after="80" w:line="240" w:lineRule="auto"/>
        <w:rPr>
          <w:rFonts w:cs="Calibri"/>
          <w:b/>
          <w:bCs/>
          <w:sz w:val="24"/>
          <w:szCs w:val="24"/>
        </w:rPr>
      </w:pPr>
    </w:p>
    <w:p w14:paraId="6F2E47D0" w14:textId="77777777" w:rsidR="00EC7063" w:rsidRPr="006A1273" w:rsidRDefault="00EC7063" w:rsidP="004933E5">
      <w:pPr>
        <w:pStyle w:val="ListParagraph"/>
        <w:spacing w:after="80" w:line="240" w:lineRule="auto"/>
        <w:rPr>
          <w:rFonts w:cs="Calibri"/>
          <w:b/>
          <w:bCs/>
          <w:sz w:val="24"/>
          <w:szCs w:val="24"/>
        </w:rPr>
      </w:pPr>
    </w:p>
    <w:p w14:paraId="5D85FB69" w14:textId="77777777" w:rsidR="00EC7063" w:rsidRPr="006A1273" w:rsidRDefault="00EC7063" w:rsidP="004933E5">
      <w:pPr>
        <w:pStyle w:val="ListParagraph"/>
        <w:spacing w:after="80" w:line="240" w:lineRule="auto"/>
        <w:rPr>
          <w:rFonts w:cs="Calibri"/>
          <w:b/>
          <w:bCs/>
          <w:sz w:val="24"/>
          <w:szCs w:val="24"/>
        </w:rPr>
      </w:pPr>
    </w:p>
    <w:p w14:paraId="780AC6EE" w14:textId="77777777" w:rsidR="00EC7063" w:rsidRPr="006A1273" w:rsidRDefault="00EC7063" w:rsidP="004933E5">
      <w:pPr>
        <w:pStyle w:val="ListParagraph"/>
        <w:spacing w:after="80" w:line="240" w:lineRule="auto"/>
        <w:rPr>
          <w:rFonts w:cs="Calibri"/>
          <w:b/>
          <w:bCs/>
          <w:sz w:val="24"/>
          <w:szCs w:val="24"/>
        </w:rPr>
      </w:pPr>
    </w:p>
    <w:p w14:paraId="507E85DB" w14:textId="77777777" w:rsidR="00EC7063" w:rsidRPr="006A1273" w:rsidRDefault="00EC7063" w:rsidP="004933E5">
      <w:pPr>
        <w:pStyle w:val="ListParagraph"/>
        <w:spacing w:after="80" w:line="240" w:lineRule="auto"/>
        <w:rPr>
          <w:rFonts w:cs="Calibri"/>
          <w:b/>
          <w:bCs/>
          <w:sz w:val="24"/>
          <w:szCs w:val="24"/>
        </w:rPr>
      </w:pPr>
    </w:p>
    <w:p w14:paraId="20E203E5" w14:textId="77777777" w:rsidR="00EC7063" w:rsidRPr="006A1273" w:rsidRDefault="00EC7063" w:rsidP="004933E5">
      <w:pPr>
        <w:pStyle w:val="ListParagraph"/>
        <w:spacing w:after="80" w:line="240" w:lineRule="auto"/>
        <w:rPr>
          <w:rFonts w:cs="Calibri"/>
          <w:b/>
          <w:bCs/>
          <w:sz w:val="24"/>
          <w:szCs w:val="24"/>
        </w:rPr>
      </w:pPr>
    </w:p>
    <w:p w14:paraId="19BC19CC" w14:textId="77777777" w:rsidR="00EC7063" w:rsidRPr="006A1273" w:rsidRDefault="00EC7063" w:rsidP="004933E5">
      <w:pPr>
        <w:pStyle w:val="ListParagraph"/>
        <w:spacing w:after="80" w:line="240" w:lineRule="auto"/>
        <w:rPr>
          <w:rFonts w:cs="Calibri"/>
          <w:b/>
          <w:bCs/>
          <w:sz w:val="24"/>
          <w:szCs w:val="24"/>
        </w:rPr>
      </w:pPr>
    </w:p>
    <w:p w14:paraId="60366406" w14:textId="77777777" w:rsidR="00EC7063" w:rsidRPr="006A1273" w:rsidRDefault="00EC7063" w:rsidP="004933E5">
      <w:pPr>
        <w:pStyle w:val="ListParagraph"/>
        <w:spacing w:after="80" w:line="240" w:lineRule="auto"/>
        <w:rPr>
          <w:rFonts w:cs="Calibri"/>
          <w:b/>
          <w:bCs/>
          <w:sz w:val="24"/>
          <w:szCs w:val="24"/>
        </w:rPr>
      </w:pPr>
    </w:p>
    <w:p w14:paraId="21A82DDF" w14:textId="77777777" w:rsidR="00EC7063" w:rsidRPr="006A1273" w:rsidRDefault="00EC7063" w:rsidP="004933E5">
      <w:pPr>
        <w:pStyle w:val="ListParagraph"/>
        <w:spacing w:after="80" w:line="240" w:lineRule="auto"/>
        <w:rPr>
          <w:rFonts w:cs="Calibri"/>
          <w:b/>
          <w:bCs/>
          <w:sz w:val="24"/>
          <w:szCs w:val="24"/>
        </w:rPr>
      </w:pPr>
    </w:p>
    <w:p w14:paraId="4BF488DF" w14:textId="77777777" w:rsidR="00EC7063" w:rsidRPr="006A1273" w:rsidRDefault="00EC7063" w:rsidP="004933E5">
      <w:pPr>
        <w:pStyle w:val="ListParagraph"/>
        <w:spacing w:after="80" w:line="240" w:lineRule="auto"/>
        <w:rPr>
          <w:rFonts w:cs="Calibri"/>
          <w:b/>
          <w:bCs/>
          <w:sz w:val="24"/>
          <w:szCs w:val="24"/>
        </w:rPr>
      </w:pPr>
    </w:p>
    <w:p w14:paraId="7F33AA13" w14:textId="77777777" w:rsidR="00EC7063" w:rsidRPr="006A1273" w:rsidRDefault="00EC7063" w:rsidP="004933E5">
      <w:pPr>
        <w:pStyle w:val="ListParagraph"/>
        <w:spacing w:after="80" w:line="240" w:lineRule="auto"/>
        <w:rPr>
          <w:rFonts w:cs="Calibri"/>
          <w:b/>
          <w:bCs/>
          <w:sz w:val="24"/>
          <w:szCs w:val="24"/>
        </w:rPr>
      </w:pPr>
    </w:p>
    <w:p w14:paraId="7C109DA6" w14:textId="77777777" w:rsidR="00EC7063" w:rsidRPr="006A1273" w:rsidRDefault="00EC7063" w:rsidP="004933E5">
      <w:pPr>
        <w:pStyle w:val="ListParagraph"/>
        <w:spacing w:after="80" w:line="240" w:lineRule="auto"/>
        <w:rPr>
          <w:rFonts w:cs="Calibri"/>
          <w:b/>
          <w:bCs/>
          <w:sz w:val="24"/>
          <w:szCs w:val="24"/>
        </w:rPr>
      </w:pPr>
    </w:p>
    <w:p w14:paraId="247CE829" w14:textId="77777777" w:rsidR="00EC7063" w:rsidRPr="006A1273" w:rsidRDefault="00EC7063" w:rsidP="004933E5">
      <w:pPr>
        <w:pStyle w:val="ListParagraph"/>
        <w:spacing w:after="80" w:line="240" w:lineRule="auto"/>
        <w:rPr>
          <w:rFonts w:cs="Calibri"/>
          <w:b/>
          <w:bCs/>
          <w:sz w:val="24"/>
          <w:szCs w:val="24"/>
        </w:rPr>
      </w:pPr>
    </w:p>
    <w:p w14:paraId="66E3344D" w14:textId="77777777" w:rsidR="00EC7063" w:rsidRPr="006A1273" w:rsidRDefault="00EC7063" w:rsidP="004933E5">
      <w:pPr>
        <w:pStyle w:val="ListParagraph"/>
        <w:spacing w:after="80" w:line="240" w:lineRule="auto"/>
        <w:rPr>
          <w:rFonts w:cs="Calibri"/>
          <w:b/>
          <w:bCs/>
          <w:sz w:val="24"/>
          <w:szCs w:val="24"/>
        </w:rPr>
      </w:pPr>
    </w:p>
    <w:p w14:paraId="355A4BC9" w14:textId="77777777" w:rsidR="00EC7063" w:rsidRPr="006A1273" w:rsidRDefault="00EC7063" w:rsidP="004933E5">
      <w:pPr>
        <w:pStyle w:val="ListParagraph"/>
        <w:spacing w:after="80" w:line="240" w:lineRule="auto"/>
        <w:rPr>
          <w:rFonts w:cs="Calibri"/>
          <w:b/>
          <w:bCs/>
          <w:sz w:val="24"/>
          <w:szCs w:val="24"/>
        </w:rPr>
      </w:pPr>
    </w:p>
    <w:p w14:paraId="641A2161" w14:textId="77777777" w:rsidR="00EC7063" w:rsidRPr="006A1273" w:rsidRDefault="00EC7063" w:rsidP="004933E5">
      <w:pPr>
        <w:pStyle w:val="ListParagraph"/>
        <w:spacing w:after="80" w:line="240" w:lineRule="auto"/>
        <w:rPr>
          <w:rFonts w:cs="Calibri"/>
          <w:b/>
          <w:bCs/>
          <w:sz w:val="24"/>
          <w:szCs w:val="24"/>
        </w:rPr>
      </w:pPr>
    </w:p>
    <w:p w14:paraId="597F6B64" w14:textId="77777777" w:rsidR="00EC7063" w:rsidRPr="006A1273" w:rsidRDefault="00EC7063" w:rsidP="004933E5">
      <w:pPr>
        <w:pStyle w:val="ListParagraph"/>
        <w:spacing w:after="80" w:line="240" w:lineRule="auto"/>
        <w:rPr>
          <w:rFonts w:cs="Calibri"/>
          <w:b/>
          <w:bCs/>
          <w:sz w:val="24"/>
          <w:szCs w:val="24"/>
        </w:rPr>
      </w:pPr>
    </w:p>
    <w:p w14:paraId="0847BD6A" w14:textId="77777777" w:rsidR="00EC7063" w:rsidRPr="006A1273" w:rsidRDefault="00EC7063" w:rsidP="004933E5">
      <w:pPr>
        <w:pStyle w:val="ListParagraph"/>
        <w:spacing w:after="80" w:line="240" w:lineRule="auto"/>
        <w:rPr>
          <w:rFonts w:cs="Calibri"/>
          <w:b/>
          <w:bCs/>
          <w:sz w:val="24"/>
          <w:szCs w:val="24"/>
        </w:rPr>
      </w:pPr>
    </w:p>
    <w:p w14:paraId="433A3611" w14:textId="77777777" w:rsidR="00EC7063" w:rsidRPr="006A1273" w:rsidRDefault="00EC7063" w:rsidP="004933E5">
      <w:pPr>
        <w:pStyle w:val="ListParagraph"/>
        <w:spacing w:after="80" w:line="240" w:lineRule="auto"/>
        <w:rPr>
          <w:rFonts w:cs="Calibri"/>
          <w:b/>
          <w:bCs/>
          <w:sz w:val="24"/>
          <w:szCs w:val="24"/>
        </w:rPr>
      </w:pPr>
    </w:p>
    <w:p w14:paraId="2B390A9C" w14:textId="77777777" w:rsidR="00EC7063" w:rsidRPr="006A1273" w:rsidRDefault="00EC7063" w:rsidP="004933E5">
      <w:pPr>
        <w:pStyle w:val="ListParagraph"/>
        <w:spacing w:after="80" w:line="240" w:lineRule="auto"/>
        <w:rPr>
          <w:rFonts w:cs="Calibri"/>
          <w:b/>
          <w:bCs/>
          <w:sz w:val="24"/>
          <w:szCs w:val="24"/>
        </w:rPr>
      </w:pPr>
    </w:p>
    <w:p w14:paraId="4658D3BF" w14:textId="77777777" w:rsidR="00EC7063" w:rsidRPr="006A1273" w:rsidRDefault="00EC7063" w:rsidP="004933E5">
      <w:pPr>
        <w:pStyle w:val="ListParagraph"/>
        <w:spacing w:after="80" w:line="240" w:lineRule="auto"/>
        <w:rPr>
          <w:rFonts w:cs="Calibri"/>
          <w:b/>
          <w:bCs/>
          <w:sz w:val="24"/>
          <w:szCs w:val="24"/>
        </w:rPr>
      </w:pPr>
    </w:p>
    <w:p w14:paraId="58C00E64" w14:textId="77777777" w:rsidR="00225B67" w:rsidRPr="006A1273" w:rsidRDefault="00225B67" w:rsidP="004933E5">
      <w:pPr>
        <w:spacing w:after="80"/>
        <w:jc w:val="center"/>
        <w:rPr>
          <w:rFonts w:ascii="Calibri" w:hAnsi="Calibri" w:cs="Calibri"/>
          <w:b/>
          <w:bCs/>
          <w:sz w:val="26"/>
          <w:szCs w:val="26"/>
        </w:rPr>
      </w:pPr>
      <w:bookmarkStart w:id="0" w:name="_Toc143259415"/>
      <w:bookmarkStart w:id="1" w:name="_Toc143337478"/>
      <w:bookmarkStart w:id="2" w:name="_Toc143259413"/>
      <w:bookmarkStart w:id="3" w:name="_Toc143337476"/>
    </w:p>
    <w:p w14:paraId="5AF50185" w14:textId="77777777" w:rsidR="00EC7063" w:rsidRPr="006A1273" w:rsidRDefault="00EC7063" w:rsidP="009A5175">
      <w:pPr>
        <w:spacing w:after="80"/>
        <w:jc w:val="center"/>
        <w:rPr>
          <w:rFonts w:ascii="Calibri" w:hAnsi="Calibri" w:cs="Calibri"/>
          <w:b/>
          <w:bCs/>
          <w:sz w:val="26"/>
          <w:szCs w:val="26"/>
        </w:rPr>
      </w:pPr>
      <w:r w:rsidRPr="006A1273">
        <w:rPr>
          <w:rFonts w:ascii="Calibri" w:hAnsi="Calibri" w:cs="Calibri"/>
          <w:b/>
          <w:bCs/>
          <w:sz w:val="26"/>
          <w:szCs w:val="26"/>
        </w:rPr>
        <w:t>MEMORIU</w:t>
      </w:r>
    </w:p>
    <w:p w14:paraId="04483A70" w14:textId="77777777" w:rsidR="00EC7063" w:rsidRPr="006A1273" w:rsidRDefault="00EC7063" w:rsidP="00EC7063">
      <w:pPr>
        <w:spacing w:after="80"/>
        <w:ind w:left="2160"/>
        <w:rPr>
          <w:rFonts w:ascii="Calibri" w:hAnsi="Calibri" w:cs="Calibri"/>
          <w:b/>
          <w:bCs/>
          <w:sz w:val="26"/>
          <w:szCs w:val="26"/>
        </w:rPr>
      </w:pPr>
    </w:p>
    <w:p w14:paraId="61F69C79" w14:textId="77777777" w:rsidR="00EC7063" w:rsidRPr="006A1273" w:rsidRDefault="00EC7063" w:rsidP="0061555D">
      <w:pPr>
        <w:spacing w:after="80"/>
        <w:ind w:left="708"/>
        <w:jc w:val="both"/>
        <w:rPr>
          <w:rFonts w:ascii="Calibri" w:hAnsi="Calibri" w:cs="Calibri"/>
          <w:b/>
          <w:bCs/>
          <w:sz w:val="26"/>
          <w:szCs w:val="26"/>
        </w:rPr>
      </w:pPr>
      <w:r w:rsidRPr="006A1273">
        <w:rPr>
          <w:rFonts w:ascii="Calibri" w:hAnsi="Calibri" w:cs="Calibri"/>
          <w:b/>
          <w:bCs/>
          <w:sz w:val="26"/>
          <w:szCs w:val="26"/>
        </w:rPr>
        <w:t>Sinteza celor mai importante disfuncționalități ale sistemului judiciar semnalate de avocați și propuneril</w:t>
      </w:r>
      <w:r w:rsidR="0061555D" w:rsidRPr="006A1273">
        <w:rPr>
          <w:rFonts w:ascii="Calibri" w:hAnsi="Calibri" w:cs="Calibri"/>
          <w:b/>
          <w:bCs/>
          <w:sz w:val="26"/>
          <w:szCs w:val="26"/>
        </w:rPr>
        <w:t>e</w:t>
      </w:r>
      <w:r w:rsidRPr="006A1273">
        <w:rPr>
          <w:rFonts w:ascii="Calibri" w:hAnsi="Calibri" w:cs="Calibri"/>
          <w:b/>
          <w:bCs/>
          <w:sz w:val="26"/>
          <w:szCs w:val="26"/>
        </w:rPr>
        <w:t xml:space="preserve"> de soluții posibile </w:t>
      </w:r>
    </w:p>
    <w:p w14:paraId="4CDDBA3A" w14:textId="77777777" w:rsidR="00CE0F5B" w:rsidRPr="006A1273" w:rsidRDefault="00225B67" w:rsidP="0061555D">
      <w:pPr>
        <w:pStyle w:val="IntenseQuote"/>
        <w:rPr>
          <w:rFonts w:ascii="Calibri" w:hAnsi="Calibri" w:cs="Calibri"/>
          <w:color w:val="auto"/>
          <w:sz w:val="26"/>
          <w:szCs w:val="26"/>
        </w:rPr>
      </w:pPr>
      <w:r w:rsidRPr="006A1273">
        <w:rPr>
          <w:rFonts w:ascii="Calibri" w:hAnsi="Calibri" w:cs="Calibri"/>
          <w:color w:val="auto"/>
          <w:sz w:val="26"/>
          <w:szCs w:val="26"/>
        </w:rPr>
        <w:t>ACCESUL LA JUSTITIE</w:t>
      </w:r>
    </w:p>
    <w:p w14:paraId="713E2EF7" w14:textId="77777777" w:rsidR="00225B67" w:rsidRPr="006A1273" w:rsidRDefault="00225B67" w:rsidP="00200820">
      <w:pPr>
        <w:pStyle w:val="Heading2"/>
        <w:spacing w:before="0"/>
        <w:rPr>
          <w:rFonts w:ascii="Calibri" w:eastAsia="HiddenHorzOCR" w:hAnsi="Calibri" w:cs="Calibri"/>
          <w:color w:val="auto"/>
          <w:lang w:eastAsia="ro-RO"/>
        </w:rPr>
      </w:pPr>
    </w:p>
    <w:p w14:paraId="799CA925" w14:textId="77777777" w:rsidR="00225B67" w:rsidRPr="006A1273" w:rsidRDefault="007B47C2" w:rsidP="000056E6">
      <w:pPr>
        <w:numPr>
          <w:ilvl w:val="0"/>
          <w:numId w:val="15"/>
        </w:numPr>
        <w:jc w:val="both"/>
        <w:rPr>
          <w:rFonts w:ascii="Calibri" w:eastAsia="HiddenHorzOCR" w:hAnsi="Calibri" w:cs="Calibri"/>
          <w:b/>
          <w:bCs/>
          <w:sz w:val="26"/>
          <w:szCs w:val="26"/>
          <w:lang w:eastAsia="ro-RO"/>
        </w:rPr>
      </w:pPr>
      <w:r w:rsidRPr="006A1273">
        <w:rPr>
          <w:rFonts w:ascii="Calibri" w:eastAsia="HiddenHorzOCR" w:hAnsi="Calibri" w:cs="Calibri"/>
          <w:b/>
          <w:bCs/>
          <w:sz w:val="26"/>
          <w:szCs w:val="26"/>
          <w:lang w:eastAsia="ro-RO"/>
        </w:rPr>
        <w:t>PROBLEME SEMNALATE</w:t>
      </w:r>
      <w:r w:rsidR="0061555D" w:rsidRPr="006A1273">
        <w:rPr>
          <w:rFonts w:ascii="Calibri" w:eastAsia="HiddenHorzOCR" w:hAnsi="Calibri" w:cs="Calibri"/>
          <w:b/>
          <w:bCs/>
          <w:sz w:val="26"/>
          <w:szCs w:val="26"/>
          <w:lang w:eastAsia="ro-RO"/>
        </w:rPr>
        <w:t>.</w:t>
      </w:r>
    </w:p>
    <w:p w14:paraId="0A11F48B" w14:textId="77777777" w:rsidR="007B47C2" w:rsidRPr="006A1273" w:rsidRDefault="007B47C2" w:rsidP="00200820">
      <w:pPr>
        <w:ind w:left="1080"/>
        <w:rPr>
          <w:rFonts w:ascii="Calibri" w:eastAsia="HiddenHorzOCR" w:hAnsi="Calibri" w:cs="Calibri"/>
          <w:b/>
          <w:bCs/>
          <w:sz w:val="26"/>
          <w:szCs w:val="26"/>
          <w:lang w:eastAsia="ro-RO"/>
        </w:rPr>
      </w:pPr>
    </w:p>
    <w:p w14:paraId="6DDF34F6" w14:textId="77777777" w:rsidR="00225B67" w:rsidRPr="006A1273" w:rsidRDefault="00225B67" w:rsidP="000056E6">
      <w:pPr>
        <w:pStyle w:val="Heading2"/>
        <w:numPr>
          <w:ilvl w:val="0"/>
          <w:numId w:val="8"/>
        </w:numPr>
        <w:spacing w:before="0" w:after="80"/>
        <w:jc w:val="both"/>
        <w:rPr>
          <w:rFonts w:ascii="Calibri" w:hAnsi="Calibri" w:cs="Calibri"/>
          <w:b/>
          <w:bCs/>
          <w:color w:val="auto"/>
        </w:rPr>
      </w:pPr>
      <w:bookmarkStart w:id="4" w:name="_Toc143259421"/>
      <w:bookmarkStart w:id="5" w:name="_Toc143337484"/>
      <w:r w:rsidRPr="006A1273">
        <w:rPr>
          <w:rFonts w:ascii="Calibri" w:hAnsi="Calibri" w:cs="Calibri"/>
          <w:b/>
          <w:bCs/>
          <w:color w:val="auto"/>
        </w:rPr>
        <w:t>Nerespectarea termenului rezonabil de soluționare a cauzelor</w:t>
      </w:r>
      <w:bookmarkEnd w:id="4"/>
      <w:bookmarkEnd w:id="5"/>
    </w:p>
    <w:p w14:paraId="26FFB19D" w14:textId="77777777" w:rsidR="00225B67" w:rsidRPr="006A1273" w:rsidRDefault="004F3ED1" w:rsidP="009A5175">
      <w:pPr>
        <w:spacing w:after="80"/>
        <w:jc w:val="both"/>
        <w:rPr>
          <w:rFonts w:ascii="Calibri" w:hAnsi="Calibri" w:cs="Calibri"/>
          <w:sz w:val="26"/>
          <w:szCs w:val="26"/>
        </w:rPr>
      </w:pPr>
      <w:r w:rsidRPr="006A1273">
        <w:rPr>
          <w:rFonts w:ascii="Calibri" w:hAnsi="Calibri" w:cs="Calibri"/>
          <w:sz w:val="26"/>
          <w:szCs w:val="26"/>
        </w:rPr>
        <w:t>Problema termenului de soluționare a cauzelor</w:t>
      </w:r>
      <w:r w:rsidR="00225B67" w:rsidRPr="006A1273">
        <w:rPr>
          <w:rFonts w:ascii="Calibri" w:hAnsi="Calibri" w:cs="Calibri"/>
          <w:sz w:val="26"/>
          <w:szCs w:val="26"/>
        </w:rPr>
        <w:t xml:space="preserve"> a existat și </w:t>
      </w:r>
      <w:r w:rsidR="00B23430" w:rsidRPr="006A1273">
        <w:rPr>
          <w:rFonts w:ascii="Calibri" w:hAnsi="Calibri" w:cs="Calibri"/>
          <w:sz w:val="26"/>
          <w:szCs w:val="26"/>
        </w:rPr>
        <w:t>în trecut</w:t>
      </w:r>
      <w:r w:rsidR="00225B67" w:rsidRPr="006A1273">
        <w:rPr>
          <w:rFonts w:ascii="Calibri" w:hAnsi="Calibri" w:cs="Calibri"/>
          <w:sz w:val="26"/>
          <w:szCs w:val="26"/>
        </w:rPr>
        <w:t>, însă începând cu punerea în aplicare a Hotărârii CSM nr.</w:t>
      </w:r>
      <w:r w:rsidR="00200820" w:rsidRPr="006A1273">
        <w:rPr>
          <w:rFonts w:ascii="Calibri" w:hAnsi="Calibri" w:cs="Calibri"/>
          <w:sz w:val="26"/>
          <w:szCs w:val="26"/>
        </w:rPr>
        <w:t xml:space="preserve"> </w:t>
      </w:r>
      <w:r w:rsidR="00225B67" w:rsidRPr="006A1273">
        <w:rPr>
          <w:rFonts w:ascii="Calibri" w:hAnsi="Calibri" w:cs="Calibri"/>
          <w:sz w:val="26"/>
          <w:szCs w:val="26"/>
        </w:rPr>
        <w:t xml:space="preserve">2040/13 iulie 2023 privind luarea unor măsuri de normare a muncii s-a ajuns la prelungirea duratei termenelor procesuale și ieșirea din sfera </w:t>
      </w:r>
      <w:r w:rsidR="00225B67" w:rsidRPr="006A1273">
        <w:rPr>
          <w:rFonts w:ascii="Calibri" w:hAnsi="Calibri" w:cs="Calibri"/>
          <w:i/>
          <w:iCs/>
          <w:sz w:val="26"/>
          <w:szCs w:val="26"/>
        </w:rPr>
        <w:t>rezonabilității</w:t>
      </w:r>
      <w:r w:rsidR="00225B67" w:rsidRPr="006A1273">
        <w:rPr>
          <w:rFonts w:ascii="Calibri" w:hAnsi="Calibri" w:cs="Calibri"/>
          <w:sz w:val="26"/>
          <w:szCs w:val="26"/>
        </w:rPr>
        <w:t xml:space="preserve"> duratei soluționării pricinilor,  ignorându-se prejudiciile cauzate celor care ar trebui să fie beneficiari ai actului de justiție. Recomandarea de a norma activitatea unui complet de judecată la maxim 40 dosare pe lună, coroborat cu subdimensionarea schemelor de personal </w:t>
      </w:r>
      <w:r w:rsidR="0061555D" w:rsidRPr="006A1273">
        <w:rPr>
          <w:rFonts w:ascii="Calibri" w:hAnsi="Calibri" w:cs="Calibri"/>
          <w:sz w:val="26"/>
          <w:szCs w:val="26"/>
        </w:rPr>
        <w:t>este de natură să conducă</w:t>
      </w:r>
      <w:r w:rsidR="00225B67" w:rsidRPr="006A1273">
        <w:rPr>
          <w:rFonts w:ascii="Calibri" w:hAnsi="Calibri" w:cs="Calibri"/>
          <w:sz w:val="26"/>
          <w:szCs w:val="26"/>
        </w:rPr>
        <w:t xml:space="preserve"> inerent o prelungire nerezonabilă a duratei de soluționare a dosarelor.</w:t>
      </w:r>
    </w:p>
    <w:p w14:paraId="3A4D8B68" w14:textId="77777777" w:rsidR="00225B67" w:rsidRPr="006A1273" w:rsidRDefault="00EC7063" w:rsidP="000056E6">
      <w:pPr>
        <w:numPr>
          <w:ilvl w:val="0"/>
          <w:numId w:val="12"/>
        </w:numPr>
        <w:spacing w:after="80"/>
        <w:jc w:val="both"/>
        <w:rPr>
          <w:rFonts w:ascii="Calibri" w:hAnsi="Calibri" w:cs="Calibri"/>
          <w:sz w:val="26"/>
          <w:szCs w:val="26"/>
        </w:rPr>
      </w:pPr>
      <w:r w:rsidRPr="006A1273">
        <w:rPr>
          <w:rFonts w:ascii="Calibri" w:hAnsi="Calibri" w:cs="Calibri"/>
          <w:sz w:val="26"/>
          <w:szCs w:val="26"/>
        </w:rPr>
        <w:t xml:space="preserve">Deficiențe </w:t>
      </w:r>
      <w:r w:rsidR="00225B67" w:rsidRPr="006A1273">
        <w:rPr>
          <w:rFonts w:ascii="Calibri" w:hAnsi="Calibri" w:cs="Calibri"/>
          <w:sz w:val="26"/>
          <w:szCs w:val="26"/>
        </w:rPr>
        <w:t>semnalate anterior punerii în aplicare a Hotărârii CSM nr.2040/13 iulie 2023</w:t>
      </w:r>
      <w:r w:rsidR="001B1B00" w:rsidRPr="006A1273">
        <w:rPr>
          <w:rFonts w:ascii="Calibri" w:hAnsi="Calibri" w:cs="Calibri"/>
          <w:sz w:val="26"/>
          <w:szCs w:val="26"/>
        </w:rPr>
        <w:t>:</w:t>
      </w:r>
    </w:p>
    <w:p w14:paraId="4BE9F789" w14:textId="77777777" w:rsidR="004F3ED1" w:rsidRPr="006A1273" w:rsidRDefault="00225B67" w:rsidP="000056E6">
      <w:pPr>
        <w:numPr>
          <w:ilvl w:val="0"/>
          <w:numId w:val="13"/>
        </w:numPr>
        <w:spacing w:after="80"/>
        <w:jc w:val="both"/>
        <w:rPr>
          <w:rFonts w:ascii="Calibri" w:hAnsi="Calibri" w:cs="Calibri"/>
          <w:sz w:val="26"/>
          <w:szCs w:val="26"/>
        </w:rPr>
      </w:pPr>
      <w:r w:rsidRPr="006A1273">
        <w:rPr>
          <w:rFonts w:ascii="Calibri" w:hAnsi="Calibri" w:cs="Calibri"/>
          <w:sz w:val="26"/>
          <w:szCs w:val="26"/>
        </w:rPr>
        <w:t xml:space="preserve">Termenele îndelungate acordate de instanțe, durata exagerată a etapei scrise a procesului, soluționarea </w:t>
      </w:r>
      <w:r w:rsidR="00B23430" w:rsidRPr="006A1273">
        <w:rPr>
          <w:rFonts w:ascii="Calibri" w:hAnsi="Calibri" w:cs="Calibri"/>
          <w:sz w:val="26"/>
          <w:szCs w:val="26"/>
        </w:rPr>
        <w:t>îngreunată</w:t>
      </w:r>
      <w:r w:rsidRPr="006A1273">
        <w:rPr>
          <w:rFonts w:ascii="Calibri" w:hAnsi="Calibri" w:cs="Calibri"/>
          <w:sz w:val="26"/>
          <w:szCs w:val="26"/>
        </w:rPr>
        <w:t xml:space="preserve"> a majorității dosarelor datorată în principal numărului redus de judecători. Intervalul </w:t>
      </w:r>
      <w:r w:rsidR="00EC7063" w:rsidRPr="006A1273">
        <w:rPr>
          <w:rFonts w:ascii="Calibri" w:hAnsi="Calibri" w:cs="Calibri"/>
          <w:sz w:val="26"/>
          <w:szCs w:val="26"/>
        </w:rPr>
        <w:t xml:space="preserve">de circa 6 luni </w:t>
      </w:r>
      <w:r w:rsidRPr="006A1273">
        <w:rPr>
          <w:rFonts w:ascii="Calibri" w:hAnsi="Calibri" w:cs="Calibri"/>
          <w:sz w:val="26"/>
          <w:szCs w:val="26"/>
        </w:rPr>
        <w:t xml:space="preserve">între momentul la care se inițiază un anumit demers juridic și primul termen de judecată generează nemulțumirea vădită a clienților și diminuează încrederea justițiabililor în justiție. </w:t>
      </w:r>
    </w:p>
    <w:p w14:paraId="69CA2C0B" w14:textId="77777777" w:rsidR="004F3ED1" w:rsidRPr="006A1273" w:rsidRDefault="00225B67" w:rsidP="000056E6">
      <w:pPr>
        <w:numPr>
          <w:ilvl w:val="0"/>
          <w:numId w:val="13"/>
        </w:numPr>
        <w:spacing w:after="80"/>
        <w:jc w:val="both"/>
        <w:rPr>
          <w:rFonts w:ascii="Calibri" w:hAnsi="Calibri" w:cs="Calibri"/>
          <w:sz w:val="26"/>
          <w:szCs w:val="26"/>
        </w:rPr>
      </w:pPr>
      <w:r w:rsidRPr="006A1273">
        <w:rPr>
          <w:rFonts w:ascii="Calibri" w:hAnsi="Calibri" w:cs="Calibri"/>
          <w:sz w:val="26"/>
          <w:szCs w:val="26"/>
        </w:rPr>
        <w:t>Prelungirea nejustificată a procedurii de regularizare a</w:t>
      </w:r>
      <w:r w:rsidR="001B1B00" w:rsidRPr="006A1273">
        <w:rPr>
          <w:rFonts w:ascii="Calibri" w:hAnsi="Calibri" w:cs="Calibri"/>
          <w:sz w:val="26"/>
          <w:szCs w:val="26"/>
        </w:rPr>
        <w:t xml:space="preserve"> cererilor de chemare în judecată</w:t>
      </w:r>
      <w:r w:rsidRPr="006A1273">
        <w:rPr>
          <w:rFonts w:ascii="Calibri" w:hAnsi="Calibri" w:cs="Calibri"/>
          <w:sz w:val="26"/>
          <w:szCs w:val="26"/>
        </w:rPr>
        <w:t xml:space="preserve">, care deși a fost reglementată în ideea accelerării soluționării acestora, are un efect contrar datorită manierei defectuoase în care se aplică. </w:t>
      </w:r>
    </w:p>
    <w:p w14:paraId="0C0883B5" w14:textId="77777777" w:rsidR="004F3ED1" w:rsidRPr="006A1273" w:rsidRDefault="00225B67" w:rsidP="000056E6">
      <w:pPr>
        <w:numPr>
          <w:ilvl w:val="0"/>
          <w:numId w:val="13"/>
        </w:numPr>
        <w:spacing w:after="80"/>
        <w:jc w:val="both"/>
        <w:rPr>
          <w:rFonts w:ascii="Calibri" w:hAnsi="Calibri" w:cs="Calibri"/>
          <w:sz w:val="26"/>
          <w:szCs w:val="26"/>
        </w:rPr>
      </w:pPr>
      <w:r w:rsidRPr="006A1273">
        <w:rPr>
          <w:rFonts w:ascii="Calibri" w:hAnsi="Calibri" w:cs="Calibri"/>
          <w:sz w:val="26"/>
          <w:szCs w:val="26"/>
        </w:rPr>
        <w:t>Amânarea repetată a pronunțării soluțiilor în dosare (neurmată</w:t>
      </w:r>
      <w:r w:rsidR="0061555D" w:rsidRPr="006A1273">
        <w:rPr>
          <w:rFonts w:ascii="Calibri" w:hAnsi="Calibri" w:cs="Calibri"/>
          <w:sz w:val="26"/>
          <w:szCs w:val="26"/>
        </w:rPr>
        <w:t>,</w:t>
      </w:r>
      <w:r w:rsidRPr="006A1273">
        <w:rPr>
          <w:rFonts w:ascii="Calibri" w:hAnsi="Calibri" w:cs="Calibri"/>
          <w:sz w:val="26"/>
          <w:szCs w:val="26"/>
        </w:rPr>
        <w:t xml:space="preserve"> în</w:t>
      </w:r>
      <w:r w:rsidR="0061555D" w:rsidRPr="006A1273">
        <w:rPr>
          <w:rFonts w:ascii="Calibri" w:hAnsi="Calibri" w:cs="Calibri"/>
          <w:sz w:val="26"/>
          <w:szCs w:val="26"/>
        </w:rPr>
        <w:t xml:space="preserve"> materie</w:t>
      </w:r>
      <w:r w:rsidRPr="006A1273">
        <w:rPr>
          <w:rFonts w:ascii="Calibri" w:hAnsi="Calibri" w:cs="Calibri"/>
          <w:sz w:val="26"/>
          <w:szCs w:val="26"/>
        </w:rPr>
        <w:t xml:space="preserve"> civil</w:t>
      </w:r>
      <w:r w:rsidR="0061555D" w:rsidRPr="006A1273">
        <w:rPr>
          <w:rFonts w:ascii="Calibri" w:hAnsi="Calibri" w:cs="Calibri"/>
          <w:sz w:val="26"/>
          <w:szCs w:val="26"/>
        </w:rPr>
        <w:t>ă,</w:t>
      </w:r>
      <w:r w:rsidRPr="006A1273">
        <w:rPr>
          <w:rFonts w:ascii="Calibri" w:hAnsi="Calibri" w:cs="Calibri"/>
          <w:sz w:val="26"/>
          <w:szCs w:val="26"/>
        </w:rPr>
        <w:t xml:space="preserve"> de comunicarea hotărârii motivate)</w:t>
      </w:r>
      <w:r w:rsidR="00B23430" w:rsidRPr="006A1273">
        <w:rPr>
          <w:rFonts w:ascii="Calibri" w:hAnsi="Calibri" w:cs="Calibri"/>
          <w:sz w:val="26"/>
          <w:szCs w:val="26"/>
        </w:rPr>
        <w:t xml:space="preserve"> peste termenul prevăzut de Codul de procedură civilă, iar </w:t>
      </w:r>
      <w:r w:rsidRPr="006A1273">
        <w:rPr>
          <w:rFonts w:ascii="Calibri" w:hAnsi="Calibri" w:cs="Calibri"/>
          <w:sz w:val="26"/>
          <w:szCs w:val="26"/>
        </w:rPr>
        <w:t xml:space="preserve">comunicarea hotărârii </w:t>
      </w:r>
      <w:r w:rsidR="00771286" w:rsidRPr="006A1273">
        <w:rPr>
          <w:rFonts w:ascii="Calibri" w:hAnsi="Calibri" w:cs="Calibri"/>
          <w:sz w:val="26"/>
          <w:szCs w:val="26"/>
        </w:rPr>
        <w:t xml:space="preserve">motivate </w:t>
      </w:r>
      <w:r w:rsidR="00B23430" w:rsidRPr="006A1273">
        <w:rPr>
          <w:rFonts w:ascii="Calibri" w:hAnsi="Calibri" w:cs="Calibri"/>
          <w:sz w:val="26"/>
          <w:szCs w:val="26"/>
        </w:rPr>
        <w:t>depășește frecvent durata de</w:t>
      </w:r>
      <w:r w:rsidRPr="006A1273">
        <w:rPr>
          <w:rFonts w:ascii="Calibri" w:hAnsi="Calibri" w:cs="Calibri"/>
          <w:sz w:val="26"/>
          <w:szCs w:val="26"/>
        </w:rPr>
        <w:t xml:space="preserve"> 6 luni; </w:t>
      </w:r>
    </w:p>
    <w:p w14:paraId="3DB164D6" w14:textId="77777777" w:rsidR="00225B67" w:rsidRPr="006A1273" w:rsidRDefault="00225B67" w:rsidP="000056E6">
      <w:pPr>
        <w:numPr>
          <w:ilvl w:val="0"/>
          <w:numId w:val="13"/>
        </w:numPr>
        <w:spacing w:after="80"/>
        <w:jc w:val="both"/>
        <w:rPr>
          <w:rFonts w:ascii="Calibri" w:hAnsi="Calibri" w:cs="Calibri"/>
          <w:sz w:val="26"/>
          <w:szCs w:val="26"/>
        </w:rPr>
      </w:pPr>
      <w:r w:rsidRPr="006A1273">
        <w:rPr>
          <w:rFonts w:ascii="Calibri" w:hAnsi="Calibri" w:cs="Calibri"/>
          <w:sz w:val="26"/>
          <w:szCs w:val="26"/>
        </w:rPr>
        <w:t xml:space="preserve">Durata foarte mare a </w:t>
      </w:r>
      <w:r w:rsidR="0061555D" w:rsidRPr="006A1273">
        <w:rPr>
          <w:rFonts w:ascii="Calibri" w:hAnsi="Calibri" w:cs="Calibri"/>
          <w:sz w:val="26"/>
          <w:szCs w:val="26"/>
        </w:rPr>
        <w:t>perioade</w:t>
      </w:r>
      <w:r w:rsidR="008042E2" w:rsidRPr="006A1273">
        <w:rPr>
          <w:rFonts w:ascii="Calibri" w:hAnsi="Calibri" w:cs="Calibri"/>
          <w:sz w:val="26"/>
          <w:szCs w:val="26"/>
        </w:rPr>
        <w:t>i</w:t>
      </w:r>
      <w:r w:rsidR="0061555D" w:rsidRPr="006A1273">
        <w:rPr>
          <w:rFonts w:ascii="Calibri" w:hAnsi="Calibri" w:cs="Calibri"/>
          <w:sz w:val="26"/>
          <w:szCs w:val="26"/>
        </w:rPr>
        <w:t xml:space="preserve"> de derulare a </w:t>
      </w:r>
      <w:r w:rsidRPr="006A1273">
        <w:rPr>
          <w:rFonts w:ascii="Calibri" w:hAnsi="Calibri" w:cs="Calibri"/>
          <w:sz w:val="26"/>
          <w:szCs w:val="26"/>
        </w:rPr>
        <w:t>urmăririi penale</w:t>
      </w:r>
      <w:r w:rsidR="001B1B00" w:rsidRPr="006A1273">
        <w:rPr>
          <w:rFonts w:ascii="Calibri" w:hAnsi="Calibri" w:cs="Calibri"/>
          <w:sz w:val="26"/>
          <w:szCs w:val="26"/>
        </w:rPr>
        <w:t>.</w:t>
      </w:r>
    </w:p>
    <w:p w14:paraId="5976346A" w14:textId="77777777" w:rsidR="00225B67" w:rsidRPr="006A1273" w:rsidRDefault="00225B67" w:rsidP="00E44E8E">
      <w:pPr>
        <w:spacing w:after="80"/>
        <w:ind w:left="567"/>
        <w:jc w:val="both"/>
        <w:rPr>
          <w:rFonts w:ascii="Calibri" w:hAnsi="Calibri" w:cs="Calibri"/>
          <w:sz w:val="26"/>
          <w:szCs w:val="26"/>
        </w:rPr>
      </w:pPr>
    </w:p>
    <w:p w14:paraId="26C5BC12" w14:textId="77777777" w:rsidR="009A5175" w:rsidRPr="006A1273" w:rsidRDefault="009A5175" w:rsidP="00E44E8E">
      <w:pPr>
        <w:spacing w:after="80"/>
        <w:ind w:left="567"/>
        <w:jc w:val="both"/>
        <w:rPr>
          <w:rFonts w:ascii="Calibri" w:hAnsi="Calibri" w:cs="Calibri"/>
          <w:sz w:val="26"/>
          <w:szCs w:val="26"/>
        </w:rPr>
      </w:pPr>
    </w:p>
    <w:p w14:paraId="0ACCD828" w14:textId="77777777" w:rsidR="00225B67" w:rsidRPr="006A1273" w:rsidRDefault="00225B67" w:rsidP="000056E6">
      <w:pPr>
        <w:numPr>
          <w:ilvl w:val="0"/>
          <w:numId w:val="12"/>
        </w:numPr>
        <w:spacing w:after="80"/>
        <w:jc w:val="both"/>
        <w:rPr>
          <w:rFonts w:ascii="Calibri" w:hAnsi="Calibri" w:cs="Calibri"/>
          <w:sz w:val="26"/>
          <w:szCs w:val="26"/>
        </w:rPr>
      </w:pPr>
      <w:r w:rsidRPr="006A1273">
        <w:rPr>
          <w:rFonts w:ascii="Calibri" w:hAnsi="Calibri" w:cs="Calibri"/>
          <w:sz w:val="26"/>
          <w:szCs w:val="26"/>
        </w:rPr>
        <w:lastRenderedPageBreak/>
        <w:t>Deficiențe create în urma aplicării Hotărârii CSM nr.2040/13 iulie 2023</w:t>
      </w:r>
      <w:r w:rsidR="001B1B00" w:rsidRPr="006A1273">
        <w:rPr>
          <w:rFonts w:ascii="Calibri" w:hAnsi="Calibri" w:cs="Calibri"/>
          <w:sz w:val="26"/>
          <w:szCs w:val="26"/>
        </w:rPr>
        <w:t>:</w:t>
      </w:r>
    </w:p>
    <w:p w14:paraId="6F8D334C" w14:textId="77777777" w:rsidR="007B47C2" w:rsidRPr="006A1273" w:rsidRDefault="00EC7063" w:rsidP="000056E6">
      <w:pPr>
        <w:numPr>
          <w:ilvl w:val="0"/>
          <w:numId w:val="14"/>
        </w:numPr>
        <w:spacing w:after="80"/>
        <w:jc w:val="both"/>
        <w:rPr>
          <w:rFonts w:ascii="Calibri" w:hAnsi="Calibri" w:cs="Calibri"/>
          <w:sz w:val="26"/>
          <w:szCs w:val="26"/>
        </w:rPr>
      </w:pPr>
      <w:r w:rsidRPr="006A1273">
        <w:rPr>
          <w:rFonts w:ascii="Calibri" w:hAnsi="Calibri" w:cs="Calibri"/>
          <w:sz w:val="26"/>
          <w:szCs w:val="26"/>
        </w:rPr>
        <w:t>P</w:t>
      </w:r>
      <w:r w:rsidR="00225B67" w:rsidRPr="006A1273">
        <w:rPr>
          <w:rFonts w:ascii="Calibri" w:hAnsi="Calibri" w:cs="Calibri"/>
          <w:sz w:val="26"/>
          <w:szCs w:val="26"/>
        </w:rPr>
        <w:t>reschimb</w:t>
      </w:r>
      <w:r w:rsidR="00771286" w:rsidRPr="006A1273">
        <w:rPr>
          <w:rFonts w:ascii="Calibri" w:hAnsi="Calibri" w:cs="Calibri"/>
          <w:sz w:val="26"/>
          <w:szCs w:val="26"/>
        </w:rPr>
        <w:t>area</w:t>
      </w:r>
      <w:r w:rsidR="00225B67" w:rsidRPr="006A1273">
        <w:rPr>
          <w:rFonts w:ascii="Calibri" w:hAnsi="Calibri" w:cs="Calibri"/>
          <w:sz w:val="26"/>
          <w:szCs w:val="26"/>
        </w:rPr>
        <w:t xml:space="preserve"> termenel</w:t>
      </w:r>
      <w:r w:rsidR="00771286" w:rsidRPr="006A1273">
        <w:rPr>
          <w:rFonts w:ascii="Calibri" w:hAnsi="Calibri" w:cs="Calibri"/>
          <w:sz w:val="26"/>
          <w:szCs w:val="26"/>
        </w:rPr>
        <w:t>or</w:t>
      </w:r>
      <w:r w:rsidR="00225B67" w:rsidRPr="006A1273">
        <w:rPr>
          <w:rFonts w:ascii="Calibri" w:hAnsi="Calibri" w:cs="Calibri"/>
          <w:sz w:val="26"/>
          <w:szCs w:val="26"/>
        </w:rPr>
        <w:t xml:space="preserve"> de judecată pentru dosarele aflate pe rol, ajungându-se la un decalaj de peste 6 luni de zile față de termenele inițial stabilite</w:t>
      </w:r>
      <w:r w:rsidR="002645AB" w:rsidRPr="006A1273">
        <w:rPr>
          <w:rFonts w:ascii="Calibri" w:hAnsi="Calibri" w:cs="Calibri"/>
          <w:sz w:val="26"/>
          <w:szCs w:val="26"/>
        </w:rPr>
        <w:t>.</w:t>
      </w:r>
    </w:p>
    <w:p w14:paraId="16F5D05D" w14:textId="77777777" w:rsidR="007B47C2" w:rsidRPr="006A1273" w:rsidRDefault="00EC7063" w:rsidP="000056E6">
      <w:pPr>
        <w:numPr>
          <w:ilvl w:val="0"/>
          <w:numId w:val="14"/>
        </w:numPr>
        <w:spacing w:after="80"/>
        <w:jc w:val="both"/>
        <w:rPr>
          <w:rFonts w:ascii="Calibri" w:hAnsi="Calibri" w:cs="Calibri"/>
          <w:sz w:val="26"/>
          <w:szCs w:val="26"/>
        </w:rPr>
      </w:pPr>
      <w:r w:rsidRPr="006A1273">
        <w:rPr>
          <w:rFonts w:ascii="Calibri" w:hAnsi="Calibri" w:cs="Calibri"/>
          <w:sz w:val="26"/>
          <w:szCs w:val="26"/>
        </w:rPr>
        <w:t xml:space="preserve">Fixarea primului termen pentru dosarele nou înregistrate </w:t>
      </w:r>
      <w:r w:rsidR="00225B67" w:rsidRPr="006A1273">
        <w:rPr>
          <w:rFonts w:ascii="Calibri" w:hAnsi="Calibri" w:cs="Calibri"/>
          <w:sz w:val="26"/>
          <w:szCs w:val="26"/>
        </w:rPr>
        <w:t>la un interval foarte mare</w:t>
      </w:r>
      <w:r w:rsidRPr="006A1273">
        <w:rPr>
          <w:rFonts w:ascii="Calibri" w:hAnsi="Calibri" w:cs="Calibri"/>
          <w:sz w:val="26"/>
          <w:szCs w:val="26"/>
        </w:rPr>
        <w:t xml:space="preserve"> de timp </w:t>
      </w:r>
      <w:r w:rsidR="00225B67" w:rsidRPr="006A1273">
        <w:rPr>
          <w:rFonts w:ascii="Calibri" w:hAnsi="Calibri" w:cs="Calibri"/>
          <w:sz w:val="26"/>
          <w:szCs w:val="26"/>
        </w:rPr>
        <w:t xml:space="preserve"> față de data înregistrării cererii</w:t>
      </w:r>
      <w:r w:rsidR="002645AB" w:rsidRPr="006A1273">
        <w:rPr>
          <w:rFonts w:ascii="Calibri" w:hAnsi="Calibri" w:cs="Calibri"/>
          <w:sz w:val="26"/>
          <w:szCs w:val="26"/>
        </w:rPr>
        <w:t>.</w:t>
      </w:r>
    </w:p>
    <w:p w14:paraId="6F474D09" w14:textId="77777777" w:rsidR="007B47C2" w:rsidRPr="006A1273" w:rsidRDefault="00EC7063" w:rsidP="000056E6">
      <w:pPr>
        <w:numPr>
          <w:ilvl w:val="0"/>
          <w:numId w:val="14"/>
        </w:numPr>
        <w:spacing w:after="80"/>
        <w:jc w:val="both"/>
        <w:rPr>
          <w:rFonts w:ascii="Calibri" w:hAnsi="Calibri" w:cs="Calibri"/>
          <w:sz w:val="26"/>
          <w:szCs w:val="26"/>
        </w:rPr>
      </w:pPr>
      <w:r w:rsidRPr="006A1273">
        <w:rPr>
          <w:rFonts w:ascii="Calibri" w:hAnsi="Calibri" w:cs="Calibri"/>
          <w:sz w:val="26"/>
          <w:szCs w:val="26"/>
        </w:rPr>
        <w:t xml:space="preserve">Inexistența unei aplicări unitare </w:t>
      </w:r>
      <w:r w:rsidR="00225B67" w:rsidRPr="006A1273">
        <w:rPr>
          <w:rFonts w:ascii="Calibri" w:hAnsi="Calibri" w:cs="Calibri"/>
          <w:sz w:val="26"/>
          <w:szCs w:val="26"/>
        </w:rPr>
        <w:t>a procedurii de normare a activității, ceea ce lipsește de previzibilitate actul de justiție</w:t>
      </w:r>
      <w:r w:rsidR="002645AB" w:rsidRPr="006A1273">
        <w:rPr>
          <w:rFonts w:ascii="Calibri" w:hAnsi="Calibri" w:cs="Calibri"/>
          <w:sz w:val="26"/>
          <w:szCs w:val="26"/>
        </w:rPr>
        <w:t>.</w:t>
      </w:r>
    </w:p>
    <w:p w14:paraId="1D633687" w14:textId="77777777" w:rsidR="00225B67" w:rsidRPr="006A1273" w:rsidRDefault="00EC7063" w:rsidP="000056E6">
      <w:pPr>
        <w:numPr>
          <w:ilvl w:val="0"/>
          <w:numId w:val="14"/>
        </w:numPr>
        <w:spacing w:after="80"/>
        <w:jc w:val="both"/>
        <w:rPr>
          <w:rFonts w:ascii="Calibri" w:hAnsi="Calibri" w:cs="Calibri"/>
          <w:sz w:val="26"/>
          <w:szCs w:val="26"/>
        </w:rPr>
      </w:pPr>
      <w:r w:rsidRPr="006A1273">
        <w:rPr>
          <w:rFonts w:ascii="Calibri" w:hAnsi="Calibri" w:cs="Calibri"/>
          <w:sz w:val="26"/>
          <w:szCs w:val="26"/>
        </w:rPr>
        <w:t xml:space="preserve">Neindicarea unui reper temporal până la care urmează a fi </w:t>
      </w:r>
      <w:r w:rsidR="008042E2" w:rsidRPr="006A1273">
        <w:rPr>
          <w:rFonts w:ascii="Calibri" w:hAnsi="Calibri" w:cs="Calibri"/>
          <w:sz w:val="26"/>
          <w:szCs w:val="26"/>
        </w:rPr>
        <w:t xml:space="preserve">realizată </w:t>
      </w:r>
      <w:r w:rsidRPr="006A1273">
        <w:rPr>
          <w:rFonts w:ascii="Calibri" w:hAnsi="Calibri" w:cs="Calibri"/>
          <w:sz w:val="26"/>
          <w:szCs w:val="26"/>
        </w:rPr>
        <w:t>analiza CSM, d</w:t>
      </w:r>
      <w:r w:rsidR="00225B67" w:rsidRPr="006A1273">
        <w:rPr>
          <w:rFonts w:ascii="Calibri" w:hAnsi="Calibri" w:cs="Calibri"/>
          <w:sz w:val="26"/>
          <w:szCs w:val="26"/>
        </w:rPr>
        <w:t>eși prin  Hotărârea CSM nr.2040/13 iulie 2023 se arată că normarea muncii la 40 dosare/lună reprezintă o măsură temporară, până la efectuarea  unei analize referitoare la volumul optim de activitate al judecătorilor</w:t>
      </w:r>
      <w:r w:rsidRPr="006A1273">
        <w:rPr>
          <w:rFonts w:ascii="Calibri" w:hAnsi="Calibri" w:cs="Calibri"/>
          <w:sz w:val="26"/>
          <w:szCs w:val="26"/>
        </w:rPr>
        <w:t>.</w:t>
      </w:r>
    </w:p>
    <w:p w14:paraId="022F8E05" w14:textId="77777777" w:rsidR="00225B67" w:rsidRPr="006A1273" w:rsidRDefault="00225B67" w:rsidP="00E44E8E">
      <w:pPr>
        <w:spacing w:after="80"/>
        <w:jc w:val="both"/>
        <w:rPr>
          <w:rFonts w:ascii="Calibri" w:hAnsi="Calibri" w:cs="Calibri"/>
          <w:sz w:val="26"/>
          <w:szCs w:val="26"/>
        </w:rPr>
      </w:pPr>
    </w:p>
    <w:p w14:paraId="75681966" w14:textId="77777777" w:rsidR="00225B67" w:rsidRPr="006A1273" w:rsidRDefault="00225B67" w:rsidP="000056E6">
      <w:pPr>
        <w:pStyle w:val="Heading2"/>
        <w:numPr>
          <w:ilvl w:val="0"/>
          <w:numId w:val="8"/>
        </w:numPr>
        <w:spacing w:before="0" w:after="80"/>
        <w:jc w:val="both"/>
        <w:rPr>
          <w:rFonts w:ascii="Calibri" w:hAnsi="Calibri" w:cs="Calibri"/>
          <w:b/>
          <w:bCs/>
          <w:color w:val="auto"/>
        </w:rPr>
      </w:pPr>
      <w:bookmarkStart w:id="6" w:name="_Toc143259416"/>
      <w:bookmarkStart w:id="7" w:name="_Toc143337479"/>
      <w:r w:rsidRPr="006A1273">
        <w:rPr>
          <w:rFonts w:ascii="Calibri" w:hAnsi="Calibri" w:cs="Calibri"/>
          <w:b/>
          <w:bCs/>
          <w:color w:val="auto"/>
        </w:rPr>
        <w:t>Limitări ale accesului la justiție cauzate de cuantumul nerezonabil al taxelor</w:t>
      </w:r>
      <w:bookmarkEnd w:id="6"/>
      <w:bookmarkEnd w:id="7"/>
      <w:r w:rsidR="002645AB" w:rsidRPr="006A1273">
        <w:rPr>
          <w:rFonts w:ascii="Calibri" w:hAnsi="Calibri" w:cs="Calibri"/>
          <w:b/>
          <w:bCs/>
          <w:color w:val="auto"/>
        </w:rPr>
        <w:t>.</w:t>
      </w:r>
    </w:p>
    <w:p w14:paraId="35A3581E" w14:textId="77777777" w:rsidR="00225B67" w:rsidRPr="006A1273" w:rsidRDefault="00B23AA0" w:rsidP="000056E6">
      <w:pPr>
        <w:numPr>
          <w:ilvl w:val="0"/>
          <w:numId w:val="4"/>
        </w:numPr>
        <w:spacing w:after="80"/>
        <w:jc w:val="both"/>
        <w:rPr>
          <w:rFonts w:ascii="Calibri" w:hAnsi="Calibri" w:cs="Calibri"/>
          <w:sz w:val="26"/>
          <w:szCs w:val="26"/>
        </w:rPr>
      </w:pPr>
      <w:r w:rsidRPr="006A1273">
        <w:rPr>
          <w:rFonts w:ascii="Calibri" w:hAnsi="Calibri" w:cs="Calibri"/>
          <w:sz w:val="26"/>
          <w:szCs w:val="26"/>
        </w:rPr>
        <w:t>V</w:t>
      </w:r>
      <w:r w:rsidR="00225B67" w:rsidRPr="006A1273">
        <w:rPr>
          <w:rFonts w:ascii="Calibri" w:hAnsi="Calibri" w:cs="Calibri"/>
          <w:sz w:val="26"/>
          <w:szCs w:val="26"/>
        </w:rPr>
        <w:t>aloarea excesivă a taxe</w:t>
      </w:r>
      <w:r w:rsidR="0061555D" w:rsidRPr="006A1273">
        <w:rPr>
          <w:rFonts w:ascii="Calibri" w:hAnsi="Calibri" w:cs="Calibri"/>
          <w:sz w:val="26"/>
          <w:szCs w:val="26"/>
        </w:rPr>
        <w:t xml:space="preserve">lor </w:t>
      </w:r>
      <w:r w:rsidR="00225B67" w:rsidRPr="006A1273">
        <w:rPr>
          <w:rFonts w:ascii="Calibri" w:hAnsi="Calibri" w:cs="Calibri"/>
          <w:sz w:val="26"/>
          <w:szCs w:val="26"/>
        </w:rPr>
        <w:t xml:space="preserve">judiciare de timbru în </w:t>
      </w:r>
      <w:r w:rsidR="008A2E84" w:rsidRPr="006A1273">
        <w:rPr>
          <w:rFonts w:ascii="Calibri" w:hAnsi="Calibri" w:cs="Calibri"/>
          <w:sz w:val="26"/>
          <w:szCs w:val="26"/>
        </w:rPr>
        <w:t>unele situații</w:t>
      </w:r>
      <w:r w:rsidR="007B47C2" w:rsidRPr="006A1273">
        <w:rPr>
          <w:rFonts w:ascii="Calibri" w:hAnsi="Calibri" w:cs="Calibri"/>
          <w:sz w:val="26"/>
          <w:szCs w:val="26"/>
        </w:rPr>
        <w:t xml:space="preserve"> ( în special procesele de partaj)</w:t>
      </w:r>
      <w:r w:rsidR="008A2E84" w:rsidRPr="006A1273">
        <w:rPr>
          <w:rFonts w:ascii="Calibri" w:hAnsi="Calibri" w:cs="Calibri"/>
          <w:sz w:val="26"/>
          <w:szCs w:val="26"/>
        </w:rPr>
        <w:t xml:space="preserve">, </w:t>
      </w:r>
      <w:r w:rsidR="00225B67" w:rsidRPr="006A1273">
        <w:rPr>
          <w:rFonts w:ascii="Calibri" w:hAnsi="Calibri" w:cs="Calibri"/>
          <w:sz w:val="26"/>
          <w:szCs w:val="26"/>
        </w:rPr>
        <w:t xml:space="preserve">care </w:t>
      </w:r>
      <w:r w:rsidR="008042E2" w:rsidRPr="006A1273">
        <w:rPr>
          <w:rFonts w:ascii="Calibri" w:hAnsi="Calibri" w:cs="Calibri"/>
          <w:sz w:val="26"/>
          <w:szCs w:val="26"/>
        </w:rPr>
        <w:t xml:space="preserve">în </w:t>
      </w:r>
      <w:r w:rsidR="00225B67" w:rsidRPr="006A1273">
        <w:rPr>
          <w:rFonts w:ascii="Calibri" w:hAnsi="Calibri" w:cs="Calibri"/>
          <w:sz w:val="26"/>
          <w:szCs w:val="26"/>
        </w:rPr>
        <w:t xml:space="preserve">multe </w:t>
      </w:r>
      <w:r w:rsidR="0061555D" w:rsidRPr="006A1273">
        <w:rPr>
          <w:rFonts w:ascii="Calibri" w:hAnsi="Calibri" w:cs="Calibri"/>
          <w:sz w:val="26"/>
          <w:szCs w:val="26"/>
        </w:rPr>
        <w:t>situații</w:t>
      </w:r>
      <w:r w:rsidR="00225B67" w:rsidRPr="006A1273">
        <w:rPr>
          <w:rFonts w:ascii="Calibri" w:hAnsi="Calibri" w:cs="Calibri"/>
          <w:sz w:val="26"/>
          <w:szCs w:val="26"/>
        </w:rPr>
        <w:t xml:space="preserve"> </w:t>
      </w:r>
      <w:r w:rsidR="0061555D" w:rsidRPr="006A1273">
        <w:rPr>
          <w:rFonts w:ascii="Calibri" w:hAnsi="Calibri" w:cs="Calibri"/>
          <w:sz w:val="26"/>
          <w:szCs w:val="26"/>
        </w:rPr>
        <w:t xml:space="preserve">împiedică sau </w:t>
      </w:r>
      <w:r w:rsidR="00225B67" w:rsidRPr="006A1273">
        <w:rPr>
          <w:rFonts w:ascii="Calibri" w:hAnsi="Calibri" w:cs="Calibri"/>
          <w:sz w:val="26"/>
          <w:szCs w:val="26"/>
        </w:rPr>
        <w:t xml:space="preserve">descurajează părțile să inițieze demersurile judiciare. </w:t>
      </w:r>
    </w:p>
    <w:p w14:paraId="56783D41" w14:textId="77777777" w:rsidR="00225B67" w:rsidRPr="006A1273" w:rsidRDefault="00B23AA0" w:rsidP="000056E6">
      <w:pPr>
        <w:numPr>
          <w:ilvl w:val="0"/>
          <w:numId w:val="4"/>
        </w:numPr>
        <w:spacing w:after="80"/>
        <w:jc w:val="both"/>
        <w:rPr>
          <w:rFonts w:ascii="Calibri" w:hAnsi="Calibri" w:cs="Calibri"/>
          <w:sz w:val="26"/>
          <w:szCs w:val="26"/>
        </w:rPr>
      </w:pPr>
      <w:r w:rsidRPr="006A1273">
        <w:rPr>
          <w:rFonts w:ascii="Calibri" w:hAnsi="Calibri" w:cs="Calibri"/>
          <w:sz w:val="26"/>
          <w:szCs w:val="26"/>
        </w:rPr>
        <w:t xml:space="preserve">Ineficiența practică a legislației </w:t>
      </w:r>
      <w:r w:rsidR="008A2E84" w:rsidRPr="006A1273">
        <w:rPr>
          <w:rFonts w:ascii="Calibri" w:hAnsi="Calibri" w:cs="Calibri"/>
          <w:sz w:val="26"/>
          <w:szCs w:val="26"/>
        </w:rPr>
        <w:t>ajutorului public judiciar</w:t>
      </w:r>
      <w:r w:rsidR="008042E2" w:rsidRPr="006A1273">
        <w:rPr>
          <w:rFonts w:ascii="Calibri" w:hAnsi="Calibri" w:cs="Calibri"/>
          <w:sz w:val="26"/>
          <w:szCs w:val="26"/>
        </w:rPr>
        <w:t>,</w:t>
      </w:r>
      <w:r w:rsidR="008A2E84" w:rsidRPr="006A1273">
        <w:rPr>
          <w:rFonts w:ascii="Calibri" w:hAnsi="Calibri" w:cs="Calibri"/>
          <w:sz w:val="26"/>
          <w:szCs w:val="26"/>
        </w:rPr>
        <w:t xml:space="preserve"> </w:t>
      </w:r>
      <w:r w:rsidRPr="006A1273">
        <w:rPr>
          <w:rFonts w:ascii="Calibri" w:hAnsi="Calibri" w:cs="Calibri"/>
          <w:sz w:val="26"/>
          <w:szCs w:val="26"/>
        </w:rPr>
        <w:t xml:space="preserve">aceasta </w:t>
      </w:r>
      <w:r w:rsidR="008A2E84" w:rsidRPr="006A1273">
        <w:rPr>
          <w:rFonts w:ascii="Calibri" w:hAnsi="Calibri" w:cs="Calibri"/>
          <w:sz w:val="26"/>
          <w:szCs w:val="26"/>
        </w:rPr>
        <w:t>nefiind corelată cu realitățile economice din prezent</w:t>
      </w:r>
      <w:r w:rsidR="00F55480" w:rsidRPr="006A1273">
        <w:rPr>
          <w:rFonts w:ascii="Calibri" w:hAnsi="Calibri" w:cs="Calibri"/>
          <w:sz w:val="26"/>
          <w:szCs w:val="26"/>
        </w:rPr>
        <w:t xml:space="preserve">. Actualul sistem nu </w:t>
      </w:r>
      <w:r w:rsidR="0061555D" w:rsidRPr="006A1273">
        <w:rPr>
          <w:rFonts w:ascii="Calibri" w:hAnsi="Calibri" w:cs="Calibri"/>
          <w:sz w:val="26"/>
          <w:szCs w:val="26"/>
        </w:rPr>
        <w:t>permite justițiabililor care au nevoie de asistență juridică să acceadă la aceasta</w:t>
      </w:r>
      <w:r w:rsidR="00F55480" w:rsidRPr="006A1273">
        <w:rPr>
          <w:rFonts w:ascii="Calibri" w:hAnsi="Calibri" w:cs="Calibri"/>
          <w:sz w:val="26"/>
          <w:szCs w:val="26"/>
        </w:rPr>
        <w:t xml:space="preserve">. </w:t>
      </w:r>
    </w:p>
    <w:p w14:paraId="5DD2D5F5" w14:textId="77777777" w:rsidR="00225B67" w:rsidRPr="006A1273" w:rsidRDefault="00225B67" w:rsidP="00E44E8E">
      <w:pPr>
        <w:spacing w:after="80"/>
        <w:jc w:val="both"/>
        <w:rPr>
          <w:rFonts w:ascii="Calibri" w:hAnsi="Calibri" w:cs="Calibri"/>
          <w:sz w:val="26"/>
          <w:szCs w:val="26"/>
        </w:rPr>
      </w:pPr>
    </w:p>
    <w:p w14:paraId="7C66EEB1" w14:textId="77777777" w:rsidR="00225B67" w:rsidRPr="006A1273" w:rsidRDefault="00225B67" w:rsidP="000056E6">
      <w:pPr>
        <w:numPr>
          <w:ilvl w:val="0"/>
          <w:numId w:val="5"/>
        </w:numPr>
        <w:spacing w:after="80"/>
        <w:rPr>
          <w:rFonts w:ascii="Calibri" w:hAnsi="Calibri" w:cs="Calibri"/>
          <w:b/>
          <w:bCs/>
          <w:sz w:val="26"/>
          <w:szCs w:val="26"/>
        </w:rPr>
      </w:pPr>
      <w:r w:rsidRPr="006A1273">
        <w:rPr>
          <w:rFonts w:ascii="Calibri" w:hAnsi="Calibri" w:cs="Calibri"/>
          <w:b/>
          <w:bCs/>
          <w:sz w:val="26"/>
          <w:szCs w:val="26"/>
        </w:rPr>
        <w:t>Propuneri</w:t>
      </w:r>
    </w:p>
    <w:p w14:paraId="13E00293" w14:textId="77777777" w:rsidR="008A2E84" w:rsidRPr="006A1273" w:rsidRDefault="008A2E84" w:rsidP="000056E6">
      <w:pPr>
        <w:pStyle w:val="Heading2"/>
        <w:numPr>
          <w:ilvl w:val="0"/>
          <w:numId w:val="16"/>
        </w:numPr>
        <w:spacing w:before="0" w:after="80"/>
        <w:rPr>
          <w:rFonts w:ascii="Calibri" w:eastAsia="HiddenHorzOCR" w:hAnsi="Calibri" w:cs="Calibri"/>
          <w:b/>
          <w:bCs/>
          <w:color w:val="auto"/>
          <w:lang w:eastAsia="ro-RO"/>
        </w:rPr>
      </w:pPr>
      <w:bookmarkStart w:id="8" w:name="_Toc143259437"/>
      <w:bookmarkStart w:id="9" w:name="_Toc143337500"/>
      <w:r w:rsidRPr="006A1273">
        <w:rPr>
          <w:rFonts w:ascii="Calibri" w:eastAsia="HiddenHorzOCR" w:hAnsi="Calibri" w:cs="Calibri"/>
          <w:b/>
          <w:bCs/>
          <w:color w:val="auto"/>
          <w:lang w:eastAsia="ro-RO"/>
        </w:rPr>
        <w:t xml:space="preserve">Cu privire la remedierea deficiențelor </w:t>
      </w:r>
      <w:bookmarkEnd w:id="8"/>
      <w:bookmarkEnd w:id="9"/>
      <w:r w:rsidRPr="006A1273">
        <w:rPr>
          <w:rFonts w:ascii="Calibri" w:eastAsia="HiddenHorzOCR" w:hAnsi="Calibri" w:cs="Calibri"/>
          <w:b/>
          <w:bCs/>
          <w:color w:val="auto"/>
          <w:lang w:eastAsia="ro-RO"/>
        </w:rPr>
        <w:t>legate de nerespectarea termenului rezonabil de soluționare a cauzelor</w:t>
      </w:r>
    </w:p>
    <w:p w14:paraId="13CF8810" w14:textId="77777777" w:rsidR="008A2E84" w:rsidRPr="006A1273" w:rsidRDefault="008A2E84" w:rsidP="000056E6">
      <w:pPr>
        <w:numPr>
          <w:ilvl w:val="0"/>
          <w:numId w:val="11"/>
        </w:numPr>
        <w:autoSpaceDE w:val="0"/>
        <w:autoSpaceDN w:val="0"/>
        <w:adjustRightInd w:val="0"/>
        <w:spacing w:after="80"/>
        <w:jc w:val="both"/>
        <w:rPr>
          <w:rFonts w:ascii="Calibri" w:eastAsia="SimSun" w:hAnsi="Calibri" w:cs="Calibri"/>
          <w:sz w:val="26"/>
          <w:szCs w:val="26"/>
          <w:lang w:eastAsia="ro-RO"/>
        </w:rPr>
      </w:pPr>
      <w:r w:rsidRPr="006A1273">
        <w:rPr>
          <w:rFonts w:ascii="Calibri" w:eastAsia="HiddenHorzOCR" w:hAnsi="Calibri" w:cs="Calibri"/>
          <w:sz w:val="26"/>
          <w:szCs w:val="26"/>
          <w:lang w:eastAsia="ro-RO"/>
        </w:rPr>
        <w:t xml:space="preserve">Nerespectarea termenului rezonabil de soluționare a cauzelor a fost justificată, atât anterior adoptării </w:t>
      </w:r>
      <w:r w:rsidRPr="006A1273">
        <w:rPr>
          <w:rFonts w:ascii="Calibri" w:hAnsi="Calibri" w:cs="Calibri"/>
          <w:sz w:val="26"/>
          <w:szCs w:val="26"/>
        </w:rPr>
        <w:t>Hotăr</w:t>
      </w:r>
      <w:r w:rsidR="007B47C2" w:rsidRPr="006A1273">
        <w:rPr>
          <w:rFonts w:ascii="Calibri" w:hAnsi="Calibri" w:cs="Calibri"/>
          <w:sz w:val="26"/>
          <w:szCs w:val="26"/>
        </w:rPr>
        <w:t>â</w:t>
      </w:r>
      <w:r w:rsidRPr="006A1273">
        <w:rPr>
          <w:rFonts w:ascii="Calibri" w:hAnsi="Calibri" w:cs="Calibri"/>
          <w:sz w:val="26"/>
          <w:szCs w:val="26"/>
        </w:rPr>
        <w:t xml:space="preserve">rii CSM nr.2040/13 iulie 2023, cât și cu ocazia adoptării acestei hotărâri, </w:t>
      </w:r>
      <w:r w:rsidRPr="006A1273">
        <w:rPr>
          <w:rFonts w:ascii="Calibri" w:eastAsia="SimSun" w:hAnsi="Calibri" w:cs="Calibri"/>
          <w:sz w:val="26"/>
          <w:szCs w:val="26"/>
          <w:lang w:eastAsia="ro-RO"/>
        </w:rPr>
        <w:t xml:space="preserve"> </w:t>
      </w:r>
      <w:r w:rsidRPr="006A1273">
        <w:rPr>
          <w:rFonts w:ascii="Calibri" w:eastAsia="SimSun" w:hAnsi="Calibri" w:cs="Calibri"/>
          <w:i/>
          <w:iCs/>
          <w:sz w:val="26"/>
          <w:szCs w:val="26"/>
          <w:lang w:eastAsia="ro-RO"/>
        </w:rPr>
        <w:t>de lipsa de personal</w:t>
      </w:r>
      <w:r w:rsidRPr="006A1273">
        <w:rPr>
          <w:rFonts w:ascii="Calibri" w:eastAsia="SimSun" w:hAnsi="Calibri" w:cs="Calibri"/>
          <w:sz w:val="26"/>
          <w:szCs w:val="26"/>
          <w:lang w:eastAsia="ro-RO"/>
        </w:rPr>
        <w:t>. Această situație ar putea fi remediată prin :</w:t>
      </w:r>
    </w:p>
    <w:p w14:paraId="1BA38C4E" w14:textId="77777777" w:rsidR="008A2E84" w:rsidRPr="006A1273" w:rsidRDefault="008A2E84" w:rsidP="00E44E8E">
      <w:pPr>
        <w:autoSpaceDE w:val="0"/>
        <w:autoSpaceDN w:val="0"/>
        <w:adjustRightInd w:val="0"/>
        <w:spacing w:after="80"/>
        <w:ind w:left="709"/>
        <w:jc w:val="both"/>
        <w:rPr>
          <w:rFonts w:ascii="Calibri" w:eastAsia="HiddenHorzOCR" w:hAnsi="Calibri" w:cs="Calibri"/>
          <w:sz w:val="26"/>
          <w:szCs w:val="26"/>
          <w:lang w:eastAsia="ro-RO"/>
        </w:rPr>
      </w:pPr>
      <w:r w:rsidRPr="006A1273">
        <w:rPr>
          <w:rFonts w:ascii="Calibri" w:eastAsia="SimSun" w:hAnsi="Calibri" w:cs="Calibri"/>
          <w:sz w:val="26"/>
          <w:szCs w:val="26"/>
          <w:lang w:eastAsia="ro-RO"/>
        </w:rPr>
        <w:t xml:space="preserve">- crearea cadrului necesar pentru asigurarea resursei umane în </w:t>
      </w:r>
      <w:r w:rsidRPr="006A1273">
        <w:rPr>
          <w:rFonts w:ascii="Calibri" w:eastAsia="HiddenHorzOCR" w:hAnsi="Calibri" w:cs="Calibri"/>
          <w:sz w:val="26"/>
          <w:szCs w:val="26"/>
          <w:lang w:eastAsia="ro-RO"/>
        </w:rPr>
        <w:t xml:space="preserve">magistratură </w:t>
      </w:r>
      <w:r w:rsidRPr="006A1273">
        <w:rPr>
          <w:rFonts w:ascii="Calibri" w:eastAsia="SimSun" w:hAnsi="Calibri" w:cs="Calibri"/>
          <w:sz w:val="26"/>
          <w:szCs w:val="26"/>
          <w:lang w:eastAsia="ro-RO"/>
        </w:rPr>
        <w:t xml:space="preserve">prin cooptarea de </w:t>
      </w:r>
      <w:r w:rsidRPr="006A1273">
        <w:rPr>
          <w:rFonts w:ascii="Calibri" w:eastAsia="HiddenHorzOCR" w:hAnsi="Calibri" w:cs="Calibri"/>
          <w:sz w:val="26"/>
          <w:szCs w:val="26"/>
          <w:lang w:eastAsia="ro-RO"/>
        </w:rPr>
        <w:t xml:space="preserve">judecători </w:t>
      </w:r>
      <w:r w:rsidRPr="006A1273">
        <w:rPr>
          <w:rFonts w:ascii="Calibri" w:eastAsia="SimSun" w:hAnsi="Calibri" w:cs="Calibri"/>
          <w:sz w:val="26"/>
          <w:szCs w:val="26"/>
          <w:lang w:eastAsia="ro-RO"/>
        </w:rPr>
        <w:t xml:space="preserve">din rândul </w:t>
      </w:r>
      <w:r w:rsidRPr="006A1273">
        <w:rPr>
          <w:rFonts w:ascii="Calibri" w:eastAsia="HiddenHorzOCR" w:hAnsi="Calibri" w:cs="Calibri"/>
          <w:sz w:val="26"/>
          <w:szCs w:val="26"/>
          <w:lang w:eastAsia="ro-RO"/>
        </w:rPr>
        <w:t xml:space="preserve">avocaților, </w:t>
      </w:r>
      <w:r w:rsidRPr="006A1273">
        <w:rPr>
          <w:rFonts w:ascii="Calibri" w:eastAsia="SimSun" w:hAnsi="Calibri" w:cs="Calibri"/>
          <w:sz w:val="26"/>
          <w:szCs w:val="26"/>
          <w:lang w:eastAsia="ro-RO"/>
        </w:rPr>
        <w:t xml:space="preserve">evident cu îndeplinirea unor criterii de profesionalism </w:t>
      </w:r>
      <w:r w:rsidRPr="006A1273">
        <w:rPr>
          <w:rFonts w:ascii="Calibri" w:eastAsia="HiddenHorzOCR" w:hAnsi="Calibri" w:cs="Calibri"/>
          <w:sz w:val="26"/>
          <w:szCs w:val="26"/>
          <w:lang w:eastAsia="ro-RO"/>
        </w:rPr>
        <w:t>și reputație;</w:t>
      </w:r>
    </w:p>
    <w:p w14:paraId="6C4A528B" w14:textId="77777777" w:rsidR="009871B4" w:rsidRPr="006A1273" w:rsidRDefault="008A2E84" w:rsidP="00B72551">
      <w:pPr>
        <w:autoSpaceDE w:val="0"/>
        <w:autoSpaceDN w:val="0"/>
        <w:adjustRightInd w:val="0"/>
        <w:spacing w:after="80"/>
        <w:ind w:left="709"/>
        <w:jc w:val="both"/>
        <w:rPr>
          <w:rFonts w:ascii="Calibri" w:hAnsi="Calibri" w:cs="Calibri"/>
          <w:sz w:val="26"/>
          <w:szCs w:val="26"/>
        </w:rPr>
      </w:pPr>
      <w:r w:rsidRPr="006A1273">
        <w:rPr>
          <w:rFonts w:ascii="Calibri" w:eastAsia="SimSun" w:hAnsi="Calibri" w:cs="Calibri"/>
          <w:sz w:val="26"/>
          <w:szCs w:val="26"/>
          <w:lang w:eastAsia="ro-RO"/>
        </w:rPr>
        <w:t xml:space="preserve">- implementarea </w:t>
      </w:r>
      <w:r w:rsidRPr="006A1273">
        <w:rPr>
          <w:rFonts w:ascii="Calibri" w:eastAsia="HiddenHorzOCR" w:hAnsi="Calibri" w:cs="Calibri"/>
          <w:sz w:val="26"/>
          <w:szCs w:val="26"/>
          <w:lang w:eastAsia="ro-RO"/>
        </w:rPr>
        <w:t xml:space="preserve">dispozițiilor </w:t>
      </w:r>
      <w:r w:rsidRPr="006A1273">
        <w:rPr>
          <w:rFonts w:ascii="Calibri" w:eastAsia="SimSun" w:hAnsi="Calibri" w:cs="Calibri"/>
          <w:sz w:val="26"/>
          <w:szCs w:val="26"/>
          <w:lang w:eastAsia="ro-RO"/>
        </w:rPr>
        <w:t xml:space="preserve">procedurale </w:t>
      </w:r>
      <w:r w:rsidR="002645AB" w:rsidRPr="006A1273">
        <w:rPr>
          <w:rFonts w:ascii="Calibri" w:eastAsia="SimSun" w:hAnsi="Calibri" w:cs="Calibri"/>
          <w:sz w:val="26"/>
          <w:szCs w:val="26"/>
          <w:lang w:eastAsia="ro-RO"/>
        </w:rPr>
        <w:t xml:space="preserve">care să încurajeze folosirea procedurii </w:t>
      </w:r>
      <w:r w:rsidRPr="006A1273">
        <w:rPr>
          <w:rFonts w:ascii="Calibri" w:eastAsia="SimSun" w:hAnsi="Calibri" w:cs="Calibri"/>
          <w:sz w:val="26"/>
          <w:szCs w:val="26"/>
          <w:lang w:eastAsia="ro-RO"/>
        </w:rPr>
        <w:t xml:space="preserve">privind administrarea probelor prin </w:t>
      </w:r>
      <w:r w:rsidRPr="006A1273">
        <w:rPr>
          <w:rFonts w:ascii="Calibri" w:eastAsia="HiddenHorzOCR" w:hAnsi="Calibri" w:cs="Calibri"/>
          <w:sz w:val="26"/>
          <w:szCs w:val="26"/>
          <w:lang w:eastAsia="ro-RO"/>
        </w:rPr>
        <w:t>avocați.</w:t>
      </w:r>
    </w:p>
    <w:p w14:paraId="7A4D7FE6" w14:textId="77777777" w:rsidR="009A5A22" w:rsidRPr="006A1273" w:rsidRDefault="007B47C2" w:rsidP="000056E6">
      <w:pPr>
        <w:numPr>
          <w:ilvl w:val="0"/>
          <w:numId w:val="11"/>
        </w:numPr>
        <w:spacing w:after="80"/>
        <w:jc w:val="both"/>
        <w:rPr>
          <w:rFonts w:ascii="Calibri" w:hAnsi="Calibri" w:cs="Calibri"/>
          <w:sz w:val="26"/>
          <w:szCs w:val="26"/>
        </w:rPr>
      </w:pPr>
      <w:r w:rsidRPr="006A1273">
        <w:rPr>
          <w:rFonts w:ascii="Calibri" w:hAnsi="Calibri" w:cs="Calibri"/>
          <w:sz w:val="26"/>
          <w:szCs w:val="26"/>
        </w:rPr>
        <w:t>R</w:t>
      </w:r>
      <w:r w:rsidR="009A5A22" w:rsidRPr="006A1273">
        <w:rPr>
          <w:rFonts w:ascii="Calibri" w:hAnsi="Calibri" w:cs="Calibri"/>
          <w:sz w:val="26"/>
          <w:szCs w:val="26"/>
        </w:rPr>
        <w:t xml:space="preserve">eglementarea în cuprinsul art.200 </w:t>
      </w:r>
      <w:proofErr w:type="spellStart"/>
      <w:r w:rsidR="009A5A22" w:rsidRPr="006A1273">
        <w:rPr>
          <w:rFonts w:ascii="Calibri" w:hAnsi="Calibri" w:cs="Calibri"/>
          <w:sz w:val="26"/>
          <w:szCs w:val="26"/>
        </w:rPr>
        <w:t>C.proc.civ</w:t>
      </w:r>
      <w:proofErr w:type="spellEnd"/>
      <w:r w:rsidR="009A5A22" w:rsidRPr="006A1273">
        <w:rPr>
          <w:rFonts w:ascii="Calibri" w:hAnsi="Calibri" w:cs="Calibri"/>
          <w:sz w:val="26"/>
          <w:szCs w:val="26"/>
        </w:rPr>
        <w:t xml:space="preserve">. a unor termene imperative în care instanța trebuie să parcurgă procedura de regularizare a cererilor. </w:t>
      </w:r>
    </w:p>
    <w:p w14:paraId="0A309FDB" w14:textId="77777777" w:rsidR="008A2E84" w:rsidRPr="006A1273" w:rsidRDefault="007B47C2" w:rsidP="000056E6">
      <w:pPr>
        <w:numPr>
          <w:ilvl w:val="0"/>
          <w:numId w:val="11"/>
        </w:numPr>
        <w:spacing w:after="80"/>
        <w:jc w:val="both"/>
        <w:rPr>
          <w:rFonts w:ascii="Calibri" w:hAnsi="Calibri" w:cs="Calibri"/>
          <w:sz w:val="26"/>
          <w:szCs w:val="26"/>
        </w:rPr>
      </w:pPr>
      <w:r w:rsidRPr="006A1273">
        <w:rPr>
          <w:rFonts w:ascii="Calibri" w:hAnsi="Calibri" w:cs="Calibri"/>
          <w:sz w:val="26"/>
          <w:szCs w:val="26"/>
        </w:rPr>
        <w:t>C</w:t>
      </w:r>
      <w:r w:rsidR="008A2E84" w:rsidRPr="006A1273">
        <w:rPr>
          <w:rFonts w:ascii="Calibri" w:hAnsi="Calibri" w:cs="Calibri"/>
          <w:sz w:val="26"/>
          <w:szCs w:val="26"/>
        </w:rPr>
        <w:t>alificarea ca abatere disciplinara gravă</w:t>
      </w:r>
      <w:r w:rsidR="00CB21D2" w:rsidRPr="006A1273">
        <w:rPr>
          <w:rFonts w:ascii="Calibri" w:hAnsi="Calibri" w:cs="Calibri"/>
          <w:sz w:val="26"/>
          <w:szCs w:val="26"/>
        </w:rPr>
        <w:t xml:space="preserve"> a</w:t>
      </w:r>
      <w:r w:rsidR="009A5A22" w:rsidRPr="006A1273">
        <w:rPr>
          <w:rFonts w:ascii="Calibri" w:hAnsi="Calibri" w:cs="Calibri"/>
          <w:sz w:val="26"/>
          <w:szCs w:val="26"/>
        </w:rPr>
        <w:t xml:space="preserve"> </w:t>
      </w:r>
      <w:r w:rsidR="008A2E84" w:rsidRPr="006A1273">
        <w:rPr>
          <w:rFonts w:ascii="Calibri" w:hAnsi="Calibri" w:cs="Calibri"/>
          <w:sz w:val="26"/>
          <w:szCs w:val="26"/>
        </w:rPr>
        <w:t>nerespect</w:t>
      </w:r>
      <w:r w:rsidR="00CB21D2" w:rsidRPr="006A1273">
        <w:rPr>
          <w:rFonts w:ascii="Calibri" w:hAnsi="Calibri" w:cs="Calibri"/>
          <w:sz w:val="26"/>
          <w:szCs w:val="26"/>
        </w:rPr>
        <w:t>ării</w:t>
      </w:r>
      <w:r w:rsidR="008A2E84" w:rsidRPr="006A1273">
        <w:rPr>
          <w:rFonts w:ascii="Calibri" w:hAnsi="Calibri" w:cs="Calibri"/>
          <w:sz w:val="26"/>
          <w:szCs w:val="26"/>
        </w:rPr>
        <w:t xml:space="preserve"> termenului de </w:t>
      </w:r>
      <w:r w:rsidR="009871B4" w:rsidRPr="006A1273">
        <w:rPr>
          <w:rFonts w:ascii="Calibri" w:hAnsi="Calibri" w:cs="Calibri"/>
          <w:sz w:val="26"/>
          <w:szCs w:val="26"/>
        </w:rPr>
        <w:t xml:space="preserve">pronunțare și de </w:t>
      </w:r>
      <w:r w:rsidR="008A2E84" w:rsidRPr="006A1273">
        <w:rPr>
          <w:rFonts w:ascii="Calibri" w:hAnsi="Calibri" w:cs="Calibri"/>
          <w:sz w:val="26"/>
          <w:szCs w:val="26"/>
        </w:rPr>
        <w:t xml:space="preserve">redactare a hotărârilor, prevăzut de </w:t>
      </w:r>
      <w:r w:rsidR="009871B4" w:rsidRPr="006A1273">
        <w:rPr>
          <w:rFonts w:ascii="Calibri" w:hAnsi="Calibri" w:cs="Calibri"/>
          <w:sz w:val="26"/>
          <w:szCs w:val="26"/>
        </w:rPr>
        <w:t>codurile de procedură</w:t>
      </w:r>
      <w:r w:rsidR="00FA4132" w:rsidRPr="006A1273">
        <w:rPr>
          <w:rFonts w:ascii="Calibri" w:hAnsi="Calibri" w:cs="Calibri"/>
          <w:sz w:val="26"/>
          <w:szCs w:val="26"/>
        </w:rPr>
        <w:t xml:space="preserve"> și în legile speciale.</w:t>
      </w:r>
    </w:p>
    <w:p w14:paraId="06714D6F" w14:textId="77777777" w:rsidR="004933E5" w:rsidRPr="006A1273" w:rsidRDefault="004933E5" w:rsidP="00E44E8E">
      <w:pPr>
        <w:spacing w:after="80"/>
        <w:rPr>
          <w:rFonts w:ascii="Calibri" w:hAnsi="Calibri" w:cs="Calibri"/>
          <w:sz w:val="26"/>
          <w:szCs w:val="26"/>
        </w:rPr>
      </w:pPr>
    </w:p>
    <w:p w14:paraId="43B449A1" w14:textId="77777777" w:rsidR="00771286" w:rsidRPr="006A1273" w:rsidRDefault="00771286" w:rsidP="000056E6">
      <w:pPr>
        <w:pStyle w:val="Heading2"/>
        <w:numPr>
          <w:ilvl w:val="0"/>
          <w:numId w:val="16"/>
        </w:numPr>
        <w:spacing w:before="0" w:after="80"/>
        <w:rPr>
          <w:rFonts w:ascii="Calibri" w:eastAsia="HiddenHorzOCR" w:hAnsi="Calibri" w:cs="Calibri"/>
          <w:b/>
          <w:bCs/>
          <w:color w:val="auto"/>
          <w:lang w:eastAsia="ro-RO"/>
        </w:rPr>
      </w:pPr>
      <w:bookmarkStart w:id="10" w:name="_Toc143259436"/>
      <w:bookmarkStart w:id="11" w:name="_Toc143337499"/>
      <w:r w:rsidRPr="006A1273">
        <w:rPr>
          <w:rFonts w:ascii="Calibri" w:eastAsia="HiddenHorzOCR" w:hAnsi="Calibri" w:cs="Calibri"/>
          <w:b/>
          <w:bCs/>
          <w:color w:val="auto"/>
          <w:lang w:eastAsia="ro-RO"/>
        </w:rPr>
        <w:lastRenderedPageBreak/>
        <w:t>Cu privire la cuantumul exagerat al unor taxe</w:t>
      </w:r>
      <w:bookmarkEnd w:id="10"/>
      <w:bookmarkEnd w:id="11"/>
      <w:r w:rsidR="008A2E84" w:rsidRPr="006A1273">
        <w:rPr>
          <w:rFonts w:ascii="Calibri" w:eastAsia="HiddenHorzOCR" w:hAnsi="Calibri" w:cs="Calibri"/>
          <w:b/>
          <w:bCs/>
          <w:color w:val="auto"/>
          <w:lang w:eastAsia="ro-RO"/>
        </w:rPr>
        <w:t xml:space="preserve"> de timbru</w:t>
      </w:r>
    </w:p>
    <w:p w14:paraId="76798911" w14:textId="77777777" w:rsidR="00771286" w:rsidRPr="006A1273" w:rsidRDefault="00771286" w:rsidP="000056E6">
      <w:pPr>
        <w:numPr>
          <w:ilvl w:val="0"/>
          <w:numId w:val="10"/>
        </w:numPr>
        <w:autoSpaceDE w:val="0"/>
        <w:autoSpaceDN w:val="0"/>
        <w:adjustRightInd w:val="0"/>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Regândirea sistemului de </w:t>
      </w:r>
      <w:r w:rsidR="00F55480" w:rsidRPr="006A1273">
        <w:rPr>
          <w:rFonts w:ascii="Calibri" w:eastAsia="HiddenHorzOCR" w:hAnsi="Calibri" w:cs="Calibri"/>
          <w:sz w:val="26"/>
          <w:szCs w:val="26"/>
          <w:lang w:eastAsia="ro-RO"/>
        </w:rPr>
        <w:t xml:space="preserve">calcul al taxelor judiciare de timbru </w:t>
      </w:r>
      <w:r w:rsidRPr="006A1273">
        <w:rPr>
          <w:rFonts w:ascii="Calibri" w:eastAsia="HiddenHorzOCR" w:hAnsi="Calibri" w:cs="Calibri"/>
          <w:sz w:val="26"/>
          <w:szCs w:val="26"/>
          <w:lang w:eastAsia="ro-RO"/>
        </w:rPr>
        <w:t>în materie de partaj prin:</w:t>
      </w:r>
    </w:p>
    <w:p w14:paraId="2F8C3A60" w14:textId="77777777" w:rsidR="007B47C2" w:rsidRPr="006A1273" w:rsidRDefault="007B47C2" w:rsidP="00E44E8E">
      <w:pPr>
        <w:tabs>
          <w:tab w:val="left" w:pos="709"/>
        </w:tabs>
        <w:autoSpaceDE w:val="0"/>
        <w:autoSpaceDN w:val="0"/>
        <w:adjustRightInd w:val="0"/>
        <w:spacing w:after="80"/>
        <w:ind w:left="709"/>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 </w:t>
      </w:r>
      <w:r w:rsidR="00771286" w:rsidRPr="006A1273">
        <w:rPr>
          <w:rFonts w:ascii="Calibri" w:eastAsia="HiddenHorzOCR" w:hAnsi="Calibri" w:cs="Calibri"/>
          <w:sz w:val="26"/>
          <w:szCs w:val="26"/>
          <w:lang w:eastAsia="ro-RO"/>
        </w:rPr>
        <w:t>Stabilirea unui sistem progresiv (a se vedea art. 3 din OUG 80/2013) astfel încât la valori mari ale masei partajabile taxele să scadă progresiv, fără a fi menținut un procent fix</w:t>
      </w:r>
      <w:r w:rsidR="002645AB" w:rsidRPr="006A1273">
        <w:rPr>
          <w:rFonts w:ascii="Calibri" w:eastAsia="HiddenHorzOCR" w:hAnsi="Calibri" w:cs="Calibri"/>
          <w:sz w:val="26"/>
          <w:szCs w:val="26"/>
          <w:lang w:eastAsia="ro-RO"/>
        </w:rPr>
        <w:t>.</w:t>
      </w:r>
    </w:p>
    <w:p w14:paraId="31A84F9D" w14:textId="77777777" w:rsidR="00771286" w:rsidRPr="006A1273" w:rsidRDefault="007B47C2" w:rsidP="00E44E8E">
      <w:pPr>
        <w:tabs>
          <w:tab w:val="left" w:pos="709"/>
        </w:tabs>
        <w:autoSpaceDE w:val="0"/>
        <w:autoSpaceDN w:val="0"/>
        <w:adjustRightInd w:val="0"/>
        <w:spacing w:after="80"/>
        <w:ind w:left="709"/>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 </w:t>
      </w:r>
      <w:r w:rsidR="00771286" w:rsidRPr="006A1273">
        <w:rPr>
          <w:rFonts w:ascii="Calibri" w:eastAsia="HiddenHorzOCR" w:hAnsi="Calibri" w:cs="Calibri"/>
          <w:sz w:val="26"/>
          <w:szCs w:val="26"/>
          <w:lang w:eastAsia="ro-RO"/>
        </w:rPr>
        <w:t>Raportarea taxei datorată strict la cota</w:t>
      </w:r>
      <w:r w:rsidR="00F55480" w:rsidRPr="006A1273">
        <w:rPr>
          <w:rFonts w:ascii="Calibri" w:eastAsia="HiddenHorzOCR" w:hAnsi="Calibri" w:cs="Calibri"/>
          <w:sz w:val="26"/>
          <w:szCs w:val="26"/>
          <w:lang w:eastAsia="ro-RO"/>
        </w:rPr>
        <w:t>/bunurile</w:t>
      </w:r>
      <w:r w:rsidR="00771286" w:rsidRPr="006A1273">
        <w:rPr>
          <w:rFonts w:ascii="Calibri" w:eastAsia="HiddenHorzOCR" w:hAnsi="Calibri" w:cs="Calibri"/>
          <w:sz w:val="26"/>
          <w:szCs w:val="26"/>
          <w:lang w:eastAsia="ro-RO"/>
        </w:rPr>
        <w:t xml:space="preserve"> care este</w:t>
      </w:r>
      <w:r w:rsidR="00B72551" w:rsidRPr="006A1273">
        <w:rPr>
          <w:rFonts w:ascii="Calibri" w:eastAsia="HiddenHorzOCR" w:hAnsi="Calibri" w:cs="Calibri"/>
          <w:sz w:val="26"/>
          <w:szCs w:val="26"/>
          <w:lang w:eastAsia="ro-RO"/>
        </w:rPr>
        <w:t>/sunt</w:t>
      </w:r>
      <w:r w:rsidR="00771286" w:rsidRPr="006A1273">
        <w:rPr>
          <w:rFonts w:ascii="Calibri" w:eastAsia="HiddenHorzOCR" w:hAnsi="Calibri" w:cs="Calibri"/>
          <w:sz w:val="26"/>
          <w:szCs w:val="26"/>
          <w:lang w:eastAsia="ro-RO"/>
        </w:rPr>
        <w:t xml:space="preserve"> în dispută/care se contestă, și nu la valoarea întregii mase partajabile / a bunurilor ce o compun; </w:t>
      </w:r>
    </w:p>
    <w:p w14:paraId="2103129A" w14:textId="77777777" w:rsidR="00771286" w:rsidRPr="006A1273" w:rsidRDefault="00771286" w:rsidP="000056E6">
      <w:pPr>
        <w:numPr>
          <w:ilvl w:val="0"/>
          <w:numId w:val="10"/>
        </w:numPr>
        <w:autoSpaceDE w:val="0"/>
        <w:autoSpaceDN w:val="0"/>
        <w:adjustRightInd w:val="0"/>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Modificarea legislației taxelor de timbru, astfel încât justițiabilii să beneficieze de facilități la plata taxelor de timbru în cauzele în care sunt asistați/reprezentați de avocați;</w:t>
      </w:r>
    </w:p>
    <w:p w14:paraId="0DED6C40" w14:textId="77777777" w:rsidR="008A2E84" w:rsidRPr="006A1273" w:rsidRDefault="008A2E84" w:rsidP="000056E6">
      <w:pPr>
        <w:numPr>
          <w:ilvl w:val="0"/>
          <w:numId w:val="10"/>
        </w:numPr>
        <w:autoSpaceDE w:val="0"/>
        <w:autoSpaceDN w:val="0"/>
        <w:adjustRightInd w:val="0"/>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S</w:t>
      </w:r>
      <w:r w:rsidR="00771286" w:rsidRPr="006A1273">
        <w:rPr>
          <w:rFonts w:ascii="Calibri" w:eastAsia="HiddenHorzOCR" w:hAnsi="Calibri" w:cs="Calibri"/>
          <w:sz w:val="26"/>
          <w:szCs w:val="26"/>
          <w:lang w:eastAsia="ro-RO"/>
        </w:rPr>
        <w:t xml:space="preserve">tabilirea unei taxe fixe în căile de atac în toate cazurile în care procesul </w:t>
      </w:r>
      <w:r w:rsidRPr="006A1273">
        <w:rPr>
          <w:rFonts w:ascii="Calibri" w:eastAsia="HiddenHorzOCR" w:hAnsi="Calibri" w:cs="Calibri"/>
          <w:sz w:val="26"/>
          <w:szCs w:val="26"/>
          <w:lang w:eastAsia="ro-RO"/>
        </w:rPr>
        <w:t xml:space="preserve">de fond </w:t>
      </w:r>
      <w:r w:rsidR="00771286" w:rsidRPr="006A1273">
        <w:rPr>
          <w:rFonts w:ascii="Calibri" w:eastAsia="HiddenHorzOCR" w:hAnsi="Calibri" w:cs="Calibri"/>
          <w:sz w:val="26"/>
          <w:szCs w:val="26"/>
          <w:lang w:eastAsia="ro-RO"/>
        </w:rPr>
        <w:t>se soluționează prin excepții;</w:t>
      </w:r>
    </w:p>
    <w:p w14:paraId="685E7F9B" w14:textId="77777777" w:rsidR="00771286" w:rsidRPr="006A1273" w:rsidRDefault="00771286" w:rsidP="000056E6">
      <w:pPr>
        <w:numPr>
          <w:ilvl w:val="0"/>
          <w:numId w:val="10"/>
        </w:numPr>
        <w:autoSpaceDE w:val="0"/>
        <w:autoSpaceDN w:val="0"/>
        <w:adjustRightInd w:val="0"/>
        <w:spacing w:after="80"/>
        <w:jc w:val="both"/>
        <w:rPr>
          <w:rFonts w:ascii="Calibri" w:eastAsia="HiddenHorzOCR" w:hAnsi="Calibri" w:cs="Calibri"/>
          <w:sz w:val="26"/>
          <w:szCs w:val="26"/>
          <w:lang w:eastAsia="ro-RO"/>
        </w:rPr>
      </w:pPr>
      <w:r w:rsidRPr="006A1273">
        <w:rPr>
          <w:rFonts w:ascii="Calibri" w:eastAsia="SimSun" w:hAnsi="Calibri" w:cs="Calibri"/>
          <w:sz w:val="26"/>
          <w:szCs w:val="26"/>
          <w:lang w:eastAsia="ro-RO"/>
        </w:rPr>
        <w:t xml:space="preserve">Restituirea taxei de timbru în cauzele </w:t>
      </w:r>
      <w:r w:rsidRPr="006A1273">
        <w:rPr>
          <w:rFonts w:ascii="Calibri" w:eastAsia="HiddenHorzOCR" w:hAnsi="Calibri" w:cs="Calibri"/>
          <w:sz w:val="26"/>
          <w:szCs w:val="26"/>
          <w:lang w:eastAsia="ro-RO"/>
        </w:rPr>
        <w:t xml:space="preserve">soluționate </w:t>
      </w:r>
      <w:r w:rsidRPr="006A1273">
        <w:rPr>
          <w:rFonts w:ascii="Calibri" w:eastAsia="SimSun" w:hAnsi="Calibri" w:cs="Calibri"/>
          <w:sz w:val="26"/>
          <w:szCs w:val="26"/>
          <w:lang w:eastAsia="ro-RO"/>
        </w:rPr>
        <w:t xml:space="preserve">prin </w:t>
      </w:r>
      <w:r w:rsidRPr="006A1273">
        <w:rPr>
          <w:rFonts w:ascii="Calibri" w:eastAsia="HiddenHorzOCR" w:hAnsi="Calibri" w:cs="Calibri"/>
          <w:sz w:val="26"/>
          <w:szCs w:val="26"/>
          <w:lang w:eastAsia="ro-RO"/>
        </w:rPr>
        <w:t xml:space="preserve">tranzacții </w:t>
      </w:r>
      <w:r w:rsidRPr="006A1273">
        <w:rPr>
          <w:rFonts w:ascii="Calibri" w:eastAsia="SimSun" w:hAnsi="Calibri" w:cs="Calibri"/>
          <w:sz w:val="26"/>
          <w:szCs w:val="26"/>
          <w:lang w:eastAsia="ro-RO"/>
        </w:rPr>
        <w:t>sau în procedura medierii</w:t>
      </w:r>
      <w:r w:rsidR="002645AB" w:rsidRPr="006A1273">
        <w:rPr>
          <w:rFonts w:ascii="Calibri" w:eastAsia="SimSun" w:hAnsi="Calibri" w:cs="Calibri"/>
          <w:sz w:val="26"/>
          <w:szCs w:val="26"/>
          <w:lang w:eastAsia="ro-RO"/>
        </w:rPr>
        <w:t>.</w:t>
      </w:r>
    </w:p>
    <w:p w14:paraId="0C524B88" w14:textId="77777777" w:rsidR="00771286" w:rsidRPr="006A1273" w:rsidRDefault="00771286" w:rsidP="00E44E8E">
      <w:pPr>
        <w:autoSpaceDE w:val="0"/>
        <w:autoSpaceDN w:val="0"/>
        <w:adjustRightInd w:val="0"/>
        <w:spacing w:after="80"/>
        <w:jc w:val="both"/>
        <w:rPr>
          <w:rFonts w:ascii="Calibri" w:eastAsia="HiddenHorzOCR" w:hAnsi="Calibri" w:cs="Calibri"/>
          <w:sz w:val="26"/>
          <w:szCs w:val="26"/>
          <w:lang w:eastAsia="ro-RO"/>
        </w:rPr>
      </w:pPr>
    </w:p>
    <w:p w14:paraId="4C285B4D" w14:textId="77777777" w:rsidR="008C750D" w:rsidRPr="006A1273" w:rsidRDefault="008C750D" w:rsidP="00F55480">
      <w:pPr>
        <w:pStyle w:val="IntenseQuote"/>
        <w:rPr>
          <w:rStyle w:val="IntenseReference"/>
          <w:rFonts w:ascii="Calibri" w:hAnsi="Calibri" w:cs="Calibri"/>
          <w:color w:val="auto"/>
          <w:sz w:val="26"/>
          <w:szCs w:val="26"/>
        </w:rPr>
      </w:pPr>
      <w:r w:rsidRPr="006A1273">
        <w:rPr>
          <w:rStyle w:val="IntenseReference"/>
          <w:rFonts w:ascii="Calibri" w:hAnsi="Calibri" w:cs="Calibri"/>
          <w:color w:val="auto"/>
          <w:sz w:val="26"/>
          <w:szCs w:val="26"/>
        </w:rPr>
        <w:t>Ignorarea rolului avocatului și implicit a funcției apărării</w:t>
      </w:r>
      <w:bookmarkEnd w:id="0"/>
      <w:bookmarkEnd w:id="1"/>
    </w:p>
    <w:bookmarkEnd w:id="2"/>
    <w:bookmarkEnd w:id="3"/>
    <w:p w14:paraId="434369F8" w14:textId="77777777" w:rsidR="00FC36B1" w:rsidRPr="006A1273" w:rsidRDefault="00FC36B1" w:rsidP="000056E6">
      <w:pPr>
        <w:numPr>
          <w:ilvl w:val="0"/>
          <w:numId w:val="9"/>
        </w:numPr>
        <w:spacing w:after="80"/>
        <w:rPr>
          <w:rFonts w:ascii="Calibri" w:hAnsi="Calibri" w:cs="Calibri"/>
          <w:b/>
          <w:bCs/>
          <w:sz w:val="26"/>
          <w:szCs w:val="26"/>
        </w:rPr>
      </w:pPr>
      <w:r w:rsidRPr="006A1273">
        <w:rPr>
          <w:rFonts w:ascii="Calibri" w:hAnsi="Calibri" w:cs="Calibri"/>
          <w:b/>
          <w:bCs/>
          <w:sz w:val="26"/>
          <w:szCs w:val="26"/>
        </w:rPr>
        <w:t>Probleme semnalate</w:t>
      </w:r>
    </w:p>
    <w:p w14:paraId="0C453680" w14:textId="77777777" w:rsidR="003446C1" w:rsidRPr="006A1273" w:rsidRDefault="00CB21D2"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Continuarea unor practici care conduc la anchete penale desfășurate împotriva avocaților în mod vădit abuziv, în scop de intimidare, î</w:t>
      </w:r>
      <w:r w:rsidR="00BC7504" w:rsidRPr="006A1273">
        <w:rPr>
          <w:rFonts w:ascii="Calibri" w:hAnsi="Calibri" w:cs="Calibri"/>
          <w:sz w:val="26"/>
          <w:szCs w:val="26"/>
        </w:rPr>
        <w:t>n pofida unui semnal de jurisprudență corect oferit de Înalta Curte de Casație și Justiție,</w:t>
      </w:r>
      <w:r w:rsidR="008C750D" w:rsidRPr="006A1273">
        <w:rPr>
          <w:rFonts w:ascii="Calibri" w:hAnsi="Calibri" w:cs="Calibri"/>
          <w:sz w:val="26"/>
          <w:szCs w:val="26"/>
        </w:rPr>
        <w:t xml:space="preserve"> în care s-a arătat că avocatul nu poate fi identificat cu clientul său</w:t>
      </w:r>
      <w:r w:rsidRPr="006A1273">
        <w:rPr>
          <w:rFonts w:ascii="Calibri" w:hAnsi="Calibri" w:cs="Calibri"/>
          <w:sz w:val="26"/>
          <w:szCs w:val="26"/>
        </w:rPr>
        <w:t>.</w:t>
      </w:r>
      <w:r w:rsidR="00BC7504" w:rsidRPr="006A1273">
        <w:rPr>
          <w:rFonts w:ascii="Calibri" w:hAnsi="Calibri" w:cs="Calibri"/>
          <w:sz w:val="26"/>
          <w:szCs w:val="26"/>
        </w:rPr>
        <w:t xml:space="preserve"> </w:t>
      </w:r>
      <w:r w:rsidR="004A23E3" w:rsidRPr="006A1273">
        <w:rPr>
          <w:rFonts w:ascii="Calibri" w:hAnsi="Calibri" w:cs="Calibri"/>
          <w:sz w:val="26"/>
          <w:szCs w:val="26"/>
        </w:rPr>
        <w:t>Î</w:t>
      </w:r>
      <w:r w:rsidR="00BC7504" w:rsidRPr="006A1273">
        <w:rPr>
          <w:rFonts w:ascii="Calibri" w:hAnsi="Calibri" w:cs="Calibri"/>
          <w:sz w:val="26"/>
          <w:szCs w:val="26"/>
        </w:rPr>
        <w:t xml:space="preserve">ntr-un regim democratic avocații trebuie să fie liberi de orice presiune externă și orice imixtiune nepermisă de lege în activitatea lor profesională, pentru a fi apți să asigure apărarea drepturilor și intereselor legitime ale clienților lor. </w:t>
      </w:r>
    </w:p>
    <w:p w14:paraId="56487316" w14:textId="77777777" w:rsidR="00BC7504" w:rsidRPr="006A1273" w:rsidRDefault="00FC36B1"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N</w:t>
      </w:r>
      <w:r w:rsidR="00BC7504" w:rsidRPr="006A1273">
        <w:rPr>
          <w:rFonts w:ascii="Calibri" w:hAnsi="Calibri" w:cs="Calibri"/>
          <w:sz w:val="26"/>
          <w:szCs w:val="26"/>
        </w:rPr>
        <w:t>esocotirea dispozițiilor art.91 alin</w:t>
      </w:r>
      <w:r w:rsidR="00B72551" w:rsidRPr="006A1273">
        <w:rPr>
          <w:rFonts w:ascii="Calibri" w:hAnsi="Calibri" w:cs="Calibri"/>
          <w:sz w:val="26"/>
          <w:szCs w:val="26"/>
        </w:rPr>
        <w:t xml:space="preserve">. </w:t>
      </w:r>
      <w:r w:rsidR="00BC7504" w:rsidRPr="006A1273">
        <w:rPr>
          <w:rFonts w:ascii="Calibri" w:hAnsi="Calibri" w:cs="Calibri"/>
          <w:sz w:val="26"/>
          <w:szCs w:val="26"/>
        </w:rPr>
        <w:t>(4) C</w:t>
      </w:r>
      <w:r w:rsidR="007B47C2" w:rsidRPr="006A1273">
        <w:rPr>
          <w:rFonts w:ascii="Calibri" w:hAnsi="Calibri" w:cs="Calibri"/>
          <w:sz w:val="26"/>
          <w:szCs w:val="26"/>
        </w:rPr>
        <w:t xml:space="preserve">od </w:t>
      </w:r>
      <w:proofErr w:type="spellStart"/>
      <w:r w:rsidR="007B47C2" w:rsidRPr="006A1273">
        <w:rPr>
          <w:rFonts w:ascii="Calibri" w:hAnsi="Calibri" w:cs="Calibri"/>
          <w:sz w:val="26"/>
          <w:szCs w:val="26"/>
        </w:rPr>
        <w:t>proc</w:t>
      </w:r>
      <w:proofErr w:type="spellEnd"/>
      <w:r w:rsidR="007B47C2" w:rsidRPr="006A1273">
        <w:rPr>
          <w:rFonts w:ascii="Calibri" w:hAnsi="Calibri" w:cs="Calibri"/>
          <w:sz w:val="26"/>
          <w:szCs w:val="26"/>
        </w:rPr>
        <w:t>. penal</w:t>
      </w:r>
      <w:r w:rsidR="00B72551" w:rsidRPr="006A1273">
        <w:rPr>
          <w:rFonts w:ascii="Calibri" w:hAnsi="Calibri" w:cs="Calibri"/>
          <w:sz w:val="26"/>
          <w:szCs w:val="26"/>
        </w:rPr>
        <w:t>ă</w:t>
      </w:r>
      <w:r w:rsidR="00BC7504" w:rsidRPr="006A1273">
        <w:rPr>
          <w:rFonts w:ascii="Calibri" w:hAnsi="Calibri" w:cs="Calibri"/>
          <w:sz w:val="26"/>
          <w:szCs w:val="26"/>
        </w:rPr>
        <w:t xml:space="preserve"> atunci când judecătorii mențin, contrar dispozițiilor legale menționate, împuternicirea avocatului din oficiu pe toată perioada</w:t>
      </w:r>
      <w:r w:rsidR="007B47C2" w:rsidRPr="006A1273">
        <w:rPr>
          <w:rFonts w:ascii="Calibri" w:hAnsi="Calibri" w:cs="Calibri"/>
          <w:sz w:val="26"/>
          <w:szCs w:val="26"/>
        </w:rPr>
        <w:t xml:space="preserve"> până la soluționarea cauzei, chiar dacă </w:t>
      </w:r>
      <w:r w:rsidR="00BC7504" w:rsidRPr="006A1273">
        <w:rPr>
          <w:rFonts w:ascii="Calibri" w:hAnsi="Calibri" w:cs="Calibri"/>
          <w:sz w:val="26"/>
          <w:szCs w:val="26"/>
        </w:rPr>
        <w:t>se prezintă avocatul ales.</w:t>
      </w:r>
    </w:p>
    <w:p w14:paraId="347401BD" w14:textId="77777777" w:rsidR="00370DF8" w:rsidRPr="006A1273" w:rsidRDefault="00CB21D2"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 xml:space="preserve">Înregistrarea unor </w:t>
      </w:r>
      <w:r w:rsidR="003446C1" w:rsidRPr="006A1273">
        <w:rPr>
          <w:rFonts w:ascii="Calibri" w:hAnsi="Calibri" w:cs="Calibri"/>
          <w:sz w:val="26"/>
          <w:szCs w:val="26"/>
        </w:rPr>
        <w:t xml:space="preserve">întârzieri </w:t>
      </w:r>
      <w:r w:rsidR="007B47C2" w:rsidRPr="006A1273">
        <w:rPr>
          <w:rFonts w:ascii="Calibri" w:hAnsi="Calibri" w:cs="Calibri"/>
          <w:sz w:val="26"/>
          <w:szCs w:val="26"/>
        </w:rPr>
        <w:t>inacceptabile</w:t>
      </w:r>
      <w:r w:rsidR="003446C1" w:rsidRPr="006A1273">
        <w:rPr>
          <w:rFonts w:ascii="Calibri" w:hAnsi="Calibri" w:cs="Calibri"/>
          <w:sz w:val="26"/>
          <w:szCs w:val="26"/>
        </w:rPr>
        <w:t xml:space="preserve"> la plata onorariilor din oficiu pentru prestațiile executate cu precădere în faza de urmărire penală (la nivelul parchetelor), la aproape toate barourile din țară, deși a fost comunicat în timp util de către UNBR estimatul pentru 2023, în vederea includerii în bugetul Ministerului Public. </w:t>
      </w:r>
    </w:p>
    <w:p w14:paraId="617374F8" w14:textId="77777777" w:rsidR="00370DF8" w:rsidRPr="006A1273" w:rsidRDefault="009E1E31" w:rsidP="000056E6">
      <w:pPr>
        <w:numPr>
          <w:ilvl w:val="0"/>
          <w:numId w:val="3"/>
        </w:numPr>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Reducerea </w:t>
      </w:r>
      <w:r w:rsidR="00370DF8" w:rsidRPr="006A1273">
        <w:rPr>
          <w:rFonts w:ascii="Calibri" w:eastAsia="HiddenHorzOCR" w:hAnsi="Calibri" w:cs="Calibri"/>
          <w:sz w:val="26"/>
          <w:szCs w:val="26"/>
          <w:lang w:eastAsia="ro-RO"/>
        </w:rPr>
        <w:t xml:space="preserve"> în mod nejustificat și nemotivat sau cu o motivare </w:t>
      </w:r>
      <w:r w:rsidR="004A23E3" w:rsidRPr="006A1273">
        <w:rPr>
          <w:rFonts w:ascii="Calibri" w:eastAsia="HiddenHorzOCR" w:hAnsi="Calibri" w:cs="Calibri"/>
          <w:sz w:val="26"/>
          <w:szCs w:val="26"/>
          <w:lang w:eastAsia="ro-RO"/>
        </w:rPr>
        <w:t>pur formală</w:t>
      </w:r>
      <w:r w:rsidR="00370DF8" w:rsidRPr="006A1273">
        <w:rPr>
          <w:rFonts w:ascii="Calibri" w:eastAsia="HiddenHorzOCR" w:hAnsi="Calibri" w:cs="Calibri"/>
          <w:sz w:val="26"/>
          <w:szCs w:val="26"/>
          <w:lang w:eastAsia="ro-RO"/>
        </w:rPr>
        <w:t xml:space="preserve"> </w:t>
      </w:r>
      <w:r w:rsidR="00CB21D2" w:rsidRPr="006A1273">
        <w:rPr>
          <w:rFonts w:ascii="Calibri" w:eastAsia="HiddenHorzOCR" w:hAnsi="Calibri" w:cs="Calibri"/>
          <w:sz w:val="26"/>
          <w:szCs w:val="26"/>
          <w:lang w:eastAsia="ro-RO"/>
        </w:rPr>
        <w:t xml:space="preserve">a </w:t>
      </w:r>
      <w:r w:rsidR="00370DF8" w:rsidRPr="006A1273">
        <w:rPr>
          <w:rFonts w:ascii="Calibri" w:eastAsia="HiddenHorzOCR" w:hAnsi="Calibri" w:cs="Calibri"/>
          <w:sz w:val="26"/>
          <w:szCs w:val="26"/>
          <w:lang w:eastAsia="ro-RO"/>
        </w:rPr>
        <w:t>onorariil</w:t>
      </w:r>
      <w:r w:rsidR="00CB21D2" w:rsidRPr="006A1273">
        <w:rPr>
          <w:rFonts w:ascii="Calibri" w:eastAsia="HiddenHorzOCR" w:hAnsi="Calibri" w:cs="Calibri"/>
          <w:sz w:val="26"/>
          <w:szCs w:val="26"/>
          <w:lang w:eastAsia="ro-RO"/>
        </w:rPr>
        <w:t>or</w:t>
      </w:r>
      <w:r w:rsidR="00370DF8" w:rsidRPr="006A1273">
        <w:rPr>
          <w:rFonts w:ascii="Calibri" w:eastAsia="HiddenHorzOCR" w:hAnsi="Calibri" w:cs="Calibri"/>
          <w:sz w:val="26"/>
          <w:szCs w:val="26"/>
          <w:lang w:eastAsia="ro-RO"/>
        </w:rPr>
        <w:t xml:space="preserve"> avocaților din oficiu, încălcând prevederile din </w:t>
      </w:r>
      <w:r w:rsidR="004933E5" w:rsidRPr="006A1273">
        <w:rPr>
          <w:rFonts w:ascii="Calibri" w:eastAsia="HiddenHorzOCR" w:hAnsi="Calibri" w:cs="Calibri"/>
          <w:i/>
          <w:iCs/>
          <w:sz w:val="26"/>
          <w:szCs w:val="26"/>
          <w:lang w:eastAsia="ro-RO"/>
        </w:rPr>
        <w:t xml:space="preserve">Protocolul privind stabilirea onorariilor cuvenite avocaților pentru furnizarea serviciilor de asistență judiciară în materie penală, pentru prestarea, în cadrul sistemului de </w:t>
      </w:r>
      <w:r w:rsidR="004933E5" w:rsidRPr="006A1273">
        <w:rPr>
          <w:rFonts w:ascii="Calibri" w:eastAsia="HiddenHorzOCR" w:hAnsi="Calibri" w:cs="Calibri"/>
          <w:i/>
          <w:iCs/>
          <w:sz w:val="26"/>
          <w:szCs w:val="26"/>
          <w:lang w:eastAsia="ro-RO"/>
        </w:rPr>
        <w:lastRenderedPageBreak/>
        <w:t>ajutor public judiciar, a serviciilor de asistență judiciară și/sau reprezentare ori de asistență extrajudiciară, precum și pentru asigurarea serviciilor de asistență judiciară privind accesul internațional la justiție în materie civilă și cooperarea judiciară internațională în materie penală.</w:t>
      </w:r>
    </w:p>
    <w:p w14:paraId="255B289C" w14:textId="77777777" w:rsidR="007A57B3" w:rsidRPr="006A1273" w:rsidRDefault="00CB21D2" w:rsidP="000056E6">
      <w:pPr>
        <w:numPr>
          <w:ilvl w:val="0"/>
          <w:numId w:val="3"/>
        </w:numPr>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Neplata serviciilor de curator </w:t>
      </w:r>
      <w:r w:rsidR="004A23E3" w:rsidRPr="006A1273">
        <w:rPr>
          <w:rFonts w:ascii="Calibri" w:eastAsia="HiddenHorzOCR" w:hAnsi="Calibri" w:cs="Calibri"/>
          <w:sz w:val="26"/>
          <w:szCs w:val="26"/>
          <w:lang w:eastAsia="ro-RO"/>
        </w:rPr>
        <w:t>atunci când aceasta</w:t>
      </w:r>
      <w:r w:rsidR="00370DF8" w:rsidRPr="006A1273">
        <w:rPr>
          <w:rFonts w:ascii="Calibri" w:eastAsia="HiddenHorzOCR" w:hAnsi="Calibri" w:cs="Calibri"/>
          <w:sz w:val="26"/>
          <w:szCs w:val="26"/>
          <w:lang w:eastAsia="ro-RO"/>
        </w:rPr>
        <w:t xml:space="preserve"> revine părților</w:t>
      </w:r>
      <w:r w:rsidR="009E1E31" w:rsidRPr="006A1273">
        <w:rPr>
          <w:rFonts w:ascii="Calibri" w:eastAsia="HiddenHorzOCR" w:hAnsi="Calibri" w:cs="Calibri"/>
          <w:sz w:val="26"/>
          <w:szCs w:val="26"/>
          <w:lang w:eastAsia="ro-RO"/>
        </w:rPr>
        <w:t>, fără ca instanța să ia vreo măsură în acest sens</w:t>
      </w:r>
      <w:r w:rsidR="00370DF8" w:rsidRPr="006A1273">
        <w:rPr>
          <w:rFonts w:ascii="Calibri" w:eastAsia="HiddenHorzOCR" w:hAnsi="Calibri" w:cs="Calibri"/>
          <w:sz w:val="26"/>
          <w:szCs w:val="26"/>
          <w:lang w:eastAsia="ro-RO"/>
        </w:rPr>
        <w:t xml:space="preserve">. </w:t>
      </w:r>
    </w:p>
    <w:p w14:paraId="3531AC55" w14:textId="77777777" w:rsidR="009E1E31" w:rsidRPr="006A1273" w:rsidRDefault="00CB21D2" w:rsidP="000056E6">
      <w:pPr>
        <w:numPr>
          <w:ilvl w:val="0"/>
          <w:numId w:val="3"/>
        </w:numPr>
        <w:spacing w:after="80"/>
        <w:jc w:val="both"/>
        <w:rPr>
          <w:rFonts w:ascii="Calibri" w:hAnsi="Calibri" w:cs="Calibri"/>
          <w:sz w:val="26"/>
          <w:szCs w:val="26"/>
        </w:rPr>
      </w:pPr>
      <w:r w:rsidRPr="006A1273">
        <w:rPr>
          <w:rFonts w:ascii="Calibri" w:eastAsia="HiddenHorzOCR" w:hAnsi="Calibri" w:cs="Calibri"/>
          <w:sz w:val="26"/>
          <w:szCs w:val="26"/>
          <w:lang w:eastAsia="ro-RO"/>
        </w:rPr>
        <w:t xml:space="preserve">Reducerea </w:t>
      </w:r>
      <w:r w:rsidR="007A57B3" w:rsidRPr="006A1273">
        <w:rPr>
          <w:rFonts w:ascii="Calibri" w:eastAsia="HiddenHorzOCR" w:hAnsi="Calibri" w:cs="Calibri"/>
          <w:sz w:val="26"/>
          <w:szCs w:val="26"/>
          <w:lang w:eastAsia="ro-RO"/>
        </w:rPr>
        <w:t xml:space="preserve">cuantumului cheltuielilor de judecată reprezentând onorariul avocațial </w:t>
      </w:r>
      <w:r w:rsidR="009E1E31" w:rsidRPr="006A1273">
        <w:rPr>
          <w:rFonts w:ascii="Calibri" w:hAnsi="Calibri" w:cs="Calibri"/>
          <w:sz w:val="26"/>
          <w:szCs w:val="26"/>
          <w:shd w:val="clear" w:color="auto" w:fill="FFFFFF"/>
        </w:rPr>
        <w:t>până la sume derizorii, după criterii subiective și fără</w:t>
      </w:r>
      <w:r w:rsidRPr="006A1273">
        <w:rPr>
          <w:rFonts w:ascii="Calibri" w:hAnsi="Calibri" w:cs="Calibri"/>
          <w:sz w:val="26"/>
          <w:szCs w:val="26"/>
          <w:shd w:val="clear" w:color="auto" w:fill="FFFFFF"/>
        </w:rPr>
        <w:t xml:space="preserve"> luarea în considerare</w:t>
      </w:r>
      <w:r w:rsidR="00C71FBB" w:rsidRPr="006A1273">
        <w:rPr>
          <w:rFonts w:ascii="Calibri" w:hAnsi="Calibri" w:cs="Calibri"/>
          <w:sz w:val="26"/>
          <w:szCs w:val="26"/>
          <w:shd w:val="clear" w:color="auto" w:fill="FFFFFF"/>
        </w:rPr>
        <w:t xml:space="preserve"> a</w:t>
      </w:r>
      <w:r w:rsidR="009E1E31" w:rsidRPr="006A1273">
        <w:rPr>
          <w:rFonts w:ascii="Calibri" w:hAnsi="Calibri" w:cs="Calibri"/>
          <w:sz w:val="26"/>
          <w:szCs w:val="26"/>
          <w:shd w:val="clear" w:color="auto" w:fill="FFFFFF"/>
        </w:rPr>
        <w:t xml:space="preserve"> obligațiilor fiscale aferente veniturilor avocațiale</w:t>
      </w:r>
      <w:r w:rsidR="004A23E3" w:rsidRPr="006A1273">
        <w:rPr>
          <w:rFonts w:ascii="Calibri" w:hAnsi="Calibri" w:cs="Calibri"/>
          <w:sz w:val="26"/>
          <w:szCs w:val="26"/>
        </w:rPr>
        <w:t>.</w:t>
      </w:r>
    </w:p>
    <w:p w14:paraId="4DAD138B" w14:textId="77777777" w:rsidR="007A57B3" w:rsidRPr="006A1273" w:rsidRDefault="00C71FBB"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 xml:space="preserve">Interzicerea accesului avocaților </w:t>
      </w:r>
      <w:r w:rsidR="007A57B3" w:rsidRPr="006A1273">
        <w:rPr>
          <w:rFonts w:ascii="Calibri" w:hAnsi="Calibri" w:cs="Calibri"/>
          <w:sz w:val="26"/>
          <w:szCs w:val="26"/>
        </w:rPr>
        <w:t>cu telefoane mobile, tablete sau chiar laptopuri în unele unități de poliție și parchet</w:t>
      </w:r>
      <w:r w:rsidRPr="006A1273">
        <w:rPr>
          <w:rFonts w:ascii="Calibri" w:hAnsi="Calibri" w:cs="Calibri"/>
          <w:sz w:val="26"/>
          <w:szCs w:val="26"/>
        </w:rPr>
        <w:t>, cu nesocotirea reglementărilor care permit acest acces.</w:t>
      </w:r>
    </w:p>
    <w:p w14:paraId="03D38D19" w14:textId="77777777" w:rsidR="007A57B3" w:rsidRPr="006A1273" w:rsidRDefault="00266FBF"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 xml:space="preserve">Interzicerea posibilității </w:t>
      </w:r>
      <w:r w:rsidR="007A57B3" w:rsidRPr="006A1273">
        <w:rPr>
          <w:rFonts w:ascii="Calibri" w:hAnsi="Calibri" w:cs="Calibri"/>
          <w:sz w:val="26"/>
          <w:szCs w:val="26"/>
        </w:rPr>
        <w:t>avocaților ca în faza de urmărire penală să realizeze copii ale actelor din dosarul de urmărire penală cu mijloace proprii (telefon, scanner mobil), în contextul în care procedura de eliberare a copiilor actelor din dosar este ineficientă.</w:t>
      </w:r>
    </w:p>
    <w:p w14:paraId="65D8A423" w14:textId="77777777" w:rsidR="007A57B3" w:rsidRPr="006A1273" w:rsidRDefault="00266FBF" w:rsidP="000056E6">
      <w:pPr>
        <w:numPr>
          <w:ilvl w:val="0"/>
          <w:numId w:val="3"/>
        </w:numPr>
        <w:spacing w:after="80"/>
        <w:jc w:val="both"/>
        <w:rPr>
          <w:rFonts w:ascii="Calibri" w:hAnsi="Calibri" w:cs="Calibri"/>
          <w:sz w:val="26"/>
          <w:szCs w:val="26"/>
        </w:rPr>
      </w:pPr>
      <w:r w:rsidRPr="006A1273">
        <w:rPr>
          <w:rFonts w:ascii="Calibri" w:hAnsi="Calibri" w:cs="Calibri"/>
          <w:sz w:val="26"/>
          <w:szCs w:val="26"/>
        </w:rPr>
        <w:t xml:space="preserve">Existența unor cazuri de </w:t>
      </w:r>
      <w:r w:rsidR="007A57B3" w:rsidRPr="006A1273">
        <w:rPr>
          <w:rFonts w:ascii="Calibri" w:hAnsi="Calibri" w:cs="Calibri"/>
          <w:sz w:val="26"/>
          <w:szCs w:val="26"/>
        </w:rPr>
        <w:t>nerespectare a obligației legale potrivit căreia Ministerul Justiției trebuie să asigure spațiile necesare în vederea desfășurării activității avocaților în sediul instanțelor judecătorești (art. 37 și art. 78 din Legea nr. 51/1995)</w:t>
      </w:r>
      <w:r w:rsidR="004A23E3" w:rsidRPr="006A1273">
        <w:rPr>
          <w:rFonts w:ascii="Calibri" w:hAnsi="Calibri" w:cs="Calibri"/>
          <w:sz w:val="26"/>
          <w:szCs w:val="26"/>
        </w:rPr>
        <w:t>.</w:t>
      </w:r>
      <w:r w:rsidR="007A57B3" w:rsidRPr="006A1273">
        <w:rPr>
          <w:rFonts w:ascii="Calibri" w:hAnsi="Calibri" w:cs="Calibri"/>
          <w:sz w:val="26"/>
          <w:szCs w:val="26"/>
        </w:rPr>
        <w:t xml:space="preserve"> </w:t>
      </w:r>
    </w:p>
    <w:p w14:paraId="431DCB6D" w14:textId="77777777" w:rsidR="00A028CF" w:rsidRPr="006A1273" w:rsidRDefault="00266FBF" w:rsidP="000056E6">
      <w:pPr>
        <w:numPr>
          <w:ilvl w:val="0"/>
          <w:numId w:val="7"/>
        </w:numPr>
        <w:spacing w:after="80"/>
        <w:jc w:val="both"/>
        <w:rPr>
          <w:rFonts w:ascii="Calibri" w:eastAsia="HiddenHorzOCR" w:hAnsi="Calibri" w:cs="Calibri"/>
          <w:sz w:val="26"/>
          <w:szCs w:val="26"/>
          <w:lang w:eastAsia="ro-RO"/>
        </w:rPr>
      </w:pPr>
      <w:r w:rsidRPr="006A1273">
        <w:rPr>
          <w:rFonts w:ascii="Calibri" w:eastAsia="HiddenHorzOCR" w:hAnsi="Calibri" w:cs="Calibri"/>
          <w:sz w:val="26"/>
          <w:szCs w:val="26"/>
          <w:lang w:eastAsia="ro-RO"/>
        </w:rPr>
        <w:t xml:space="preserve">Existența unor </w:t>
      </w:r>
      <w:r w:rsidR="009F19F1" w:rsidRPr="006A1273">
        <w:rPr>
          <w:rFonts w:ascii="Calibri" w:eastAsia="HiddenHorzOCR" w:hAnsi="Calibri" w:cs="Calibri"/>
          <w:sz w:val="26"/>
          <w:szCs w:val="26"/>
          <w:lang w:eastAsia="ro-RO"/>
        </w:rPr>
        <w:t xml:space="preserve">situații în care nu sunt respectate dispozițiile din Codul de procedură civilă, din Regulamentul de ordine interioară al instanțelor judecătorești (aprobat prin Hotărârea CSM nr.3243/2022) </w:t>
      </w:r>
      <w:r w:rsidR="00A028CF" w:rsidRPr="006A1273">
        <w:rPr>
          <w:rFonts w:ascii="Calibri" w:eastAsia="HiddenHorzOCR" w:hAnsi="Calibri" w:cs="Calibri"/>
          <w:sz w:val="26"/>
          <w:szCs w:val="26"/>
          <w:lang w:eastAsia="ro-RO"/>
        </w:rPr>
        <w:t>referito</w:t>
      </w:r>
      <w:r w:rsidR="009F19F1" w:rsidRPr="006A1273">
        <w:rPr>
          <w:rFonts w:ascii="Calibri" w:eastAsia="HiddenHorzOCR" w:hAnsi="Calibri" w:cs="Calibri"/>
          <w:sz w:val="26"/>
          <w:szCs w:val="26"/>
          <w:lang w:eastAsia="ro-RO"/>
        </w:rPr>
        <w:t>a</w:t>
      </w:r>
      <w:r w:rsidR="00A028CF" w:rsidRPr="006A1273">
        <w:rPr>
          <w:rFonts w:ascii="Calibri" w:eastAsia="HiddenHorzOCR" w:hAnsi="Calibri" w:cs="Calibri"/>
          <w:sz w:val="26"/>
          <w:szCs w:val="26"/>
          <w:lang w:eastAsia="ro-RO"/>
        </w:rPr>
        <w:t>r</w:t>
      </w:r>
      <w:r w:rsidR="009F19F1" w:rsidRPr="006A1273">
        <w:rPr>
          <w:rFonts w:ascii="Calibri" w:eastAsia="HiddenHorzOCR" w:hAnsi="Calibri" w:cs="Calibri"/>
          <w:sz w:val="26"/>
          <w:szCs w:val="26"/>
          <w:lang w:eastAsia="ro-RO"/>
        </w:rPr>
        <w:t>e</w:t>
      </w:r>
      <w:r w:rsidR="00A028CF" w:rsidRPr="006A1273">
        <w:rPr>
          <w:rFonts w:ascii="Calibri" w:eastAsia="HiddenHorzOCR" w:hAnsi="Calibri" w:cs="Calibri"/>
          <w:sz w:val="26"/>
          <w:szCs w:val="26"/>
          <w:lang w:eastAsia="ro-RO"/>
        </w:rPr>
        <w:t xml:space="preserve"> la </w:t>
      </w:r>
      <w:r w:rsidR="009E1E31" w:rsidRPr="006A1273">
        <w:rPr>
          <w:rFonts w:ascii="Calibri" w:hAnsi="Calibri" w:cs="Calibri"/>
          <w:sz w:val="26"/>
          <w:szCs w:val="26"/>
        </w:rPr>
        <w:t>stabilirea intervalelor orare</w:t>
      </w:r>
      <w:r w:rsidR="004A23E3" w:rsidRPr="006A1273">
        <w:rPr>
          <w:rFonts w:ascii="Calibri" w:hAnsi="Calibri" w:cs="Calibri"/>
          <w:sz w:val="26"/>
          <w:szCs w:val="26"/>
        </w:rPr>
        <w:t xml:space="preserve"> </w:t>
      </w:r>
      <w:r w:rsidR="008C12F7" w:rsidRPr="006A1273">
        <w:rPr>
          <w:rFonts w:ascii="Calibri" w:hAnsi="Calibri" w:cs="Calibri"/>
          <w:sz w:val="26"/>
          <w:szCs w:val="26"/>
        </w:rPr>
        <w:t>a judecării proceselor</w:t>
      </w:r>
      <w:r w:rsidR="009E1E31" w:rsidRPr="006A1273">
        <w:rPr>
          <w:rFonts w:ascii="Calibri" w:hAnsi="Calibri" w:cs="Calibri"/>
          <w:sz w:val="26"/>
          <w:szCs w:val="26"/>
        </w:rPr>
        <w:t>, strigarea cu prioritate a cauzelor cu avocați, audierea martorilor doar în ultimele intervale orare ale ședinței</w:t>
      </w:r>
      <w:r w:rsidR="00A028CF" w:rsidRPr="006A1273">
        <w:rPr>
          <w:rFonts w:ascii="Calibri" w:eastAsia="HiddenHorzOCR" w:hAnsi="Calibri" w:cs="Calibri"/>
          <w:sz w:val="26"/>
          <w:szCs w:val="26"/>
          <w:lang w:eastAsia="ro-RO"/>
        </w:rPr>
        <w:t xml:space="preserve">. Nerespectarea </w:t>
      </w:r>
      <w:r w:rsidR="009E1E31" w:rsidRPr="006A1273">
        <w:rPr>
          <w:rFonts w:ascii="Calibri" w:eastAsia="HiddenHorzOCR" w:hAnsi="Calibri" w:cs="Calibri"/>
          <w:sz w:val="26"/>
          <w:szCs w:val="26"/>
          <w:lang w:eastAsia="ro-RO"/>
        </w:rPr>
        <w:t xml:space="preserve">acestor </w:t>
      </w:r>
      <w:r w:rsidR="00A028CF" w:rsidRPr="006A1273">
        <w:rPr>
          <w:rFonts w:ascii="Calibri" w:eastAsia="HiddenHorzOCR" w:hAnsi="Calibri" w:cs="Calibri"/>
          <w:sz w:val="26"/>
          <w:szCs w:val="26"/>
          <w:lang w:eastAsia="ro-RO"/>
        </w:rPr>
        <w:t xml:space="preserve">dispoziții </w:t>
      </w:r>
      <w:r w:rsidR="008C12F7" w:rsidRPr="006A1273">
        <w:rPr>
          <w:rFonts w:ascii="Calibri" w:eastAsia="HiddenHorzOCR" w:hAnsi="Calibri" w:cs="Calibri"/>
          <w:sz w:val="26"/>
          <w:szCs w:val="26"/>
          <w:lang w:eastAsia="ro-RO"/>
        </w:rPr>
        <w:t xml:space="preserve">este de natură să </w:t>
      </w:r>
      <w:r w:rsidR="00A028CF" w:rsidRPr="006A1273">
        <w:rPr>
          <w:rFonts w:ascii="Calibri" w:eastAsia="HiddenHorzOCR" w:hAnsi="Calibri" w:cs="Calibri"/>
          <w:sz w:val="26"/>
          <w:szCs w:val="26"/>
          <w:lang w:eastAsia="ro-RO"/>
        </w:rPr>
        <w:t xml:space="preserve"> afect</w:t>
      </w:r>
      <w:r w:rsidR="008C12F7" w:rsidRPr="006A1273">
        <w:rPr>
          <w:rFonts w:ascii="Calibri" w:eastAsia="HiddenHorzOCR" w:hAnsi="Calibri" w:cs="Calibri"/>
          <w:sz w:val="26"/>
          <w:szCs w:val="26"/>
          <w:lang w:eastAsia="ro-RO"/>
        </w:rPr>
        <w:t>eze</w:t>
      </w:r>
      <w:r w:rsidR="00A028CF" w:rsidRPr="006A1273">
        <w:rPr>
          <w:rFonts w:ascii="Calibri" w:eastAsia="HiddenHorzOCR" w:hAnsi="Calibri" w:cs="Calibri"/>
          <w:sz w:val="26"/>
          <w:szCs w:val="26"/>
          <w:lang w:eastAsia="ro-RO"/>
        </w:rPr>
        <w:t xml:space="preserve"> programul estimat al avocaților, care trebuie să fie prezenți în fața altor instanțe</w:t>
      </w:r>
      <w:r w:rsidR="008C12F7" w:rsidRPr="006A1273">
        <w:rPr>
          <w:rFonts w:ascii="Calibri" w:eastAsia="HiddenHorzOCR" w:hAnsi="Calibri" w:cs="Calibri"/>
          <w:sz w:val="26"/>
          <w:szCs w:val="26"/>
          <w:lang w:eastAsia="ro-RO"/>
        </w:rPr>
        <w:t>. C</w:t>
      </w:r>
      <w:r w:rsidR="00A028CF" w:rsidRPr="006A1273">
        <w:rPr>
          <w:rFonts w:ascii="Calibri" w:eastAsia="HiddenHorzOCR" w:hAnsi="Calibri" w:cs="Calibri"/>
          <w:sz w:val="26"/>
          <w:szCs w:val="26"/>
          <w:lang w:eastAsia="ro-RO"/>
        </w:rPr>
        <w:t>onsecințe</w:t>
      </w:r>
      <w:r w:rsidR="008C12F7" w:rsidRPr="006A1273">
        <w:rPr>
          <w:rFonts w:ascii="Calibri" w:eastAsia="HiddenHorzOCR" w:hAnsi="Calibri" w:cs="Calibri"/>
          <w:sz w:val="26"/>
          <w:szCs w:val="26"/>
          <w:lang w:eastAsia="ro-RO"/>
        </w:rPr>
        <w:t xml:space="preserve">le sunt </w:t>
      </w:r>
      <w:r w:rsidR="00A028CF" w:rsidRPr="006A1273">
        <w:rPr>
          <w:rFonts w:ascii="Calibri" w:eastAsia="HiddenHorzOCR" w:hAnsi="Calibri" w:cs="Calibri"/>
          <w:sz w:val="26"/>
          <w:szCs w:val="26"/>
          <w:lang w:eastAsia="ro-RO"/>
        </w:rPr>
        <w:t xml:space="preserve">păgubitoare pentru </w:t>
      </w:r>
      <w:r w:rsidR="008C12F7" w:rsidRPr="006A1273">
        <w:rPr>
          <w:rFonts w:ascii="Calibri" w:eastAsia="HiddenHorzOCR" w:hAnsi="Calibri" w:cs="Calibri"/>
          <w:sz w:val="26"/>
          <w:szCs w:val="26"/>
          <w:lang w:eastAsia="ro-RO"/>
        </w:rPr>
        <w:t>justițiabili</w:t>
      </w:r>
      <w:r w:rsidR="00A028CF" w:rsidRPr="006A1273">
        <w:rPr>
          <w:rFonts w:ascii="Calibri" w:eastAsia="HiddenHorzOCR" w:hAnsi="Calibri" w:cs="Calibri"/>
          <w:sz w:val="26"/>
          <w:szCs w:val="26"/>
          <w:lang w:eastAsia="ro-RO"/>
        </w:rPr>
        <w:t xml:space="preserve">. </w:t>
      </w:r>
    </w:p>
    <w:p w14:paraId="6911DFF9" w14:textId="77777777" w:rsidR="008C750D" w:rsidRPr="006A1273" w:rsidRDefault="00266FBF" w:rsidP="000056E6">
      <w:pPr>
        <w:numPr>
          <w:ilvl w:val="0"/>
          <w:numId w:val="6"/>
        </w:numPr>
        <w:spacing w:after="80"/>
        <w:jc w:val="both"/>
        <w:rPr>
          <w:rFonts w:ascii="Calibri" w:hAnsi="Calibri" w:cs="Calibri"/>
          <w:sz w:val="26"/>
          <w:szCs w:val="26"/>
        </w:rPr>
      </w:pPr>
      <w:r w:rsidRPr="006A1273">
        <w:rPr>
          <w:rFonts w:ascii="Calibri" w:hAnsi="Calibri" w:cs="Calibri"/>
          <w:sz w:val="26"/>
          <w:szCs w:val="26"/>
        </w:rPr>
        <w:t xml:space="preserve">Necomunicarea către părți și omisiunea afișării pe listele de ședință a </w:t>
      </w:r>
      <w:r w:rsidR="00771286" w:rsidRPr="006A1273">
        <w:rPr>
          <w:rFonts w:ascii="Calibri" w:hAnsi="Calibri" w:cs="Calibri"/>
          <w:sz w:val="26"/>
          <w:szCs w:val="26"/>
        </w:rPr>
        <w:t xml:space="preserve"> situațiil</w:t>
      </w:r>
      <w:r w:rsidRPr="006A1273">
        <w:rPr>
          <w:rFonts w:ascii="Calibri" w:hAnsi="Calibri" w:cs="Calibri"/>
          <w:sz w:val="26"/>
          <w:szCs w:val="26"/>
        </w:rPr>
        <w:t>or</w:t>
      </w:r>
      <w:r w:rsidR="008C750D" w:rsidRPr="006A1273">
        <w:rPr>
          <w:rFonts w:ascii="Calibri" w:hAnsi="Calibri" w:cs="Calibri"/>
          <w:sz w:val="26"/>
          <w:szCs w:val="26"/>
        </w:rPr>
        <w:t xml:space="preserve"> în care un anumit complet de judecată nu poate să își desfășoare activitatea și se impune înlocuirea acestuia cu judecători de</w:t>
      </w:r>
      <w:r w:rsidR="008C12F7" w:rsidRPr="006A1273">
        <w:rPr>
          <w:rFonts w:ascii="Calibri" w:hAnsi="Calibri" w:cs="Calibri"/>
          <w:sz w:val="26"/>
          <w:szCs w:val="26"/>
        </w:rPr>
        <w:t xml:space="preserve"> pe lista de</w:t>
      </w:r>
      <w:r w:rsidR="008C750D" w:rsidRPr="006A1273">
        <w:rPr>
          <w:rFonts w:ascii="Calibri" w:hAnsi="Calibri" w:cs="Calibri"/>
          <w:sz w:val="26"/>
          <w:szCs w:val="26"/>
        </w:rPr>
        <w:t xml:space="preserve">  permanență</w:t>
      </w:r>
      <w:r w:rsidRPr="006A1273">
        <w:rPr>
          <w:rFonts w:ascii="Calibri" w:hAnsi="Calibri" w:cs="Calibri"/>
          <w:sz w:val="26"/>
          <w:szCs w:val="26"/>
        </w:rPr>
        <w:t xml:space="preserve">. </w:t>
      </w:r>
      <w:r w:rsidR="008C750D" w:rsidRPr="006A1273">
        <w:rPr>
          <w:rFonts w:ascii="Calibri" w:hAnsi="Calibri" w:cs="Calibri"/>
          <w:sz w:val="26"/>
          <w:szCs w:val="26"/>
        </w:rPr>
        <w:t>Ace</w:t>
      </w:r>
      <w:r w:rsidRPr="006A1273">
        <w:rPr>
          <w:rFonts w:ascii="Calibri" w:hAnsi="Calibri" w:cs="Calibri"/>
          <w:sz w:val="26"/>
          <w:szCs w:val="26"/>
        </w:rPr>
        <w:t>a</w:t>
      </w:r>
      <w:r w:rsidR="008C750D" w:rsidRPr="006A1273">
        <w:rPr>
          <w:rFonts w:ascii="Calibri" w:hAnsi="Calibri" w:cs="Calibri"/>
          <w:sz w:val="26"/>
          <w:szCs w:val="26"/>
        </w:rPr>
        <w:t>st</w:t>
      </w:r>
      <w:r w:rsidRPr="006A1273">
        <w:rPr>
          <w:rFonts w:ascii="Calibri" w:hAnsi="Calibri" w:cs="Calibri"/>
          <w:sz w:val="26"/>
          <w:szCs w:val="26"/>
        </w:rPr>
        <w:t>ă omisiune</w:t>
      </w:r>
      <w:r w:rsidR="008C750D" w:rsidRPr="006A1273">
        <w:rPr>
          <w:rFonts w:ascii="Calibri" w:hAnsi="Calibri" w:cs="Calibri"/>
          <w:sz w:val="26"/>
          <w:szCs w:val="26"/>
        </w:rPr>
        <w:t xml:space="preserve"> lipsește de previzibilitate și de predictibilitate procesul civil sau penal, activitatea avocaților și prejudiciază interesele legitime ale justițiabililor. </w:t>
      </w:r>
    </w:p>
    <w:p w14:paraId="6DCA4951" w14:textId="77777777" w:rsidR="00925C0C" w:rsidRPr="006A1273" w:rsidRDefault="00266FBF" w:rsidP="000056E6">
      <w:pPr>
        <w:numPr>
          <w:ilvl w:val="0"/>
          <w:numId w:val="6"/>
        </w:numPr>
        <w:spacing w:after="80"/>
        <w:jc w:val="both"/>
        <w:rPr>
          <w:rFonts w:ascii="Calibri" w:hAnsi="Calibri" w:cs="Calibri"/>
          <w:sz w:val="26"/>
          <w:szCs w:val="26"/>
        </w:rPr>
      </w:pPr>
      <w:r w:rsidRPr="006A1273">
        <w:rPr>
          <w:rFonts w:ascii="Calibri" w:hAnsi="Calibri" w:cs="Calibri"/>
          <w:sz w:val="26"/>
          <w:szCs w:val="26"/>
        </w:rPr>
        <w:t xml:space="preserve">Existența unor </w:t>
      </w:r>
      <w:r w:rsidR="00393DDF" w:rsidRPr="006A1273">
        <w:rPr>
          <w:rFonts w:ascii="Calibri" w:hAnsi="Calibri" w:cs="Calibri"/>
          <w:sz w:val="26"/>
          <w:szCs w:val="26"/>
        </w:rPr>
        <w:t xml:space="preserve">cazuri în care magistrații nu fac aplicarea art. 25 din Legea 51/1995, potrivit căruia instanțele sunt obligate să verifice și să se pronunțe asupra calității de reprezentant al unei persoane care se prezintă ca avocat, exercitând acte specifice acestei profesii și folosind însemnele profesiei de avocat. Urmarea concretă a acestei atitudini este </w:t>
      </w:r>
      <w:r w:rsidR="008C12F7" w:rsidRPr="006A1273">
        <w:rPr>
          <w:rFonts w:ascii="Calibri" w:hAnsi="Calibri" w:cs="Calibri"/>
          <w:sz w:val="26"/>
          <w:szCs w:val="26"/>
        </w:rPr>
        <w:t xml:space="preserve">perpetuarea faptelor de </w:t>
      </w:r>
      <w:r w:rsidR="00393DDF" w:rsidRPr="006A1273">
        <w:rPr>
          <w:rFonts w:ascii="Calibri" w:hAnsi="Calibri" w:cs="Calibri"/>
          <w:sz w:val="26"/>
          <w:szCs w:val="26"/>
        </w:rPr>
        <w:t>exercitare fără drept a profesiei de avocat de către persoane care fie nu au avut niciodată această calitate, fie au pierdut calitatea de avocat.</w:t>
      </w:r>
    </w:p>
    <w:p w14:paraId="046B9DEB" w14:textId="77777777" w:rsidR="008C750D" w:rsidRPr="006A1273" w:rsidRDefault="008C750D" w:rsidP="00E44E8E">
      <w:pPr>
        <w:spacing w:after="80"/>
        <w:rPr>
          <w:rFonts w:ascii="Calibri" w:eastAsia="HiddenHorzOCR" w:hAnsi="Calibri" w:cs="Calibri"/>
          <w:sz w:val="26"/>
          <w:szCs w:val="26"/>
          <w:lang w:eastAsia="ro-RO"/>
        </w:rPr>
      </w:pPr>
    </w:p>
    <w:p w14:paraId="2F95ECA8" w14:textId="77777777" w:rsidR="009A5175" w:rsidRPr="006A1273" w:rsidRDefault="009A5175" w:rsidP="00E44E8E">
      <w:pPr>
        <w:spacing w:after="80"/>
        <w:rPr>
          <w:rFonts w:ascii="Calibri" w:eastAsia="HiddenHorzOCR" w:hAnsi="Calibri" w:cs="Calibri"/>
          <w:sz w:val="26"/>
          <w:szCs w:val="26"/>
          <w:lang w:eastAsia="ro-RO"/>
        </w:rPr>
      </w:pPr>
    </w:p>
    <w:p w14:paraId="25A4A9EC" w14:textId="77777777" w:rsidR="00A028CF" w:rsidRPr="006A1273" w:rsidRDefault="00A028CF" w:rsidP="000056E6">
      <w:pPr>
        <w:numPr>
          <w:ilvl w:val="0"/>
          <w:numId w:val="9"/>
        </w:numPr>
        <w:spacing w:after="80"/>
        <w:rPr>
          <w:rFonts w:ascii="Calibri" w:eastAsia="HiddenHorzOCR" w:hAnsi="Calibri" w:cs="Calibri"/>
          <w:b/>
          <w:bCs/>
          <w:sz w:val="26"/>
          <w:szCs w:val="26"/>
          <w:lang w:eastAsia="ro-RO"/>
        </w:rPr>
      </w:pPr>
      <w:r w:rsidRPr="006A1273">
        <w:rPr>
          <w:rFonts w:ascii="Calibri" w:eastAsia="HiddenHorzOCR" w:hAnsi="Calibri" w:cs="Calibri"/>
          <w:b/>
          <w:bCs/>
          <w:sz w:val="26"/>
          <w:szCs w:val="26"/>
          <w:lang w:eastAsia="ro-RO"/>
        </w:rPr>
        <w:lastRenderedPageBreak/>
        <w:t>Propuneri</w:t>
      </w:r>
    </w:p>
    <w:p w14:paraId="391781C0" w14:textId="77777777" w:rsidR="0085065F" w:rsidRPr="006A1273" w:rsidRDefault="0085065F" w:rsidP="000056E6">
      <w:pPr>
        <w:numPr>
          <w:ilvl w:val="0"/>
          <w:numId w:val="6"/>
        </w:numPr>
        <w:spacing w:after="80"/>
        <w:jc w:val="both"/>
        <w:rPr>
          <w:rFonts w:ascii="Calibri" w:hAnsi="Calibri" w:cs="Calibri"/>
          <w:sz w:val="26"/>
          <w:szCs w:val="26"/>
          <w:u w:val="single"/>
        </w:rPr>
      </w:pPr>
      <w:r w:rsidRPr="006A1273">
        <w:rPr>
          <w:rFonts w:ascii="Calibri" w:hAnsi="Calibri" w:cs="Calibri"/>
          <w:sz w:val="26"/>
          <w:szCs w:val="26"/>
        </w:rPr>
        <w:t>Modificarea legislativă, în sensul interzicerii cenzurării cheltuitelor de judecată din oficiu, fără a fi pusă problema în dezbaterea părților</w:t>
      </w:r>
      <w:r w:rsidR="009F19F1" w:rsidRPr="006A1273">
        <w:rPr>
          <w:rFonts w:ascii="Calibri" w:hAnsi="Calibri" w:cs="Calibri"/>
          <w:sz w:val="26"/>
          <w:szCs w:val="26"/>
        </w:rPr>
        <w:t xml:space="preserve"> și fără o motivare care să se raporteze la criterii ce decurg din legislația primară și secundară a profesiei de avocat</w:t>
      </w:r>
      <w:r w:rsidRPr="006A1273">
        <w:rPr>
          <w:rFonts w:ascii="Calibri" w:hAnsi="Calibri" w:cs="Calibri"/>
          <w:sz w:val="26"/>
          <w:szCs w:val="26"/>
        </w:rPr>
        <w:t>.</w:t>
      </w:r>
    </w:p>
    <w:p w14:paraId="55D9735F" w14:textId="3264680A" w:rsidR="0085065F" w:rsidRPr="006A1273" w:rsidRDefault="001A6230" w:rsidP="000056E6">
      <w:pPr>
        <w:numPr>
          <w:ilvl w:val="0"/>
          <w:numId w:val="6"/>
        </w:numPr>
        <w:autoSpaceDE w:val="0"/>
        <w:autoSpaceDN w:val="0"/>
        <w:adjustRightInd w:val="0"/>
        <w:spacing w:after="80"/>
        <w:jc w:val="both"/>
        <w:rPr>
          <w:rFonts w:ascii="Calibri" w:eastAsia="SimSun" w:hAnsi="Calibri" w:cs="Calibri"/>
          <w:sz w:val="26"/>
          <w:szCs w:val="26"/>
          <w:lang w:eastAsia="ro-RO"/>
        </w:rPr>
      </w:pPr>
      <w:r w:rsidRPr="006A1273">
        <w:rPr>
          <w:rFonts w:ascii="Calibri" w:eastAsia="SimSun" w:hAnsi="Calibri" w:cs="Calibri"/>
          <w:sz w:val="26"/>
          <w:szCs w:val="26"/>
          <w:lang w:eastAsia="ro-RO"/>
        </w:rPr>
        <w:t>I</w:t>
      </w:r>
      <w:r w:rsidR="00FA4132" w:rsidRPr="006A1273">
        <w:rPr>
          <w:rFonts w:ascii="Calibri" w:eastAsia="SimSun" w:hAnsi="Calibri" w:cs="Calibri"/>
          <w:sz w:val="26"/>
          <w:szCs w:val="26"/>
          <w:lang w:eastAsia="ro-RO"/>
        </w:rPr>
        <w:t xml:space="preserve">nstituirea unei proceduri în baza căreia </w:t>
      </w:r>
      <w:r w:rsidRPr="006A1273">
        <w:rPr>
          <w:rFonts w:ascii="Calibri" w:eastAsia="SimSun" w:hAnsi="Calibri" w:cs="Calibri"/>
          <w:sz w:val="26"/>
          <w:szCs w:val="26"/>
          <w:lang w:eastAsia="ro-RO"/>
        </w:rPr>
        <w:t xml:space="preserve">în vederea achitării onorariului curatorilor </w:t>
      </w:r>
      <w:r w:rsidR="00771286" w:rsidRPr="006A1273">
        <w:rPr>
          <w:rFonts w:ascii="Calibri" w:eastAsia="SimSun" w:hAnsi="Calibri" w:cs="Calibri"/>
          <w:sz w:val="26"/>
          <w:szCs w:val="26"/>
          <w:lang w:eastAsia="ro-RO"/>
        </w:rPr>
        <w:t>instanța să pună în vedere părții responsabile să plătească întâi onorariul într-un cont unic (</w:t>
      </w:r>
      <w:r w:rsidR="008C12F7" w:rsidRPr="006A1273">
        <w:rPr>
          <w:rFonts w:ascii="Calibri" w:eastAsia="SimSun" w:hAnsi="Calibri" w:cs="Calibri"/>
          <w:sz w:val="26"/>
          <w:szCs w:val="26"/>
          <w:lang w:eastAsia="ro-RO"/>
        </w:rPr>
        <w:t>precum</w:t>
      </w:r>
      <w:r w:rsidR="00771286" w:rsidRPr="006A1273">
        <w:rPr>
          <w:rFonts w:ascii="Calibri" w:eastAsia="SimSun" w:hAnsi="Calibri" w:cs="Calibri"/>
          <w:sz w:val="26"/>
          <w:szCs w:val="26"/>
          <w:lang w:eastAsia="ro-RO"/>
        </w:rPr>
        <w:t xml:space="preserve"> în cazul experților judiciari), urmând ca numai după ce există dovada achitării acestui onorariu, s</w:t>
      </w:r>
      <w:r w:rsidR="00B72551" w:rsidRPr="006A1273">
        <w:rPr>
          <w:rFonts w:ascii="Calibri" w:eastAsia="SimSun" w:hAnsi="Calibri" w:cs="Calibri"/>
          <w:sz w:val="26"/>
          <w:szCs w:val="26"/>
          <w:lang w:eastAsia="ro-RO"/>
        </w:rPr>
        <w:t>ă</w:t>
      </w:r>
      <w:r w:rsidR="00771286" w:rsidRPr="006A1273">
        <w:rPr>
          <w:rFonts w:ascii="Calibri" w:eastAsia="SimSun" w:hAnsi="Calibri" w:cs="Calibri"/>
          <w:sz w:val="26"/>
          <w:szCs w:val="26"/>
          <w:lang w:eastAsia="ro-RO"/>
        </w:rPr>
        <w:t xml:space="preserve"> fie citat și curatorul desemnat.</w:t>
      </w:r>
    </w:p>
    <w:p w14:paraId="122BEE70" w14:textId="77777777" w:rsidR="00FA4132" w:rsidRPr="006A1273" w:rsidRDefault="001A6230" w:rsidP="000056E6">
      <w:pPr>
        <w:numPr>
          <w:ilvl w:val="0"/>
          <w:numId w:val="6"/>
        </w:numPr>
        <w:autoSpaceDE w:val="0"/>
        <w:autoSpaceDN w:val="0"/>
        <w:adjustRightInd w:val="0"/>
        <w:spacing w:line="276" w:lineRule="auto"/>
        <w:jc w:val="both"/>
        <w:rPr>
          <w:rFonts w:ascii="Calibri" w:eastAsia="SimSun" w:hAnsi="Calibri" w:cs="Calibri"/>
          <w:sz w:val="26"/>
          <w:szCs w:val="26"/>
          <w:lang w:eastAsia="ro-RO"/>
        </w:rPr>
      </w:pPr>
      <w:r w:rsidRPr="006A1273">
        <w:rPr>
          <w:rFonts w:ascii="Calibri" w:hAnsi="Calibri" w:cs="Calibri"/>
          <w:sz w:val="26"/>
          <w:szCs w:val="26"/>
        </w:rPr>
        <w:t xml:space="preserve">Publicarea pe site-ul instanței a </w:t>
      </w:r>
      <w:r w:rsidR="00771286" w:rsidRPr="006A1273">
        <w:rPr>
          <w:rFonts w:ascii="Calibri" w:hAnsi="Calibri" w:cs="Calibri"/>
          <w:sz w:val="26"/>
          <w:szCs w:val="26"/>
        </w:rPr>
        <w:t>situațiil</w:t>
      </w:r>
      <w:r w:rsidRPr="006A1273">
        <w:rPr>
          <w:rFonts w:ascii="Calibri" w:hAnsi="Calibri" w:cs="Calibri"/>
          <w:sz w:val="26"/>
          <w:szCs w:val="26"/>
        </w:rPr>
        <w:t>or</w:t>
      </w:r>
      <w:r w:rsidR="00771286" w:rsidRPr="006A1273">
        <w:rPr>
          <w:rFonts w:ascii="Calibri" w:hAnsi="Calibri" w:cs="Calibri"/>
          <w:sz w:val="26"/>
          <w:szCs w:val="26"/>
        </w:rPr>
        <w:t xml:space="preserve"> în care activitatea unui complet de judecată suferă modificări </w:t>
      </w:r>
      <w:r w:rsidR="00FA4132" w:rsidRPr="006A1273">
        <w:rPr>
          <w:rFonts w:ascii="Calibri" w:hAnsi="Calibri" w:cs="Calibri"/>
          <w:sz w:val="26"/>
          <w:szCs w:val="26"/>
        </w:rPr>
        <w:t xml:space="preserve">și, în măsura posibilităților, </w:t>
      </w:r>
      <w:r w:rsidRPr="006A1273">
        <w:rPr>
          <w:rFonts w:ascii="Calibri" w:hAnsi="Calibri" w:cs="Calibri"/>
          <w:sz w:val="26"/>
          <w:szCs w:val="26"/>
        </w:rPr>
        <w:t xml:space="preserve">înștiințarea avocaților </w:t>
      </w:r>
      <w:r w:rsidR="00FA4132" w:rsidRPr="006A1273">
        <w:rPr>
          <w:rFonts w:ascii="Calibri" w:hAnsi="Calibri" w:cs="Calibri"/>
          <w:sz w:val="26"/>
          <w:szCs w:val="26"/>
        </w:rPr>
        <w:t xml:space="preserve">care au delegații în dosar. </w:t>
      </w:r>
    </w:p>
    <w:p w14:paraId="3A66F9E2" w14:textId="257B8320" w:rsidR="0085065F" w:rsidRPr="006A1273" w:rsidRDefault="0085065F" w:rsidP="000056E6">
      <w:pPr>
        <w:numPr>
          <w:ilvl w:val="0"/>
          <w:numId w:val="6"/>
        </w:numPr>
        <w:autoSpaceDE w:val="0"/>
        <w:autoSpaceDN w:val="0"/>
        <w:adjustRightInd w:val="0"/>
        <w:spacing w:after="80"/>
        <w:jc w:val="both"/>
        <w:rPr>
          <w:rFonts w:ascii="Calibri" w:hAnsi="Calibri" w:cs="Calibri"/>
          <w:sz w:val="26"/>
          <w:szCs w:val="26"/>
        </w:rPr>
      </w:pPr>
      <w:r w:rsidRPr="006A1273">
        <w:rPr>
          <w:rFonts w:ascii="Calibri" w:hAnsi="Calibri" w:cs="Calibri"/>
          <w:sz w:val="26"/>
          <w:szCs w:val="26"/>
        </w:rPr>
        <w:t xml:space="preserve">Stabilirea </w:t>
      </w:r>
      <w:r w:rsidR="009A5A22" w:rsidRPr="006A1273">
        <w:rPr>
          <w:rFonts w:ascii="Calibri" w:hAnsi="Calibri" w:cs="Calibri"/>
          <w:sz w:val="26"/>
          <w:szCs w:val="26"/>
        </w:rPr>
        <w:t>un</w:t>
      </w:r>
      <w:r w:rsidRPr="006A1273">
        <w:rPr>
          <w:rFonts w:ascii="Calibri" w:hAnsi="Calibri" w:cs="Calibri"/>
          <w:sz w:val="26"/>
          <w:szCs w:val="26"/>
        </w:rPr>
        <w:t>or</w:t>
      </w:r>
      <w:r w:rsidR="009A5A22" w:rsidRPr="006A1273">
        <w:rPr>
          <w:rFonts w:ascii="Calibri" w:hAnsi="Calibri" w:cs="Calibri"/>
          <w:sz w:val="26"/>
          <w:szCs w:val="26"/>
        </w:rPr>
        <w:t xml:space="preserve"> norme cu caracter obligatoriu în privința organizării ședinței de judecată (stabilirea intervalelor orare, strigarea cu prioritate a cauzelor cu avocați, audierea martorilor doar în ultimele intervale orare ale ședinței</w:t>
      </w:r>
      <w:r w:rsidR="00FA4132" w:rsidRPr="006A1273">
        <w:rPr>
          <w:rFonts w:ascii="Calibri" w:hAnsi="Calibri" w:cs="Calibri"/>
          <w:sz w:val="26"/>
          <w:szCs w:val="26"/>
        </w:rPr>
        <w:t>, încărcarea obligatorie a tuturor actelor în dosarul electronic</w:t>
      </w:r>
      <w:r w:rsidR="009A5A22" w:rsidRPr="006A1273">
        <w:rPr>
          <w:rFonts w:ascii="Calibri" w:hAnsi="Calibri" w:cs="Calibri"/>
          <w:sz w:val="26"/>
          <w:szCs w:val="26"/>
        </w:rPr>
        <w:t>)</w:t>
      </w:r>
      <w:r w:rsidR="009A5175" w:rsidRPr="006A1273">
        <w:rPr>
          <w:rFonts w:ascii="Calibri" w:hAnsi="Calibri" w:cs="Calibri"/>
          <w:sz w:val="26"/>
          <w:szCs w:val="26"/>
        </w:rPr>
        <w:t>.</w:t>
      </w:r>
    </w:p>
    <w:p w14:paraId="1B8D199D" w14:textId="77777777" w:rsidR="0085065F" w:rsidRPr="006A1273" w:rsidRDefault="0085065F" w:rsidP="000056E6">
      <w:pPr>
        <w:numPr>
          <w:ilvl w:val="0"/>
          <w:numId w:val="6"/>
        </w:numPr>
        <w:autoSpaceDE w:val="0"/>
        <w:autoSpaceDN w:val="0"/>
        <w:adjustRightInd w:val="0"/>
        <w:spacing w:after="80"/>
        <w:jc w:val="both"/>
        <w:rPr>
          <w:rFonts w:ascii="Calibri" w:hAnsi="Calibri" w:cs="Calibri"/>
          <w:sz w:val="26"/>
          <w:szCs w:val="26"/>
        </w:rPr>
      </w:pPr>
      <w:r w:rsidRPr="006A1273">
        <w:rPr>
          <w:rFonts w:ascii="Calibri" w:hAnsi="Calibri" w:cs="Calibri"/>
          <w:sz w:val="26"/>
          <w:szCs w:val="26"/>
        </w:rPr>
        <w:t>S</w:t>
      </w:r>
      <w:r w:rsidR="009A5A22" w:rsidRPr="006A1273">
        <w:rPr>
          <w:rFonts w:ascii="Calibri" w:hAnsi="Calibri" w:cs="Calibri"/>
          <w:sz w:val="26"/>
          <w:szCs w:val="26"/>
        </w:rPr>
        <w:t>canarea dosarului de urmărire penală și includerea acestuia în Dosarul electronic</w:t>
      </w:r>
      <w:r w:rsidR="008C12F7" w:rsidRPr="006A1273">
        <w:rPr>
          <w:rFonts w:ascii="Calibri" w:hAnsi="Calibri" w:cs="Calibri"/>
          <w:sz w:val="26"/>
          <w:szCs w:val="26"/>
        </w:rPr>
        <w:t xml:space="preserve">, </w:t>
      </w:r>
      <w:r w:rsidR="009A5A22" w:rsidRPr="006A1273">
        <w:rPr>
          <w:rFonts w:ascii="Calibri" w:hAnsi="Calibri" w:cs="Calibri"/>
          <w:sz w:val="26"/>
          <w:szCs w:val="26"/>
        </w:rPr>
        <w:t xml:space="preserve">cu observația că în multe cazuri dosarul de urmărire penală ar putea fi preluat în formă scanată de la Parchet și inclus în dosarul electronic. </w:t>
      </w:r>
    </w:p>
    <w:p w14:paraId="0F1C4C98" w14:textId="77777777" w:rsidR="00FA4132" w:rsidRPr="006A1273" w:rsidRDefault="00BC7504" w:rsidP="000056E6">
      <w:pPr>
        <w:numPr>
          <w:ilvl w:val="0"/>
          <w:numId w:val="6"/>
        </w:numPr>
        <w:autoSpaceDE w:val="0"/>
        <w:autoSpaceDN w:val="0"/>
        <w:adjustRightInd w:val="0"/>
        <w:spacing w:after="80"/>
        <w:jc w:val="both"/>
        <w:rPr>
          <w:rFonts w:ascii="Calibri" w:eastAsia="SimSun" w:hAnsi="Calibri" w:cs="Calibri"/>
          <w:sz w:val="26"/>
          <w:szCs w:val="26"/>
          <w:lang w:eastAsia="ro-RO"/>
        </w:rPr>
      </w:pPr>
      <w:r w:rsidRPr="006A1273">
        <w:rPr>
          <w:rFonts w:ascii="Calibri" w:hAnsi="Calibri" w:cs="Calibri"/>
          <w:sz w:val="26"/>
          <w:szCs w:val="26"/>
        </w:rPr>
        <w:t>Implementarea unui sistem tehnic de înregistrare a declarațiilor luate părților în cursul anchetelor penale.</w:t>
      </w:r>
    </w:p>
    <w:p w14:paraId="4BB30B4E" w14:textId="77777777" w:rsidR="00FA4132" w:rsidRPr="006A1273" w:rsidRDefault="001A6230" w:rsidP="000056E6">
      <w:pPr>
        <w:numPr>
          <w:ilvl w:val="0"/>
          <w:numId w:val="6"/>
        </w:numPr>
        <w:autoSpaceDE w:val="0"/>
        <w:autoSpaceDN w:val="0"/>
        <w:adjustRightInd w:val="0"/>
        <w:spacing w:line="276" w:lineRule="auto"/>
        <w:jc w:val="both"/>
        <w:rPr>
          <w:rFonts w:ascii="Calibri" w:eastAsia="SimSun" w:hAnsi="Calibri" w:cs="Calibri"/>
          <w:sz w:val="26"/>
          <w:szCs w:val="26"/>
          <w:lang w:eastAsia="ro-RO"/>
        </w:rPr>
      </w:pPr>
      <w:r w:rsidRPr="006A1273">
        <w:rPr>
          <w:rFonts w:ascii="Calibri" w:hAnsi="Calibri" w:cs="Calibri"/>
          <w:sz w:val="26"/>
          <w:szCs w:val="26"/>
        </w:rPr>
        <w:t xml:space="preserve">Efectuarea de către instanțe din oficiu a </w:t>
      </w:r>
      <w:r w:rsidR="00FA4132" w:rsidRPr="006A1273">
        <w:rPr>
          <w:rFonts w:ascii="Calibri" w:hAnsi="Calibri" w:cs="Calibri"/>
          <w:sz w:val="26"/>
          <w:szCs w:val="26"/>
        </w:rPr>
        <w:t>verificăril</w:t>
      </w:r>
      <w:r w:rsidRPr="006A1273">
        <w:rPr>
          <w:rFonts w:ascii="Calibri" w:hAnsi="Calibri" w:cs="Calibri"/>
          <w:sz w:val="26"/>
          <w:szCs w:val="26"/>
        </w:rPr>
        <w:t>or</w:t>
      </w:r>
      <w:r w:rsidR="00FA4132" w:rsidRPr="006A1273">
        <w:rPr>
          <w:rFonts w:ascii="Calibri" w:hAnsi="Calibri" w:cs="Calibri"/>
          <w:sz w:val="26"/>
          <w:szCs w:val="26"/>
        </w:rPr>
        <w:t xml:space="preserve"> necesare privind calitatea de avocat al reprezentantului convențional și </w:t>
      </w:r>
      <w:r w:rsidRPr="006A1273">
        <w:rPr>
          <w:rFonts w:ascii="Calibri" w:hAnsi="Calibri" w:cs="Calibri"/>
          <w:sz w:val="26"/>
          <w:szCs w:val="26"/>
        </w:rPr>
        <w:t xml:space="preserve">sesizarea baroului și a organelor </w:t>
      </w:r>
      <w:r w:rsidR="00FA4132" w:rsidRPr="006A1273">
        <w:rPr>
          <w:rFonts w:ascii="Calibri" w:hAnsi="Calibri" w:cs="Calibri"/>
          <w:sz w:val="26"/>
          <w:szCs w:val="26"/>
        </w:rPr>
        <w:t>de cercetare penală atunci când în urma verificărilor se constată că se exercită profesia de avocat fără drept.</w:t>
      </w:r>
    </w:p>
    <w:p w14:paraId="2EC58FFF" w14:textId="77777777" w:rsidR="009A5A22" w:rsidRPr="006A1273" w:rsidRDefault="009A5A22" w:rsidP="00E44E8E">
      <w:pPr>
        <w:spacing w:after="80"/>
        <w:jc w:val="both"/>
        <w:rPr>
          <w:rFonts w:ascii="Calibri" w:hAnsi="Calibri" w:cs="Calibri"/>
          <w:sz w:val="26"/>
          <w:szCs w:val="26"/>
        </w:rPr>
      </w:pPr>
    </w:p>
    <w:p w14:paraId="6C31E940" w14:textId="77777777" w:rsidR="000E67FA" w:rsidRPr="006A1273" w:rsidRDefault="00FC5FA8" w:rsidP="009A5175">
      <w:pPr>
        <w:spacing w:after="80"/>
        <w:ind w:firstLine="360"/>
        <w:jc w:val="both"/>
        <w:rPr>
          <w:rFonts w:ascii="Calibri" w:hAnsi="Calibri" w:cs="Calibri"/>
          <w:sz w:val="26"/>
          <w:szCs w:val="26"/>
        </w:rPr>
      </w:pPr>
      <w:r w:rsidRPr="006A1273">
        <w:rPr>
          <w:rFonts w:ascii="Calibri" w:hAnsi="Calibri" w:cs="Calibri"/>
          <w:sz w:val="26"/>
          <w:szCs w:val="26"/>
        </w:rPr>
        <w:t>Menționăm faptul că există și alte probleme semnalate de către barourile din țară, care nu au fost redate în cuprinsul prezentului memoriu, apreciindu-se că ele își pot găsi soluții pe plan local, prin inițierea dialogului cu instanțele și parchetele din cadrul fiecărui județ.</w:t>
      </w:r>
    </w:p>
    <w:sectPr w:rsidR="000E67FA" w:rsidRPr="006A1273" w:rsidSect="009A5175">
      <w:footerReference w:type="default" r:id="rId8"/>
      <w:headerReference w:type="first" r:id="rId9"/>
      <w:footerReference w:type="first" r:id="rId10"/>
      <w:pgSz w:w="11906" w:h="16838" w:code="9"/>
      <w:pgMar w:top="1170" w:right="1133" w:bottom="1134" w:left="1560" w:header="284"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060D" w14:textId="77777777" w:rsidR="00597EF1" w:rsidRDefault="00597EF1" w:rsidP="0078639A">
      <w:r>
        <w:separator/>
      </w:r>
    </w:p>
  </w:endnote>
  <w:endnote w:type="continuationSeparator" w:id="0">
    <w:p w14:paraId="460D4341" w14:textId="77777777" w:rsidR="00597EF1" w:rsidRDefault="00597EF1"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ant">
    <w:altName w:val="Times New Roman"/>
    <w:panose1 w:val="00000000000000000000"/>
    <w:charset w:val="00"/>
    <w:family w:val="auto"/>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EAB" w14:textId="77777777" w:rsidR="00E92F96" w:rsidRDefault="00E92F96">
    <w:pPr>
      <w:pStyle w:val="Footer"/>
      <w:jc w:val="center"/>
    </w:pPr>
    <w:r>
      <w:fldChar w:fldCharType="begin"/>
    </w:r>
    <w:r>
      <w:instrText xml:space="preserve"> PAGE   \* MERGEFORMAT </w:instrText>
    </w:r>
    <w:r>
      <w:fldChar w:fldCharType="separate"/>
    </w:r>
    <w:r w:rsidR="00AA4A2F">
      <w:rPr>
        <w:noProof/>
      </w:rPr>
      <w:t>2</w:t>
    </w:r>
    <w:r>
      <w:fldChar w:fldCharType="end"/>
    </w:r>
  </w:p>
  <w:p w14:paraId="5AD95609" w14:textId="77777777" w:rsidR="00E92F96" w:rsidRDefault="00E92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B02"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5BE495DC"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6B55F59B" w14:textId="77777777" w:rsidR="00AA4A2F"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5BBC2F99" w14:textId="77777777" w:rsidR="00AA4A2F" w:rsidRPr="006101BC" w:rsidRDefault="00AA4A2F" w:rsidP="00AA4A2F">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5D7AD6D3" w14:textId="77777777" w:rsidR="00E92F96" w:rsidRDefault="00E9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7FC6" w14:textId="77777777" w:rsidR="00597EF1" w:rsidRDefault="00597EF1" w:rsidP="0078639A">
      <w:r>
        <w:separator/>
      </w:r>
    </w:p>
  </w:footnote>
  <w:footnote w:type="continuationSeparator" w:id="0">
    <w:p w14:paraId="43CFCE0E" w14:textId="77777777" w:rsidR="00597EF1" w:rsidRDefault="00597EF1"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F4D9" w14:textId="77777777" w:rsidR="004058B6" w:rsidRDefault="00000000" w:rsidP="00E92F96">
    <w:pPr>
      <w:pStyle w:val="Header"/>
      <w:tabs>
        <w:tab w:val="clear" w:pos="9406"/>
        <w:tab w:val="right" w:pos="9072"/>
      </w:tabs>
    </w:pPr>
    <w:r>
      <w:rPr>
        <w:noProof/>
        <w:lang w:val="en-US"/>
      </w:rPr>
      <w:pict w14:anchorId="1CECD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4.15pt;height:95.1pt;visibility:visible">
          <v:imagedata r:id="rId1" o:title="Antet_SUS_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60"/>
    <w:multiLevelType w:val="hybridMultilevel"/>
    <w:tmpl w:val="7EBC738C"/>
    <w:lvl w:ilvl="0" w:tplc="CE1A3D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5E723E"/>
    <w:multiLevelType w:val="hybridMultilevel"/>
    <w:tmpl w:val="1E6A2E5E"/>
    <w:lvl w:ilvl="0" w:tplc="0D26E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14745"/>
    <w:multiLevelType w:val="hybridMultilevel"/>
    <w:tmpl w:val="E29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5814"/>
    <w:multiLevelType w:val="hybridMultilevel"/>
    <w:tmpl w:val="0DCCA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40B60"/>
    <w:multiLevelType w:val="hybridMultilevel"/>
    <w:tmpl w:val="4C5844EE"/>
    <w:lvl w:ilvl="0" w:tplc="0DD62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AE0056"/>
    <w:multiLevelType w:val="hybridMultilevel"/>
    <w:tmpl w:val="8D78CD94"/>
    <w:lvl w:ilvl="0" w:tplc="1502463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C314E"/>
    <w:multiLevelType w:val="hybridMultilevel"/>
    <w:tmpl w:val="70A027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9173BAB"/>
    <w:multiLevelType w:val="hybridMultilevel"/>
    <w:tmpl w:val="1816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B4CB4"/>
    <w:multiLevelType w:val="hybridMultilevel"/>
    <w:tmpl w:val="AD367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040948"/>
    <w:multiLevelType w:val="hybridMultilevel"/>
    <w:tmpl w:val="4DF0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A6AB4"/>
    <w:multiLevelType w:val="hybridMultilevel"/>
    <w:tmpl w:val="73BE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93ED8"/>
    <w:multiLevelType w:val="hybridMultilevel"/>
    <w:tmpl w:val="181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66F90"/>
    <w:multiLevelType w:val="hybridMultilevel"/>
    <w:tmpl w:val="A094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33A6E"/>
    <w:multiLevelType w:val="hybridMultilevel"/>
    <w:tmpl w:val="87AC71DE"/>
    <w:styleLink w:val="Numerotate"/>
    <w:lvl w:ilvl="0" w:tplc="E2D0F83E">
      <w:start w:val="1"/>
      <w:numFmt w:val="decimal"/>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1DA6AADC">
      <w:start w:val="1"/>
      <w:numFmt w:val="decimal"/>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697AE270">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9ED0FEDE">
      <w:start w:val="1"/>
      <w:numFmt w:val="decimal"/>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376C8B52">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442232B4">
      <w:start w:val="1"/>
      <w:numFmt w:val="decimal"/>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8BCE05C6">
      <w:start w:val="1"/>
      <w:numFmt w:val="decimal"/>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01103C66">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96386E1A">
      <w:start w:val="1"/>
      <w:numFmt w:val="decimal"/>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7C679D"/>
    <w:multiLevelType w:val="hybridMultilevel"/>
    <w:tmpl w:val="5A7834F0"/>
    <w:styleLink w:val="Literale"/>
    <w:lvl w:ilvl="0" w:tplc="2BAA76B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142B3DC">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6F6FEA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0CDFF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3F658D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2EE2DD0">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88AEC7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0DEFDF6">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82A533C">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44701A"/>
    <w:multiLevelType w:val="hybridMultilevel"/>
    <w:tmpl w:val="A3C8D136"/>
    <w:lvl w:ilvl="0" w:tplc="BC1E58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407002">
    <w:abstractNumId w:val="14"/>
  </w:num>
  <w:num w:numId="2" w16cid:durableId="1233153284">
    <w:abstractNumId w:val="13"/>
  </w:num>
  <w:num w:numId="3" w16cid:durableId="703092416">
    <w:abstractNumId w:val="12"/>
  </w:num>
  <w:num w:numId="4" w16cid:durableId="448085631">
    <w:abstractNumId w:val="11"/>
  </w:num>
  <w:num w:numId="5" w16cid:durableId="1564217689">
    <w:abstractNumId w:val="5"/>
  </w:num>
  <w:num w:numId="6" w16cid:durableId="1114129240">
    <w:abstractNumId w:val="9"/>
  </w:num>
  <w:num w:numId="7" w16cid:durableId="1057362374">
    <w:abstractNumId w:val="2"/>
  </w:num>
  <w:num w:numId="8" w16cid:durableId="2057504686">
    <w:abstractNumId w:val="1"/>
  </w:num>
  <w:num w:numId="9" w16cid:durableId="1185048200">
    <w:abstractNumId w:val="0"/>
  </w:num>
  <w:num w:numId="10" w16cid:durableId="565606524">
    <w:abstractNumId w:val="10"/>
  </w:num>
  <w:num w:numId="11" w16cid:durableId="1899172826">
    <w:abstractNumId w:val="7"/>
  </w:num>
  <w:num w:numId="12" w16cid:durableId="841510465">
    <w:abstractNumId w:val="4"/>
  </w:num>
  <w:num w:numId="13" w16cid:durableId="175851882">
    <w:abstractNumId w:val="6"/>
  </w:num>
  <w:num w:numId="14" w16cid:durableId="597300856">
    <w:abstractNumId w:val="8"/>
  </w:num>
  <w:num w:numId="15" w16cid:durableId="1359351611">
    <w:abstractNumId w:val="15"/>
  </w:num>
  <w:num w:numId="16" w16cid:durableId="25417506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056E6"/>
    <w:rsid w:val="00024400"/>
    <w:rsid w:val="00035291"/>
    <w:rsid w:val="0004290A"/>
    <w:rsid w:val="00063526"/>
    <w:rsid w:val="0007736B"/>
    <w:rsid w:val="0008259F"/>
    <w:rsid w:val="000A2141"/>
    <w:rsid w:val="000A24B6"/>
    <w:rsid w:val="000B1DC6"/>
    <w:rsid w:val="000B6ABC"/>
    <w:rsid w:val="000E4458"/>
    <w:rsid w:val="000E67FA"/>
    <w:rsid w:val="00104CC5"/>
    <w:rsid w:val="00123439"/>
    <w:rsid w:val="00140080"/>
    <w:rsid w:val="00140B3C"/>
    <w:rsid w:val="001427DB"/>
    <w:rsid w:val="00143B81"/>
    <w:rsid w:val="00146B35"/>
    <w:rsid w:val="0015180E"/>
    <w:rsid w:val="00165115"/>
    <w:rsid w:val="00177B62"/>
    <w:rsid w:val="001922EA"/>
    <w:rsid w:val="00196F8B"/>
    <w:rsid w:val="001970DB"/>
    <w:rsid w:val="001A6230"/>
    <w:rsid w:val="001A6B8A"/>
    <w:rsid w:val="001B1B00"/>
    <w:rsid w:val="00200820"/>
    <w:rsid w:val="00225B67"/>
    <w:rsid w:val="002322D1"/>
    <w:rsid w:val="00235B2D"/>
    <w:rsid w:val="00236874"/>
    <w:rsid w:val="0023694A"/>
    <w:rsid w:val="00241F35"/>
    <w:rsid w:val="002508C2"/>
    <w:rsid w:val="00255DDA"/>
    <w:rsid w:val="002613E3"/>
    <w:rsid w:val="002645AB"/>
    <w:rsid w:val="00266CF3"/>
    <w:rsid w:val="00266FBF"/>
    <w:rsid w:val="00270C84"/>
    <w:rsid w:val="00284A50"/>
    <w:rsid w:val="002855B4"/>
    <w:rsid w:val="00285BB4"/>
    <w:rsid w:val="00294783"/>
    <w:rsid w:val="002D4F90"/>
    <w:rsid w:val="0030247A"/>
    <w:rsid w:val="00307D5A"/>
    <w:rsid w:val="0032527F"/>
    <w:rsid w:val="003446C1"/>
    <w:rsid w:val="00352AD0"/>
    <w:rsid w:val="00370DF8"/>
    <w:rsid w:val="00381706"/>
    <w:rsid w:val="00387335"/>
    <w:rsid w:val="00393DDF"/>
    <w:rsid w:val="0039425B"/>
    <w:rsid w:val="00395859"/>
    <w:rsid w:val="003A034B"/>
    <w:rsid w:val="003F7008"/>
    <w:rsid w:val="003F742F"/>
    <w:rsid w:val="00401D93"/>
    <w:rsid w:val="00402E37"/>
    <w:rsid w:val="004058B6"/>
    <w:rsid w:val="00407BEB"/>
    <w:rsid w:val="00422C9B"/>
    <w:rsid w:val="00427AAF"/>
    <w:rsid w:val="00441209"/>
    <w:rsid w:val="00452451"/>
    <w:rsid w:val="00456A0A"/>
    <w:rsid w:val="00456F57"/>
    <w:rsid w:val="00474D78"/>
    <w:rsid w:val="004764B6"/>
    <w:rsid w:val="00485688"/>
    <w:rsid w:val="004933E5"/>
    <w:rsid w:val="00497C6A"/>
    <w:rsid w:val="004A23E3"/>
    <w:rsid w:val="004A3A17"/>
    <w:rsid w:val="004B0114"/>
    <w:rsid w:val="004E38E0"/>
    <w:rsid w:val="004E629C"/>
    <w:rsid w:val="004F3ED1"/>
    <w:rsid w:val="004F5800"/>
    <w:rsid w:val="005235FF"/>
    <w:rsid w:val="00526264"/>
    <w:rsid w:val="005725D1"/>
    <w:rsid w:val="00575263"/>
    <w:rsid w:val="00576F75"/>
    <w:rsid w:val="00597EF1"/>
    <w:rsid w:val="005C61D3"/>
    <w:rsid w:val="005F6215"/>
    <w:rsid w:val="005F70B1"/>
    <w:rsid w:val="006138A1"/>
    <w:rsid w:val="0061555D"/>
    <w:rsid w:val="006324CF"/>
    <w:rsid w:val="00633B2E"/>
    <w:rsid w:val="00643054"/>
    <w:rsid w:val="006759A3"/>
    <w:rsid w:val="006769F8"/>
    <w:rsid w:val="0068234C"/>
    <w:rsid w:val="006A1273"/>
    <w:rsid w:val="006A18A0"/>
    <w:rsid w:val="006C4533"/>
    <w:rsid w:val="006C500B"/>
    <w:rsid w:val="006D1E01"/>
    <w:rsid w:val="006D5D4D"/>
    <w:rsid w:val="006E5829"/>
    <w:rsid w:val="00731697"/>
    <w:rsid w:val="00740CBF"/>
    <w:rsid w:val="00752A7B"/>
    <w:rsid w:val="0075596B"/>
    <w:rsid w:val="007575CC"/>
    <w:rsid w:val="00771286"/>
    <w:rsid w:val="00773285"/>
    <w:rsid w:val="0078639A"/>
    <w:rsid w:val="0079287D"/>
    <w:rsid w:val="0079499F"/>
    <w:rsid w:val="007A57B3"/>
    <w:rsid w:val="007B47C2"/>
    <w:rsid w:val="007C5069"/>
    <w:rsid w:val="007C6608"/>
    <w:rsid w:val="007D1743"/>
    <w:rsid w:val="007E6918"/>
    <w:rsid w:val="008042E2"/>
    <w:rsid w:val="00805E92"/>
    <w:rsid w:val="00806AE7"/>
    <w:rsid w:val="0080717F"/>
    <w:rsid w:val="0082054B"/>
    <w:rsid w:val="00824452"/>
    <w:rsid w:val="00826F32"/>
    <w:rsid w:val="0085065F"/>
    <w:rsid w:val="008516C8"/>
    <w:rsid w:val="00876201"/>
    <w:rsid w:val="008938C6"/>
    <w:rsid w:val="008A2E84"/>
    <w:rsid w:val="008C12F7"/>
    <w:rsid w:val="008C750D"/>
    <w:rsid w:val="008D79C8"/>
    <w:rsid w:val="00904FA4"/>
    <w:rsid w:val="0091417E"/>
    <w:rsid w:val="00925C0C"/>
    <w:rsid w:val="00941076"/>
    <w:rsid w:val="00954231"/>
    <w:rsid w:val="00956E03"/>
    <w:rsid w:val="00983079"/>
    <w:rsid w:val="00985B5E"/>
    <w:rsid w:val="009871B4"/>
    <w:rsid w:val="00987BD6"/>
    <w:rsid w:val="00990029"/>
    <w:rsid w:val="00993FFC"/>
    <w:rsid w:val="00997B80"/>
    <w:rsid w:val="009A04E7"/>
    <w:rsid w:val="009A5175"/>
    <w:rsid w:val="009A5A22"/>
    <w:rsid w:val="009C08E3"/>
    <w:rsid w:val="009D44C4"/>
    <w:rsid w:val="009E1E31"/>
    <w:rsid w:val="009E5B03"/>
    <w:rsid w:val="009E782D"/>
    <w:rsid w:val="009F19F1"/>
    <w:rsid w:val="00A02672"/>
    <w:rsid w:val="00A028CF"/>
    <w:rsid w:val="00A10D78"/>
    <w:rsid w:val="00A277EC"/>
    <w:rsid w:val="00A352AB"/>
    <w:rsid w:val="00A449E5"/>
    <w:rsid w:val="00A555A9"/>
    <w:rsid w:val="00A61B86"/>
    <w:rsid w:val="00A75C3A"/>
    <w:rsid w:val="00A90553"/>
    <w:rsid w:val="00A9467F"/>
    <w:rsid w:val="00A94754"/>
    <w:rsid w:val="00A96862"/>
    <w:rsid w:val="00AA4A2F"/>
    <w:rsid w:val="00AA7549"/>
    <w:rsid w:val="00AB4118"/>
    <w:rsid w:val="00AD0024"/>
    <w:rsid w:val="00AD3D73"/>
    <w:rsid w:val="00AE6A65"/>
    <w:rsid w:val="00AF28AA"/>
    <w:rsid w:val="00B0291B"/>
    <w:rsid w:val="00B2155A"/>
    <w:rsid w:val="00B23430"/>
    <w:rsid w:val="00B23AA0"/>
    <w:rsid w:val="00B6383D"/>
    <w:rsid w:val="00B6454A"/>
    <w:rsid w:val="00B72551"/>
    <w:rsid w:val="00B74E00"/>
    <w:rsid w:val="00B826BF"/>
    <w:rsid w:val="00B85FB2"/>
    <w:rsid w:val="00B941FD"/>
    <w:rsid w:val="00BA587C"/>
    <w:rsid w:val="00BC1CD5"/>
    <w:rsid w:val="00BC30A8"/>
    <w:rsid w:val="00BC7504"/>
    <w:rsid w:val="00BE0FC0"/>
    <w:rsid w:val="00BE3CE8"/>
    <w:rsid w:val="00BE41F8"/>
    <w:rsid w:val="00BF4D22"/>
    <w:rsid w:val="00C0762C"/>
    <w:rsid w:val="00C22866"/>
    <w:rsid w:val="00C234CE"/>
    <w:rsid w:val="00C31650"/>
    <w:rsid w:val="00C32F7F"/>
    <w:rsid w:val="00C37393"/>
    <w:rsid w:val="00C425CE"/>
    <w:rsid w:val="00C44AD5"/>
    <w:rsid w:val="00C71FBB"/>
    <w:rsid w:val="00C7445F"/>
    <w:rsid w:val="00C9526B"/>
    <w:rsid w:val="00CA0FB4"/>
    <w:rsid w:val="00CB00AF"/>
    <w:rsid w:val="00CB21D2"/>
    <w:rsid w:val="00CB6863"/>
    <w:rsid w:val="00CE0F5B"/>
    <w:rsid w:val="00CF4B41"/>
    <w:rsid w:val="00D03891"/>
    <w:rsid w:val="00D04880"/>
    <w:rsid w:val="00D05998"/>
    <w:rsid w:val="00D0756A"/>
    <w:rsid w:val="00D12D83"/>
    <w:rsid w:val="00D167B8"/>
    <w:rsid w:val="00D320CB"/>
    <w:rsid w:val="00D350EB"/>
    <w:rsid w:val="00D6548E"/>
    <w:rsid w:val="00D70149"/>
    <w:rsid w:val="00D73414"/>
    <w:rsid w:val="00D74C27"/>
    <w:rsid w:val="00D80FCD"/>
    <w:rsid w:val="00D9286C"/>
    <w:rsid w:val="00DB3117"/>
    <w:rsid w:val="00DE16F0"/>
    <w:rsid w:val="00DE74FA"/>
    <w:rsid w:val="00E158F4"/>
    <w:rsid w:val="00E21234"/>
    <w:rsid w:val="00E42DA3"/>
    <w:rsid w:val="00E44E8E"/>
    <w:rsid w:val="00E45322"/>
    <w:rsid w:val="00E6304B"/>
    <w:rsid w:val="00E66B67"/>
    <w:rsid w:val="00E84265"/>
    <w:rsid w:val="00E92F96"/>
    <w:rsid w:val="00EA0DDE"/>
    <w:rsid w:val="00EA7E7E"/>
    <w:rsid w:val="00EC0602"/>
    <w:rsid w:val="00EC7063"/>
    <w:rsid w:val="00ED2FBD"/>
    <w:rsid w:val="00F01B9A"/>
    <w:rsid w:val="00F529DB"/>
    <w:rsid w:val="00F55480"/>
    <w:rsid w:val="00F612FC"/>
    <w:rsid w:val="00F70BA7"/>
    <w:rsid w:val="00F72398"/>
    <w:rsid w:val="00F7485C"/>
    <w:rsid w:val="00F76837"/>
    <w:rsid w:val="00F825BB"/>
    <w:rsid w:val="00F902C6"/>
    <w:rsid w:val="00F95081"/>
    <w:rsid w:val="00FA4132"/>
    <w:rsid w:val="00FA7409"/>
    <w:rsid w:val="00FB37D7"/>
    <w:rsid w:val="00FB66C5"/>
    <w:rsid w:val="00FC36B1"/>
    <w:rsid w:val="00FC5FA8"/>
    <w:rsid w:val="00FD6B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EF7A"/>
  <w15:chartTrackingRefBased/>
  <w15:docId w15:val="{B6E99CC6-9A20-4037-AFE8-FFB6C093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semiHidden="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val="ro-RO"/>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paragraph" w:styleId="Heading2">
    <w:name w:val="heading 2"/>
    <w:basedOn w:val="Normal"/>
    <w:next w:val="Normal"/>
    <w:link w:val="Heading2Char"/>
    <w:uiPriority w:val="9"/>
    <w:unhideWhenUsed/>
    <w:qFormat/>
    <w:rsid w:val="00BC7504"/>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semiHidden/>
    <w:unhideWhenUsed/>
    <w:qFormat/>
    <w:rsid w:val="00997B80"/>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semiHidden/>
    <w:unhideWhenUsed/>
    <w:qFormat/>
    <w:rsid w:val="00E2123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paragraph" w:styleId="BodyText">
    <w:name w:val="Body Text"/>
    <w:basedOn w:val="Normal"/>
    <w:rsid w:val="00024400"/>
    <w:pPr>
      <w:spacing w:after="120"/>
    </w:pPr>
    <w:rPr>
      <w:rFonts w:ascii="Avant" w:eastAsia="Times New Roman" w:hAnsi="Avant"/>
      <w:szCs w:val="20"/>
    </w:rPr>
  </w:style>
  <w:style w:type="paragraph" w:styleId="List">
    <w:name w:val="List"/>
    <w:basedOn w:val="Normal"/>
    <w:rsid w:val="00024400"/>
    <w:pPr>
      <w:ind w:left="283" w:hanging="283"/>
    </w:pPr>
    <w:rPr>
      <w:rFonts w:ascii="Avant" w:eastAsia="Times New Roman" w:hAnsi="Avant"/>
      <w:szCs w:val="20"/>
    </w:rPr>
  </w:style>
  <w:style w:type="character" w:customStyle="1" w:styleId="Bodytext4">
    <w:name w:val="Body text (4)_"/>
    <w:link w:val="Bodytext40"/>
    <w:locked/>
    <w:rsid w:val="00C32F7F"/>
    <w:rPr>
      <w:rFonts w:ascii="Arial" w:hAnsi="Arial"/>
      <w:b/>
      <w:bCs/>
      <w:shd w:val="clear" w:color="auto" w:fill="FFFFFF"/>
      <w:lang w:bidi="ar-SA"/>
    </w:rPr>
  </w:style>
  <w:style w:type="paragraph" w:customStyle="1" w:styleId="Bodytext40">
    <w:name w:val="Body text (4)"/>
    <w:basedOn w:val="Normal"/>
    <w:link w:val="Bodytext4"/>
    <w:rsid w:val="00C32F7F"/>
    <w:pPr>
      <w:widowControl w:val="0"/>
      <w:shd w:val="clear" w:color="auto" w:fill="FFFFFF"/>
      <w:spacing w:before="960" w:line="274" w:lineRule="exact"/>
      <w:jc w:val="center"/>
    </w:pPr>
    <w:rPr>
      <w:b/>
      <w:bCs/>
      <w:sz w:val="20"/>
      <w:szCs w:val="20"/>
      <w:shd w:val="clear" w:color="auto" w:fill="FFFFFF"/>
      <w:lang w:val="x-none" w:eastAsia="x-none"/>
    </w:rPr>
  </w:style>
  <w:style w:type="paragraph" w:styleId="ListParagraph">
    <w:name w:val="List Paragraph"/>
    <w:basedOn w:val="Normal"/>
    <w:qFormat/>
    <w:rsid w:val="00D9286C"/>
    <w:pPr>
      <w:spacing w:after="160" w:line="256" w:lineRule="auto"/>
      <w:ind w:left="720"/>
      <w:contextualSpacing/>
    </w:pPr>
    <w:rPr>
      <w:rFonts w:ascii="Calibri" w:hAnsi="Calibri"/>
      <w:sz w:val="22"/>
      <w:szCs w:val="22"/>
    </w:rPr>
  </w:style>
  <w:style w:type="character" w:styleId="Hyperlink">
    <w:name w:val="Hyperlink"/>
    <w:uiPriority w:val="99"/>
    <w:unhideWhenUsed/>
    <w:rsid w:val="00941076"/>
    <w:rPr>
      <w:color w:val="0000FF"/>
      <w:u w:val="single"/>
    </w:rPr>
  </w:style>
  <w:style w:type="character" w:styleId="UnresolvedMention">
    <w:name w:val="Unresolved Mention"/>
    <w:uiPriority w:val="99"/>
    <w:semiHidden/>
    <w:unhideWhenUsed/>
    <w:rsid w:val="004F5800"/>
    <w:rPr>
      <w:color w:val="605E5C"/>
      <w:shd w:val="clear" w:color="auto" w:fill="E1DFDD"/>
    </w:rPr>
  </w:style>
  <w:style w:type="character" w:customStyle="1" w:styleId="Heading3Char">
    <w:name w:val="Heading 3 Char"/>
    <w:link w:val="Heading3"/>
    <w:semiHidden/>
    <w:rsid w:val="00997B80"/>
    <w:rPr>
      <w:rFonts w:ascii="Calibri Light" w:eastAsia="Times New Roman" w:hAnsi="Calibri Light" w:cs="Times New Roman"/>
      <w:b/>
      <w:bCs/>
      <w:sz w:val="26"/>
      <w:szCs w:val="26"/>
      <w:lang w:eastAsia="en-US"/>
    </w:rPr>
  </w:style>
  <w:style w:type="character" w:styleId="CommentReference">
    <w:name w:val="annotation reference"/>
    <w:rsid w:val="00177B62"/>
    <w:rPr>
      <w:sz w:val="16"/>
      <w:szCs w:val="16"/>
    </w:rPr>
  </w:style>
  <w:style w:type="paragraph" w:styleId="CommentText">
    <w:name w:val="annotation text"/>
    <w:basedOn w:val="Normal"/>
    <w:link w:val="CommentTextChar"/>
    <w:rsid w:val="00177B62"/>
    <w:rPr>
      <w:sz w:val="20"/>
      <w:szCs w:val="20"/>
    </w:rPr>
  </w:style>
  <w:style w:type="character" w:customStyle="1" w:styleId="CommentTextChar">
    <w:name w:val="Comment Text Char"/>
    <w:link w:val="CommentText"/>
    <w:rsid w:val="00177B62"/>
    <w:rPr>
      <w:lang w:eastAsia="en-US"/>
    </w:rPr>
  </w:style>
  <w:style w:type="paragraph" w:styleId="CommentSubject">
    <w:name w:val="annotation subject"/>
    <w:basedOn w:val="CommentText"/>
    <w:next w:val="CommentText"/>
    <w:link w:val="CommentSubjectChar"/>
    <w:rsid w:val="00177B62"/>
    <w:rPr>
      <w:b/>
      <w:bCs/>
    </w:rPr>
  </w:style>
  <w:style w:type="character" w:customStyle="1" w:styleId="CommentSubjectChar">
    <w:name w:val="Comment Subject Char"/>
    <w:link w:val="CommentSubject"/>
    <w:rsid w:val="00177B62"/>
    <w:rPr>
      <w:b/>
      <w:bCs/>
      <w:lang w:eastAsia="en-US"/>
    </w:rPr>
  </w:style>
  <w:style w:type="character" w:customStyle="1" w:styleId="arrowlist">
    <w:name w:val="arrowlist"/>
    <w:basedOn w:val="DefaultParagraphFont"/>
    <w:rsid w:val="00AA7549"/>
  </w:style>
  <w:style w:type="character" w:customStyle="1" w:styleId="markedcontent">
    <w:name w:val="markedcontent"/>
    <w:basedOn w:val="DefaultParagraphFont"/>
    <w:rsid w:val="00452451"/>
  </w:style>
  <w:style w:type="paragraph" w:styleId="FootnoteText">
    <w:name w:val="footnote text"/>
    <w:basedOn w:val="Normal"/>
    <w:link w:val="FootnoteTextChar"/>
    <w:rsid w:val="00740CBF"/>
    <w:rPr>
      <w:sz w:val="20"/>
      <w:szCs w:val="20"/>
    </w:rPr>
  </w:style>
  <w:style w:type="character" w:customStyle="1" w:styleId="FootnoteTextChar">
    <w:name w:val="Footnote Text Char"/>
    <w:link w:val="FootnoteText"/>
    <w:rsid w:val="00740CBF"/>
    <w:rPr>
      <w:lang w:eastAsia="en-US"/>
    </w:rPr>
  </w:style>
  <w:style w:type="character" w:styleId="FootnoteReference">
    <w:name w:val="footnote reference"/>
    <w:rsid w:val="00740CBF"/>
    <w:rPr>
      <w:vertAlign w:val="superscript"/>
    </w:rPr>
  </w:style>
  <w:style w:type="character" w:customStyle="1" w:styleId="tpa1">
    <w:name w:val="tpa1"/>
    <w:basedOn w:val="DefaultParagraphFont"/>
    <w:rsid w:val="00140B3C"/>
  </w:style>
  <w:style w:type="paragraph" w:customStyle="1" w:styleId="Corp">
    <w:name w:val="Corp"/>
    <w:rsid w:val="000E67FA"/>
    <w:pPr>
      <w:pBdr>
        <w:top w:val="nil"/>
        <w:left w:val="nil"/>
        <w:bottom w:val="nil"/>
        <w:right w:val="nil"/>
        <w:between w:val="nil"/>
        <w:bar w:val="nil"/>
      </w:pBdr>
    </w:pPr>
    <w:rPr>
      <w:rFonts w:ascii="Helvetica Neue" w:eastAsia="Arial Unicode MS" w:hAnsi="Helvetica Neue" w:cs="Arial Unicode MS"/>
      <w:color w:val="000000"/>
      <w:sz w:val="22"/>
      <w:szCs w:val="22"/>
      <w:bdr w:val="nil"/>
      <w:lang w:val="ro-RO" w:eastAsia="ro-RO"/>
    </w:rPr>
  </w:style>
  <w:style w:type="numbering" w:customStyle="1" w:styleId="Literale">
    <w:name w:val="Literale"/>
    <w:rsid w:val="000E67FA"/>
    <w:pPr>
      <w:numPr>
        <w:numId w:val="1"/>
      </w:numPr>
    </w:pPr>
  </w:style>
  <w:style w:type="character" w:customStyle="1" w:styleId="Hyperlink0">
    <w:name w:val="Hyperlink.0"/>
    <w:rsid w:val="000E67FA"/>
  </w:style>
  <w:style w:type="numbering" w:customStyle="1" w:styleId="Numerotate">
    <w:name w:val="Numerotate"/>
    <w:rsid w:val="000E67FA"/>
    <w:pPr>
      <w:numPr>
        <w:numId w:val="2"/>
      </w:numPr>
    </w:pPr>
  </w:style>
  <w:style w:type="character" w:customStyle="1" w:styleId="Heading2Char">
    <w:name w:val="Heading 2 Char"/>
    <w:link w:val="Heading2"/>
    <w:uiPriority w:val="9"/>
    <w:rsid w:val="00BC7504"/>
    <w:rPr>
      <w:rFonts w:ascii="Calibri Light" w:eastAsia="Times New Roman" w:hAnsi="Calibri Light"/>
      <w:color w:val="2F5496"/>
      <w:sz w:val="26"/>
      <w:szCs w:val="26"/>
      <w:lang w:eastAsia="en-US"/>
    </w:rPr>
  </w:style>
  <w:style w:type="paragraph" w:styleId="TOCHeading">
    <w:name w:val="TOC Heading"/>
    <w:basedOn w:val="Heading1"/>
    <w:next w:val="Normal"/>
    <w:uiPriority w:val="39"/>
    <w:unhideWhenUsed/>
    <w:qFormat/>
    <w:rsid w:val="00BC7504"/>
    <w:pPr>
      <w:keepLines/>
      <w:spacing w:before="240" w:line="259" w:lineRule="auto"/>
      <w:jc w:val="left"/>
      <w:outlineLvl w:val="9"/>
    </w:pPr>
    <w:rPr>
      <w:rFonts w:ascii="Calibri Light" w:hAnsi="Calibri Light"/>
      <w:b w:val="0"/>
      <w:bCs w:val="0"/>
      <w:color w:val="2F5496"/>
      <w:sz w:val="32"/>
      <w:szCs w:val="32"/>
      <w:u w:val="none"/>
      <w:lang w:val="en-US"/>
    </w:rPr>
  </w:style>
  <w:style w:type="paragraph" w:styleId="TOC1">
    <w:name w:val="toc 1"/>
    <w:basedOn w:val="Normal"/>
    <w:next w:val="Normal"/>
    <w:autoRedefine/>
    <w:uiPriority w:val="39"/>
    <w:unhideWhenUsed/>
    <w:rsid w:val="00266CF3"/>
    <w:pPr>
      <w:tabs>
        <w:tab w:val="right" w:leader="dot" w:pos="9890"/>
      </w:tabs>
      <w:spacing w:after="100"/>
      <w:jc w:val="both"/>
    </w:pPr>
    <w:rPr>
      <w:rFonts w:ascii="Calibri" w:hAnsi="Calibri" w:cs="Calibri"/>
    </w:rPr>
  </w:style>
  <w:style w:type="paragraph" w:styleId="TOC2">
    <w:name w:val="toc 2"/>
    <w:basedOn w:val="Normal"/>
    <w:next w:val="Normal"/>
    <w:autoRedefine/>
    <w:uiPriority w:val="39"/>
    <w:unhideWhenUsed/>
    <w:rsid w:val="00BC7504"/>
    <w:pPr>
      <w:spacing w:after="100"/>
      <w:ind w:left="240"/>
    </w:pPr>
  </w:style>
  <w:style w:type="paragraph" w:styleId="TOC3">
    <w:name w:val="toc 3"/>
    <w:basedOn w:val="Normal"/>
    <w:next w:val="Normal"/>
    <w:autoRedefine/>
    <w:uiPriority w:val="39"/>
    <w:unhideWhenUsed/>
    <w:rsid w:val="00BC7504"/>
    <w:pPr>
      <w:spacing w:after="100"/>
      <w:ind w:left="480"/>
    </w:pPr>
  </w:style>
  <w:style w:type="paragraph" w:styleId="Revision">
    <w:name w:val="Revision"/>
    <w:hidden/>
    <w:uiPriority w:val="99"/>
    <w:semiHidden/>
    <w:rsid w:val="00266CF3"/>
    <w:rPr>
      <w:sz w:val="24"/>
      <w:szCs w:val="24"/>
      <w:lang w:val="ro-RO"/>
    </w:rPr>
  </w:style>
  <w:style w:type="character" w:customStyle="1" w:styleId="Heading5Char">
    <w:name w:val="Heading 5 Char"/>
    <w:link w:val="Heading5"/>
    <w:semiHidden/>
    <w:rsid w:val="00E21234"/>
    <w:rPr>
      <w:rFonts w:ascii="Calibri" w:eastAsia="Times New Roman" w:hAnsi="Calibri" w:cs="Times New Roman"/>
      <w:b/>
      <w:bCs/>
      <w:i/>
      <w:iCs/>
      <w:sz w:val="26"/>
      <w:szCs w:val="26"/>
      <w:lang w:eastAsia="en-US"/>
    </w:rPr>
  </w:style>
  <w:style w:type="paragraph" w:styleId="IntenseQuote">
    <w:name w:val="Intense Quote"/>
    <w:basedOn w:val="Normal"/>
    <w:next w:val="Normal"/>
    <w:link w:val="IntenseQuoteChar"/>
    <w:uiPriority w:val="30"/>
    <w:qFormat/>
    <w:rsid w:val="0061555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1555D"/>
    <w:rPr>
      <w:i/>
      <w:iCs/>
      <w:color w:val="4472C4"/>
      <w:sz w:val="24"/>
      <w:szCs w:val="24"/>
      <w:lang w:eastAsia="en-US"/>
    </w:rPr>
  </w:style>
  <w:style w:type="character" w:styleId="IntenseReference">
    <w:name w:val="Intense Reference"/>
    <w:uiPriority w:val="32"/>
    <w:qFormat/>
    <w:rsid w:val="00F55480"/>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680">
      <w:bodyDiv w:val="1"/>
      <w:marLeft w:val="0"/>
      <w:marRight w:val="0"/>
      <w:marTop w:val="0"/>
      <w:marBottom w:val="0"/>
      <w:divBdr>
        <w:top w:val="none" w:sz="0" w:space="0" w:color="auto"/>
        <w:left w:val="none" w:sz="0" w:space="0" w:color="auto"/>
        <w:bottom w:val="none" w:sz="0" w:space="0" w:color="auto"/>
        <w:right w:val="none" w:sz="0" w:space="0" w:color="auto"/>
      </w:divBdr>
      <w:divsChild>
        <w:div w:id="557981617">
          <w:marLeft w:val="0"/>
          <w:marRight w:val="0"/>
          <w:marTop w:val="0"/>
          <w:marBottom w:val="0"/>
          <w:divBdr>
            <w:top w:val="none" w:sz="0" w:space="0" w:color="auto"/>
            <w:left w:val="none" w:sz="0" w:space="0" w:color="auto"/>
            <w:bottom w:val="none" w:sz="0" w:space="0" w:color="auto"/>
            <w:right w:val="none" w:sz="0" w:space="0" w:color="auto"/>
          </w:divBdr>
          <w:divsChild>
            <w:div w:id="1465659636">
              <w:marLeft w:val="0"/>
              <w:marRight w:val="0"/>
              <w:marTop w:val="0"/>
              <w:marBottom w:val="0"/>
              <w:divBdr>
                <w:top w:val="none" w:sz="0" w:space="0" w:color="auto"/>
                <w:left w:val="none" w:sz="0" w:space="0" w:color="auto"/>
                <w:bottom w:val="none" w:sz="0" w:space="0" w:color="auto"/>
                <w:right w:val="none" w:sz="0" w:space="0" w:color="auto"/>
              </w:divBdr>
              <w:divsChild>
                <w:div w:id="145241157">
                  <w:marLeft w:val="0"/>
                  <w:marRight w:val="0"/>
                  <w:marTop w:val="0"/>
                  <w:marBottom w:val="0"/>
                  <w:divBdr>
                    <w:top w:val="none" w:sz="0" w:space="0" w:color="auto"/>
                    <w:left w:val="none" w:sz="0" w:space="0" w:color="auto"/>
                    <w:bottom w:val="none" w:sz="0" w:space="0" w:color="auto"/>
                    <w:right w:val="none" w:sz="0" w:space="0" w:color="auto"/>
                  </w:divBdr>
                  <w:divsChild>
                    <w:div w:id="17296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6977">
      <w:bodyDiv w:val="1"/>
      <w:marLeft w:val="0"/>
      <w:marRight w:val="0"/>
      <w:marTop w:val="0"/>
      <w:marBottom w:val="0"/>
      <w:divBdr>
        <w:top w:val="none" w:sz="0" w:space="0" w:color="auto"/>
        <w:left w:val="none" w:sz="0" w:space="0" w:color="auto"/>
        <w:bottom w:val="none" w:sz="0" w:space="0" w:color="auto"/>
        <w:right w:val="none" w:sz="0" w:space="0" w:color="auto"/>
      </w:divBdr>
      <w:divsChild>
        <w:div w:id="572812389">
          <w:marLeft w:val="0"/>
          <w:marRight w:val="0"/>
          <w:marTop w:val="0"/>
          <w:marBottom w:val="0"/>
          <w:divBdr>
            <w:top w:val="none" w:sz="0" w:space="0" w:color="auto"/>
            <w:left w:val="none" w:sz="0" w:space="0" w:color="auto"/>
            <w:bottom w:val="none" w:sz="0" w:space="0" w:color="auto"/>
            <w:right w:val="none" w:sz="0" w:space="0" w:color="auto"/>
          </w:divBdr>
        </w:div>
        <w:div w:id="1944149202">
          <w:marLeft w:val="0"/>
          <w:marRight w:val="0"/>
          <w:marTop w:val="0"/>
          <w:marBottom w:val="0"/>
          <w:divBdr>
            <w:top w:val="none" w:sz="0" w:space="0" w:color="auto"/>
            <w:left w:val="none" w:sz="0" w:space="0" w:color="auto"/>
            <w:bottom w:val="none" w:sz="0" w:space="0" w:color="auto"/>
            <w:right w:val="none" w:sz="0" w:space="0" w:color="auto"/>
          </w:divBdr>
        </w:div>
      </w:divsChild>
    </w:div>
    <w:div w:id="84573082">
      <w:bodyDiv w:val="1"/>
      <w:marLeft w:val="0"/>
      <w:marRight w:val="0"/>
      <w:marTop w:val="0"/>
      <w:marBottom w:val="0"/>
      <w:divBdr>
        <w:top w:val="none" w:sz="0" w:space="0" w:color="auto"/>
        <w:left w:val="none" w:sz="0" w:space="0" w:color="auto"/>
        <w:bottom w:val="none" w:sz="0" w:space="0" w:color="auto"/>
        <w:right w:val="none" w:sz="0" w:space="0" w:color="auto"/>
      </w:divBdr>
    </w:div>
    <w:div w:id="361059794">
      <w:bodyDiv w:val="1"/>
      <w:marLeft w:val="0"/>
      <w:marRight w:val="0"/>
      <w:marTop w:val="0"/>
      <w:marBottom w:val="0"/>
      <w:divBdr>
        <w:top w:val="none" w:sz="0" w:space="0" w:color="auto"/>
        <w:left w:val="none" w:sz="0" w:space="0" w:color="auto"/>
        <w:bottom w:val="none" w:sz="0" w:space="0" w:color="auto"/>
        <w:right w:val="none" w:sz="0" w:space="0" w:color="auto"/>
      </w:divBdr>
    </w:div>
    <w:div w:id="587618116">
      <w:bodyDiv w:val="1"/>
      <w:marLeft w:val="0"/>
      <w:marRight w:val="0"/>
      <w:marTop w:val="0"/>
      <w:marBottom w:val="0"/>
      <w:divBdr>
        <w:top w:val="none" w:sz="0" w:space="0" w:color="auto"/>
        <w:left w:val="none" w:sz="0" w:space="0" w:color="auto"/>
        <w:bottom w:val="none" w:sz="0" w:space="0" w:color="auto"/>
        <w:right w:val="none" w:sz="0" w:space="0" w:color="auto"/>
      </w:divBdr>
    </w:div>
    <w:div w:id="739671428">
      <w:bodyDiv w:val="1"/>
      <w:marLeft w:val="0"/>
      <w:marRight w:val="0"/>
      <w:marTop w:val="0"/>
      <w:marBottom w:val="0"/>
      <w:divBdr>
        <w:top w:val="none" w:sz="0" w:space="0" w:color="auto"/>
        <w:left w:val="none" w:sz="0" w:space="0" w:color="auto"/>
        <w:bottom w:val="none" w:sz="0" w:space="0" w:color="auto"/>
        <w:right w:val="none" w:sz="0" w:space="0" w:color="auto"/>
      </w:divBdr>
      <w:divsChild>
        <w:div w:id="451945279">
          <w:marLeft w:val="0"/>
          <w:marRight w:val="0"/>
          <w:marTop w:val="0"/>
          <w:marBottom w:val="0"/>
          <w:divBdr>
            <w:top w:val="none" w:sz="0" w:space="0" w:color="auto"/>
            <w:left w:val="none" w:sz="0" w:space="0" w:color="auto"/>
            <w:bottom w:val="none" w:sz="0" w:space="0" w:color="auto"/>
            <w:right w:val="none" w:sz="0" w:space="0" w:color="auto"/>
          </w:divBdr>
        </w:div>
      </w:divsChild>
    </w:div>
    <w:div w:id="851148175">
      <w:bodyDiv w:val="1"/>
      <w:marLeft w:val="0"/>
      <w:marRight w:val="0"/>
      <w:marTop w:val="0"/>
      <w:marBottom w:val="0"/>
      <w:divBdr>
        <w:top w:val="none" w:sz="0" w:space="0" w:color="auto"/>
        <w:left w:val="none" w:sz="0" w:space="0" w:color="auto"/>
        <w:bottom w:val="none" w:sz="0" w:space="0" w:color="auto"/>
        <w:right w:val="none" w:sz="0" w:space="0" w:color="auto"/>
      </w:divBdr>
    </w:div>
    <w:div w:id="866523212">
      <w:bodyDiv w:val="1"/>
      <w:marLeft w:val="0"/>
      <w:marRight w:val="0"/>
      <w:marTop w:val="0"/>
      <w:marBottom w:val="0"/>
      <w:divBdr>
        <w:top w:val="none" w:sz="0" w:space="0" w:color="auto"/>
        <w:left w:val="none" w:sz="0" w:space="0" w:color="auto"/>
        <w:bottom w:val="none" w:sz="0" w:space="0" w:color="auto"/>
        <w:right w:val="none" w:sz="0" w:space="0" w:color="auto"/>
      </w:divBdr>
    </w:div>
    <w:div w:id="1000740917">
      <w:bodyDiv w:val="1"/>
      <w:marLeft w:val="0"/>
      <w:marRight w:val="0"/>
      <w:marTop w:val="0"/>
      <w:marBottom w:val="0"/>
      <w:divBdr>
        <w:top w:val="none" w:sz="0" w:space="0" w:color="auto"/>
        <w:left w:val="none" w:sz="0" w:space="0" w:color="auto"/>
        <w:bottom w:val="none" w:sz="0" w:space="0" w:color="auto"/>
        <w:right w:val="none" w:sz="0" w:space="0" w:color="auto"/>
      </w:divBdr>
    </w:div>
    <w:div w:id="1168786215">
      <w:bodyDiv w:val="1"/>
      <w:marLeft w:val="0"/>
      <w:marRight w:val="0"/>
      <w:marTop w:val="0"/>
      <w:marBottom w:val="0"/>
      <w:divBdr>
        <w:top w:val="none" w:sz="0" w:space="0" w:color="auto"/>
        <w:left w:val="none" w:sz="0" w:space="0" w:color="auto"/>
        <w:bottom w:val="none" w:sz="0" w:space="0" w:color="auto"/>
        <w:right w:val="none" w:sz="0" w:space="0" w:color="auto"/>
      </w:divBdr>
    </w:div>
    <w:div w:id="1372994556">
      <w:bodyDiv w:val="1"/>
      <w:marLeft w:val="0"/>
      <w:marRight w:val="0"/>
      <w:marTop w:val="0"/>
      <w:marBottom w:val="0"/>
      <w:divBdr>
        <w:top w:val="none" w:sz="0" w:space="0" w:color="auto"/>
        <w:left w:val="none" w:sz="0" w:space="0" w:color="auto"/>
        <w:bottom w:val="none" w:sz="0" w:space="0" w:color="auto"/>
        <w:right w:val="none" w:sz="0" w:space="0" w:color="auto"/>
      </w:divBdr>
      <w:divsChild>
        <w:div w:id="1793666116">
          <w:marLeft w:val="0"/>
          <w:marRight w:val="0"/>
          <w:marTop w:val="0"/>
          <w:marBottom w:val="0"/>
          <w:divBdr>
            <w:top w:val="none" w:sz="0" w:space="0" w:color="auto"/>
            <w:left w:val="none" w:sz="0" w:space="0" w:color="auto"/>
            <w:bottom w:val="none" w:sz="0" w:space="0" w:color="auto"/>
            <w:right w:val="none" w:sz="0" w:space="0" w:color="auto"/>
          </w:divBdr>
        </w:div>
      </w:divsChild>
    </w:div>
    <w:div w:id="1537810225">
      <w:bodyDiv w:val="1"/>
      <w:marLeft w:val="0"/>
      <w:marRight w:val="0"/>
      <w:marTop w:val="0"/>
      <w:marBottom w:val="0"/>
      <w:divBdr>
        <w:top w:val="none" w:sz="0" w:space="0" w:color="auto"/>
        <w:left w:val="none" w:sz="0" w:space="0" w:color="auto"/>
        <w:bottom w:val="none" w:sz="0" w:space="0" w:color="auto"/>
        <w:right w:val="none" w:sz="0" w:space="0" w:color="auto"/>
      </w:divBdr>
    </w:div>
    <w:div w:id="1591425528">
      <w:bodyDiv w:val="1"/>
      <w:marLeft w:val="0"/>
      <w:marRight w:val="0"/>
      <w:marTop w:val="0"/>
      <w:marBottom w:val="0"/>
      <w:divBdr>
        <w:top w:val="none" w:sz="0" w:space="0" w:color="auto"/>
        <w:left w:val="none" w:sz="0" w:space="0" w:color="auto"/>
        <w:bottom w:val="none" w:sz="0" w:space="0" w:color="auto"/>
        <w:right w:val="none" w:sz="0" w:space="0" w:color="auto"/>
      </w:divBdr>
      <w:divsChild>
        <w:div w:id="1216501855">
          <w:marLeft w:val="0"/>
          <w:marRight w:val="0"/>
          <w:marTop w:val="0"/>
          <w:marBottom w:val="0"/>
          <w:divBdr>
            <w:top w:val="none" w:sz="0" w:space="0" w:color="auto"/>
            <w:left w:val="none" w:sz="0" w:space="0" w:color="auto"/>
            <w:bottom w:val="none" w:sz="0" w:space="0" w:color="auto"/>
            <w:right w:val="none" w:sz="0" w:space="0" w:color="auto"/>
          </w:divBdr>
        </w:div>
      </w:divsChild>
    </w:div>
    <w:div w:id="1605117469">
      <w:bodyDiv w:val="1"/>
      <w:marLeft w:val="0"/>
      <w:marRight w:val="0"/>
      <w:marTop w:val="0"/>
      <w:marBottom w:val="0"/>
      <w:divBdr>
        <w:top w:val="none" w:sz="0" w:space="0" w:color="auto"/>
        <w:left w:val="none" w:sz="0" w:space="0" w:color="auto"/>
        <w:bottom w:val="none" w:sz="0" w:space="0" w:color="auto"/>
        <w:right w:val="none" w:sz="0" w:space="0" w:color="auto"/>
      </w:divBdr>
    </w:div>
    <w:div w:id="1889753635">
      <w:bodyDiv w:val="1"/>
      <w:marLeft w:val="0"/>
      <w:marRight w:val="0"/>
      <w:marTop w:val="0"/>
      <w:marBottom w:val="0"/>
      <w:divBdr>
        <w:top w:val="none" w:sz="0" w:space="0" w:color="auto"/>
        <w:left w:val="none" w:sz="0" w:space="0" w:color="auto"/>
        <w:bottom w:val="none" w:sz="0" w:space="0" w:color="auto"/>
        <w:right w:val="none" w:sz="0" w:space="0" w:color="auto"/>
      </w:divBdr>
    </w:div>
    <w:div w:id="2040616577">
      <w:bodyDiv w:val="1"/>
      <w:marLeft w:val="0"/>
      <w:marRight w:val="0"/>
      <w:marTop w:val="0"/>
      <w:marBottom w:val="0"/>
      <w:divBdr>
        <w:top w:val="none" w:sz="0" w:space="0" w:color="auto"/>
        <w:left w:val="none" w:sz="0" w:space="0" w:color="auto"/>
        <w:bottom w:val="none" w:sz="0" w:space="0" w:color="auto"/>
        <w:right w:val="none" w:sz="0" w:space="0" w:color="auto"/>
      </w:divBdr>
      <w:divsChild>
        <w:div w:id="871646928">
          <w:marLeft w:val="0"/>
          <w:marRight w:val="0"/>
          <w:marTop w:val="0"/>
          <w:marBottom w:val="0"/>
          <w:divBdr>
            <w:top w:val="none" w:sz="0" w:space="0" w:color="auto"/>
            <w:left w:val="none" w:sz="0" w:space="0" w:color="auto"/>
            <w:bottom w:val="none" w:sz="0" w:space="0" w:color="auto"/>
            <w:right w:val="none" w:sz="0" w:space="0" w:color="auto"/>
          </w:divBdr>
        </w:div>
        <w:div w:id="1073704494">
          <w:marLeft w:val="0"/>
          <w:marRight w:val="0"/>
          <w:marTop w:val="0"/>
          <w:marBottom w:val="0"/>
          <w:divBdr>
            <w:top w:val="none" w:sz="0" w:space="0" w:color="auto"/>
            <w:left w:val="none" w:sz="0" w:space="0" w:color="auto"/>
            <w:bottom w:val="none" w:sz="0" w:space="0" w:color="auto"/>
            <w:right w:val="none" w:sz="0" w:space="0" w:color="auto"/>
          </w:divBdr>
        </w:div>
      </w:divsChild>
    </w:div>
    <w:div w:id="2116320053">
      <w:bodyDiv w:val="1"/>
      <w:marLeft w:val="0"/>
      <w:marRight w:val="0"/>
      <w:marTop w:val="0"/>
      <w:marBottom w:val="0"/>
      <w:divBdr>
        <w:top w:val="none" w:sz="0" w:space="0" w:color="auto"/>
        <w:left w:val="none" w:sz="0" w:space="0" w:color="auto"/>
        <w:bottom w:val="none" w:sz="0" w:space="0" w:color="auto"/>
        <w:right w:val="none" w:sz="0" w:space="0" w:color="auto"/>
      </w:divBdr>
    </w:div>
    <w:div w:id="21391837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6B77-998D-47F4-AB2F-BA2D0BAA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2065</Words>
  <Characters>11775</Characters>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2023-09-12T07:08:00Z</cp:lastPrinted>
  <dcterms:created xsi:type="dcterms:W3CDTF">2023-10-01T17:56:00Z</dcterms:created>
  <dcterms:modified xsi:type="dcterms:W3CDTF">2023-10-02T11:26:00Z</dcterms:modified>
</cp:coreProperties>
</file>