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04AE2" w14:textId="77777777" w:rsidR="008A1DBF" w:rsidRDefault="008A1DBF" w:rsidP="00E64F9B">
      <w:pPr>
        <w:spacing w:line="276" w:lineRule="auto"/>
        <w:jc w:val="right"/>
        <w:rPr>
          <w:b/>
          <w:bCs/>
          <w:i/>
          <w:iCs/>
        </w:rPr>
      </w:pPr>
    </w:p>
    <w:p w14:paraId="49DC2B77" w14:textId="74FF760A" w:rsidR="0050290A" w:rsidRPr="008A1DBF" w:rsidRDefault="00B63ADF" w:rsidP="00E64F9B">
      <w:pPr>
        <w:spacing w:line="276" w:lineRule="auto"/>
        <w:jc w:val="right"/>
        <w:rPr>
          <w:b/>
          <w:bCs/>
          <w:i/>
          <w:iCs/>
        </w:rPr>
      </w:pPr>
      <w:r w:rsidRPr="008A1DBF">
        <w:rPr>
          <w:b/>
          <w:bCs/>
          <w:i/>
          <w:iCs/>
        </w:rPr>
        <w:t>11.</w:t>
      </w:r>
      <w:r w:rsidR="00276E83" w:rsidRPr="008A1DBF">
        <w:rPr>
          <w:b/>
          <w:bCs/>
          <w:i/>
          <w:iCs/>
        </w:rPr>
        <w:t>0</w:t>
      </w:r>
      <w:r w:rsidR="00E64F9B" w:rsidRPr="008A1DBF">
        <w:rPr>
          <w:b/>
          <w:bCs/>
          <w:i/>
          <w:iCs/>
        </w:rPr>
        <w:t>6.2024</w:t>
      </w:r>
    </w:p>
    <w:p w14:paraId="232D6A4E" w14:textId="77777777" w:rsidR="0050290A" w:rsidRPr="00E64F9B" w:rsidRDefault="0050290A" w:rsidP="00E64F9B">
      <w:pPr>
        <w:spacing w:line="276" w:lineRule="auto"/>
        <w:rPr>
          <w:rFonts w:cs="Arial"/>
        </w:rPr>
      </w:pPr>
    </w:p>
    <w:p w14:paraId="0028E460" w14:textId="77777777" w:rsidR="008A1DBF" w:rsidRDefault="008A1DBF" w:rsidP="00E64F9B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52195AE4" w14:textId="5AC62FE9" w:rsidR="0050290A" w:rsidRPr="00E64F9B" w:rsidRDefault="0050290A" w:rsidP="00E64F9B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64F9B">
        <w:rPr>
          <w:rFonts w:cs="Arial"/>
          <w:b/>
          <w:sz w:val="28"/>
          <w:szCs w:val="28"/>
        </w:rPr>
        <w:t>COMUNICAT DE PRESĂ</w:t>
      </w:r>
    </w:p>
    <w:p w14:paraId="4B239929" w14:textId="2F7ECA0F" w:rsidR="008818B6" w:rsidRPr="00E64F9B" w:rsidRDefault="0050290A" w:rsidP="00E64F9B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 w:rsidRPr="00E64F9B">
        <w:rPr>
          <w:rFonts w:cs="Arial"/>
          <w:b/>
          <w:bCs/>
          <w:sz w:val="28"/>
          <w:szCs w:val="28"/>
        </w:rPr>
        <w:t>privind </w:t>
      </w:r>
      <w:r w:rsidR="00682ACB" w:rsidRPr="00E64F9B">
        <w:rPr>
          <w:rFonts w:cs="Arial"/>
          <w:b/>
          <w:bCs/>
          <w:sz w:val="28"/>
          <w:szCs w:val="28"/>
        </w:rPr>
        <w:t>admiterea cererii de apărare profesională</w:t>
      </w:r>
    </w:p>
    <w:p w14:paraId="3D9F2809" w14:textId="52D85B35" w:rsidR="00522C18" w:rsidRDefault="00682ACB" w:rsidP="00E64F9B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 w:rsidRPr="00E64F9B">
        <w:rPr>
          <w:rFonts w:cs="Arial"/>
          <w:b/>
          <w:bCs/>
          <w:sz w:val="28"/>
          <w:szCs w:val="28"/>
        </w:rPr>
        <w:t>a</w:t>
      </w:r>
      <w:r w:rsidR="0050290A" w:rsidRPr="00E64F9B">
        <w:rPr>
          <w:rFonts w:cs="Arial"/>
          <w:b/>
          <w:bCs/>
          <w:sz w:val="28"/>
          <w:szCs w:val="28"/>
        </w:rPr>
        <w:t xml:space="preserve"> do</w:t>
      </w:r>
      <w:r w:rsidR="001E0B5E" w:rsidRPr="00E64F9B">
        <w:rPr>
          <w:rFonts w:cs="Arial"/>
          <w:b/>
          <w:bCs/>
          <w:sz w:val="28"/>
          <w:szCs w:val="28"/>
        </w:rPr>
        <w:t xml:space="preserve">amnei </w:t>
      </w:r>
      <w:r w:rsidR="0050290A" w:rsidRPr="00E64F9B">
        <w:rPr>
          <w:rFonts w:cs="Arial"/>
          <w:b/>
          <w:bCs/>
          <w:sz w:val="28"/>
          <w:szCs w:val="28"/>
        </w:rPr>
        <w:t xml:space="preserve">avocat </w:t>
      </w:r>
      <w:r w:rsidR="00E64F9B" w:rsidRPr="00E64F9B">
        <w:rPr>
          <w:rFonts w:cs="Arial"/>
          <w:b/>
          <w:bCs/>
          <w:sz w:val="28"/>
          <w:szCs w:val="28"/>
        </w:rPr>
        <w:t>Teodora PAROLEA-MOGA, membru al Baroului Sibiu</w:t>
      </w:r>
    </w:p>
    <w:p w14:paraId="6D5E6E9B" w14:textId="77777777" w:rsidR="008A1DBF" w:rsidRPr="00E64F9B" w:rsidRDefault="008A1DBF" w:rsidP="00E64F9B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02FB76E2" w14:textId="628C3307" w:rsidR="0050290A" w:rsidRPr="00E64F9B" w:rsidRDefault="0050290A" w:rsidP="00E64F9B">
      <w:pPr>
        <w:spacing w:line="276" w:lineRule="auto"/>
        <w:rPr>
          <w:rFonts w:cs="Arial"/>
        </w:rPr>
      </w:pPr>
      <w:r w:rsidRPr="00E64F9B">
        <w:rPr>
          <w:rFonts w:cs="Arial"/>
        </w:rPr>
        <w:t> </w:t>
      </w:r>
    </w:p>
    <w:p w14:paraId="7250FAF2" w14:textId="77777777" w:rsidR="00E64F9B" w:rsidRDefault="00A66D64" w:rsidP="00E64F9B">
      <w:pPr>
        <w:pStyle w:val="Corp"/>
        <w:suppressAutoHyphens/>
        <w:spacing w:line="276" w:lineRule="auto"/>
        <w:jc w:val="both"/>
        <w:rPr>
          <w:rFonts w:ascii="Arial" w:hAnsi="Arial" w:cs="Arial"/>
        </w:rPr>
      </w:pPr>
      <w:r w:rsidRPr="00E64F9B">
        <w:rPr>
          <w:rFonts w:ascii="Arial" w:hAnsi="Arial" w:cs="Arial"/>
        </w:rPr>
        <w:t>Comisia Permanentă a UNBR</w:t>
      </w:r>
      <w:r w:rsidR="00210B66" w:rsidRPr="00E64F9B">
        <w:rPr>
          <w:rFonts w:ascii="Arial" w:hAnsi="Arial" w:cs="Arial"/>
        </w:rPr>
        <w:t>, în aplicarea art. 67 alin. (1) lit. j) din Legea nr. 51/1995 pentru organizarea și exercitarea profesiei de avocat, a</w:t>
      </w:r>
      <w:r w:rsidR="002353C2" w:rsidRPr="00E64F9B">
        <w:rPr>
          <w:rFonts w:ascii="Arial" w:hAnsi="Arial" w:cs="Arial"/>
        </w:rPr>
        <w:t xml:space="preserve"> constatat</w:t>
      </w:r>
      <w:r w:rsidR="00210B66" w:rsidRPr="00E64F9B">
        <w:rPr>
          <w:rFonts w:ascii="Arial" w:hAnsi="Arial" w:cs="Arial"/>
        </w:rPr>
        <w:t xml:space="preserve"> </w:t>
      </w:r>
      <w:r w:rsidR="00E64F9B">
        <w:rPr>
          <w:rFonts w:ascii="Arial" w:hAnsi="Arial" w:cs="Arial"/>
        </w:rPr>
        <w:t>următoarele:</w:t>
      </w:r>
    </w:p>
    <w:p w14:paraId="65CF6E6D" w14:textId="77777777" w:rsidR="008A1DBF" w:rsidRDefault="008A1DBF" w:rsidP="00E64F9B">
      <w:pPr>
        <w:pStyle w:val="Corp"/>
        <w:suppressAutoHyphens/>
        <w:spacing w:line="276" w:lineRule="auto"/>
        <w:jc w:val="both"/>
        <w:rPr>
          <w:rFonts w:ascii="Arial" w:hAnsi="Arial" w:cs="Arial"/>
        </w:rPr>
      </w:pPr>
    </w:p>
    <w:p w14:paraId="4E419F4E" w14:textId="4A3BC712" w:rsidR="00E64F9B" w:rsidRDefault="00E64F9B" w:rsidP="00E64F9B">
      <w:pPr>
        <w:pStyle w:val="Corp"/>
        <w:suppressAutoHyphens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64F9B">
        <w:rPr>
          <w:rFonts w:ascii="Arial" w:hAnsi="Arial" w:cs="Arial"/>
        </w:rPr>
        <w:t xml:space="preserve">În data de 04.11.2023, </w:t>
      </w:r>
      <w:r>
        <w:rPr>
          <w:rFonts w:ascii="Arial" w:hAnsi="Arial" w:cs="Arial"/>
        </w:rPr>
        <w:t>d</w:t>
      </w:r>
      <w:r w:rsidRPr="00E64F9B">
        <w:rPr>
          <w:rFonts w:ascii="Arial" w:hAnsi="Arial" w:cs="Arial"/>
        </w:rPr>
        <w:t xml:space="preserve">oamna </w:t>
      </w:r>
      <w:r>
        <w:rPr>
          <w:rFonts w:ascii="Arial" w:hAnsi="Arial" w:cs="Arial"/>
        </w:rPr>
        <w:t>a</w:t>
      </w:r>
      <w:r w:rsidRPr="00E64F9B">
        <w:rPr>
          <w:rFonts w:ascii="Arial" w:hAnsi="Arial" w:cs="Arial"/>
        </w:rPr>
        <w:t>vocat TEODORA PAROLEA-MOGA a luat la cunoștință despre publicarea pe rețeaua TikTok și pe rețeaua Facebook, de către Marinescu Cristian, a unui videoclip în care prezenta publicului larg conversația telefonică privată avută cu doamna avocat</w:t>
      </w:r>
      <w:r w:rsidR="008A1DBF">
        <w:rPr>
          <w:rFonts w:ascii="Arial" w:hAnsi="Arial" w:cs="Arial"/>
        </w:rPr>
        <w:t>.</w:t>
      </w:r>
      <w:r w:rsidRPr="00E64F9B">
        <w:rPr>
          <w:rFonts w:ascii="Arial" w:hAnsi="Arial" w:cs="Arial"/>
        </w:rPr>
        <w:t xml:space="preserve"> </w:t>
      </w:r>
    </w:p>
    <w:p w14:paraId="069FF85D" w14:textId="20E53294" w:rsidR="00E64F9B" w:rsidRDefault="00E64F9B" w:rsidP="00E64F9B">
      <w:pPr>
        <w:pStyle w:val="Corp"/>
        <w:suppressAutoHyphens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64F9B">
        <w:rPr>
          <w:rFonts w:ascii="Arial" w:hAnsi="Arial" w:cs="Arial"/>
        </w:rPr>
        <w:t>În videoclip era vizibil numărul de telefon al doamnei avocat, putând fi astfel ușor identificată. De asemenea, doamna avocat nu și-a dat acordul pentru înregistrarea conversației telefonice</w:t>
      </w:r>
      <w:r w:rsidR="008A1DBF">
        <w:rPr>
          <w:rFonts w:ascii="Arial" w:hAnsi="Arial" w:cs="Arial"/>
        </w:rPr>
        <w:t>.</w:t>
      </w:r>
    </w:p>
    <w:p w14:paraId="5D134C0B" w14:textId="18BB145C" w:rsidR="00E64F9B" w:rsidRPr="00E64F9B" w:rsidRDefault="00E64F9B" w:rsidP="00E64F9B">
      <w:pPr>
        <w:pStyle w:val="Corp"/>
        <w:suppressAutoHyphens/>
        <w:spacing w:line="276" w:lineRule="auto"/>
        <w:ind w:firstLine="708"/>
        <w:jc w:val="both"/>
        <w:rPr>
          <w:rFonts w:ascii="Arial" w:eastAsia="Georgia" w:hAnsi="Arial" w:cs="Arial"/>
        </w:rPr>
      </w:pPr>
      <w:r>
        <w:rPr>
          <w:rFonts w:ascii="Arial" w:hAnsi="Arial" w:cs="Arial"/>
        </w:rPr>
        <w:t xml:space="preserve">3. </w:t>
      </w:r>
      <w:r w:rsidRPr="00E64F9B">
        <w:rPr>
          <w:rFonts w:ascii="Arial" w:hAnsi="Arial" w:cs="Arial"/>
        </w:rPr>
        <w:t xml:space="preserve">Videoclipul postat pe rețeaua TikTok a atins în aproximativ 10 ore de la publicare un număr de peste 60.000 de vizualizări și 15 comentarii. Numitul Marinescu Cristian a adresat jigniri </w:t>
      </w:r>
      <w:r>
        <w:rPr>
          <w:rFonts w:ascii="Arial" w:hAnsi="Arial" w:cs="Arial"/>
        </w:rPr>
        <w:t>d</w:t>
      </w:r>
      <w:r w:rsidRPr="00E64F9B">
        <w:rPr>
          <w:rFonts w:ascii="Arial" w:hAnsi="Arial" w:cs="Arial"/>
        </w:rPr>
        <w:t xml:space="preserve">oamnei Avocat Teodora Parolea-Moga, inclusiv apelativul </w:t>
      </w:r>
      <w:r w:rsidRPr="00E64F9B">
        <w:rPr>
          <w:rFonts w:ascii="Arial" w:hAnsi="Arial" w:cs="Arial"/>
          <w:i/>
          <w:iCs/>
        </w:rPr>
        <w:t>o hoață</w:t>
      </w:r>
      <w:r w:rsidRPr="00E64F9B">
        <w:rPr>
          <w:rFonts w:ascii="Arial" w:hAnsi="Arial" w:cs="Arial"/>
        </w:rPr>
        <w:t xml:space="preserve">. Au fost postate comentarii de genul: </w:t>
      </w:r>
      <w:r w:rsidRPr="00E64F9B">
        <w:rPr>
          <w:rFonts w:ascii="Arial" w:hAnsi="Arial" w:cs="Arial"/>
          <w:i/>
          <w:iCs/>
        </w:rPr>
        <w:t>toți sunt corupți</w:t>
      </w:r>
      <w:r w:rsidRPr="00E64F9B">
        <w:rPr>
          <w:rFonts w:ascii="Arial" w:hAnsi="Arial" w:cs="Arial"/>
        </w:rPr>
        <w:t xml:space="preserve">, </w:t>
      </w:r>
      <w:r w:rsidRPr="00E64F9B">
        <w:rPr>
          <w:rFonts w:ascii="Arial" w:hAnsi="Arial" w:cs="Arial"/>
          <w:i/>
          <w:iCs/>
        </w:rPr>
        <w:t>este meseria lor. Niciun avocat nu o să te apere la vreo problemă</w:t>
      </w:r>
      <w:r w:rsidRPr="00E64F9B">
        <w:rPr>
          <w:rFonts w:ascii="Arial" w:hAnsi="Arial" w:cs="Arial"/>
        </w:rPr>
        <w:t xml:space="preserve">, </w:t>
      </w:r>
      <w:r w:rsidRPr="00E64F9B">
        <w:rPr>
          <w:rFonts w:ascii="Arial" w:hAnsi="Arial" w:cs="Arial"/>
          <w:i/>
          <w:iCs/>
        </w:rPr>
        <w:t>aceasta este reforma justiției în România cea mai mare mafie care a creat Statul Medieval Mafiot</w:t>
      </w:r>
      <w:r w:rsidRPr="00E64F9B">
        <w:rPr>
          <w:rFonts w:ascii="Arial" w:hAnsi="Arial" w:cs="Arial"/>
        </w:rPr>
        <w:t xml:space="preserve">, </w:t>
      </w:r>
      <w:r w:rsidRPr="00E64F9B">
        <w:rPr>
          <w:rFonts w:ascii="Arial" w:hAnsi="Arial" w:cs="Arial"/>
          <w:i/>
          <w:iCs/>
        </w:rPr>
        <w:t>cei mai mari escroci și corupți, în justiție se găsesc. Asta-i justiția!!!</w:t>
      </w:r>
      <w:r w:rsidRPr="00E64F9B">
        <w:rPr>
          <w:rFonts w:ascii="Arial" w:hAnsi="Arial" w:cs="Arial"/>
        </w:rPr>
        <w:t xml:space="preserve">, </w:t>
      </w:r>
      <w:r w:rsidRPr="00E64F9B">
        <w:rPr>
          <w:rFonts w:ascii="Arial" w:hAnsi="Arial" w:cs="Arial"/>
          <w:i/>
          <w:iCs/>
        </w:rPr>
        <w:t>escroaca diplomată</w:t>
      </w:r>
      <w:r w:rsidRPr="00E64F9B">
        <w:rPr>
          <w:rFonts w:ascii="Arial" w:hAnsi="Arial" w:cs="Arial"/>
        </w:rPr>
        <w:t>.</w:t>
      </w:r>
    </w:p>
    <w:p w14:paraId="337E2003" w14:textId="48592FB1" w:rsidR="00E64F9B" w:rsidRDefault="00E64F9B" w:rsidP="00E64F9B">
      <w:pPr>
        <w:spacing w:line="276" w:lineRule="auto"/>
        <w:jc w:val="both"/>
      </w:pPr>
    </w:p>
    <w:p w14:paraId="040C61F2" w14:textId="434E6414" w:rsidR="0050290A" w:rsidRDefault="002353C2" w:rsidP="00E64F9B">
      <w:pPr>
        <w:spacing w:line="276" w:lineRule="auto"/>
        <w:jc w:val="both"/>
      </w:pPr>
      <w:r>
        <w:t xml:space="preserve">Conform art. </w:t>
      </w:r>
      <w:r w:rsidR="00A66D64" w:rsidRPr="00A66D64">
        <w:t xml:space="preserve">art. 67 alin. (1) lit. j) din Legea 51/1995 pentru </w:t>
      </w:r>
      <w:r>
        <w:t>Comisia Permanentă, organul executiv al profesiei,</w:t>
      </w:r>
      <w:r w:rsidR="00210B66" w:rsidRPr="00210B66">
        <w:t xml:space="preserve"> are obligația să apere reputația profesională a avocatului, la cererea acestuia, pe baza cercetărilor și a propunerilor înaintate de </w:t>
      </w:r>
      <w:r w:rsidR="00A84F1F">
        <w:t>C</w:t>
      </w:r>
      <w:r w:rsidR="00210B66" w:rsidRPr="00210B66">
        <w:t xml:space="preserve">onsiliul </w:t>
      </w:r>
      <w:r w:rsidR="00614B7B">
        <w:t>B</w:t>
      </w:r>
      <w:r w:rsidR="00210B66" w:rsidRPr="00210B66">
        <w:t>aroului din care face parte.</w:t>
      </w:r>
      <w:bookmarkStart w:id="0" w:name="_Hlk110585220"/>
      <w:r w:rsidR="0050290A">
        <w:t xml:space="preserve"> </w:t>
      </w:r>
      <w:bookmarkEnd w:id="0"/>
    </w:p>
    <w:p w14:paraId="33C420E0" w14:textId="7F5BA6D9" w:rsidR="0050290A" w:rsidRDefault="0050290A" w:rsidP="00E64F9B">
      <w:pPr>
        <w:spacing w:line="276" w:lineRule="auto"/>
        <w:jc w:val="both"/>
      </w:pPr>
      <w:r>
        <w:t> </w:t>
      </w:r>
    </w:p>
    <w:p w14:paraId="062DF0B1" w14:textId="3A9E51CB" w:rsidR="0050290A" w:rsidRDefault="00A84F1F" w:rsidP="00E64F9B">
      <w:pPr>
        <w:spacing w:line="276" w:lineRule="auto"/>
        <w:jc w:val="both"/>
      </w:pPr>
      <w:r>
        <w:t>Membrii Comisiei Permanente au admis</w:t>
      </w:r>
      <w:r w:rsidR="00522C18">
        <w:t xml:space="preserve"> în ședința din </w:t>
      </w:r>
      <w:r w:rsidR="00E64F9B">
        <w:t xml:space="preserve">17-18 </w:t>
      </w:r>
      <w:r w:rsidR="00293299">
        <w:t>mai</w:t>
      </w:r>
      <w:r w:rsidR="00E64F9B">
        <w:t xml:space="preserve"> 2024</w:t>
      </w:r>
      <w:r>
        <w:t>, în baza materialului</w:t>
      </w:r>
      <w:r w:rsidR="00E24C59">
        <w:t xml:space="preserve"> probato</w:t>
      </w:r>
      <w:r w:rsidR="00522C18">
        <w:t>r</w:t>
      </w:r>
      <w:r w:rsidR="0050290A">
        <w:t xml:space="preserve">, </w:t>
      </w:r>
      <w:r>
        <w:t xml:space="preserve">că </w:t>
      </w:r>
      <w:r w:rsidR="0050290A">
        <w:t xml:space="preserve">folosirea unor informații denaturate </w:t>
      </w:r>
      <w:r w:rsidR="002C64BE">
        <w:t>și</w:t>
      </w:r>
      <w:r w:rsidR="0050290A">
        <w:t xml:space="preserve"> transmi</w:t>
      </w:r>
      <w:r w:rsidR="002C64BE">
        <w:t>terea lor</w:t>
      </w:r>
      <w:r w:rsidR="0050290A">
        <w:t xml:space="preserve"> în spațiul public</w:t>
      </w:r>
      <w:r w:rsidR="00D94A21">
        <w:t>,</w:t>
      </w:r>
      <w:r w:rsidR="008A1DBF">
        <w:t xml:space="preserve"> prin postare </w:t>
      </w:r>
      <w:r w:rsidR="008A1DBF" w:rsidRPr="00E64F9B">
        <w:rPr>
          <w:rFonts w:cs="Arial"/>
        </w:rPr>
        <w:t>pe rețeaua TikTok și pe rețeaua Facebook</w:t>
      </w:r>
      <w:r w:rsidR="008A1DBF">
        <w:rPr>
          <w:rFonts w:cs="Arial"/>
        </w:rPr>
        <w:t>,</w:t>
      </w:r>
      <w:r w:rsidR="008A1DBF">
        <w:t xml:space="preserve"> </w:t>
      </w:r>
      <w:r w:rsidR="0050290A">
        <w:t xml:space="preserve"> </w:t>
      </w:r>
      <w:r w:rsidR="00D94A21">
        <w:t>cu intenția de</w:t>
      </w:r>
      <w:r w:rsidR="0050290A">
        <w:t xml:space="preserve"> dezinformare și denigrare</w:t>
      </w:r>
      <w:r>
        <w:t xml:space="preserve">, </w:t>
      </w:r>
      <w:r w:rsidR="002C64BE">
        <w:t>afectează</w:t>
      </w:r>
      <w:r w:rsidR="0050290A">
        <w:t xml:space="preserve"> reputați</w:t>
      </w:r>
      <w:r w:rsidR="00D94A21">
        <w:t>a</w:t>
      </w:r>
      <w:r w:rsidR="0050290A">
        <w:t xml:space="preserve"> profesional</w:t>
      </w:r>
      <w:r>
        <w:t>ă</w:t>
      </w:r>
      <w:r w:rsidR="00A42853">
        <w:t xml:space="preserve"> a avocatului</w:t>
      </w:r>
      <w:r w:rsidR="002C64BE">
        <w:t>.</w:t>
      </w:r>
      <w:r w:rsidR="008A1DBF">
        <w:t xml:space="preserve"> </w:t>
      </w:r>
      <w:r w:rsidR="008A1DBF" w:rsidRPr="00E64F9B">
        <w:rPr>
          <w:rFonts w:cs="Arial"/>
        </w:rPr>
        <w:t xml:space="preserve">Comentariile făcute la postare au amplificat denigrarea doamnei avocat, precum și a profesiei de avocat în ansamblu. </w:t>
      </w:r>
      <w:r w:rsidR="008A1DBF">
        <w:t xml:space="preserve"> </w:t>
      </w:r>
    </w:p>
    <w:p w14:paraId="6B8E145F" w14:textId="00FE4B3D" w:rsidR="00225A9B" w:rsidRDefault="00225A9B" w:rsidP="00E64F9B">
      <w:pPr>
        <w:spacing w:line="276" w:lineRule="auto"/>
        <w:jc w:val="both"/>
      </w:pPr>
    </w:p>
    <w:p w14:paraId="0A72173C" w14:textId="4B4172DE" w:rsidR="001E0B5E" w:rsidRDefault="00A84F1F" w:rsidP="00E64F9B">
      <w:pPr>
        <w:spacing w:line="276" w:lineRule="auto"/>
        <w:jc w:val="both"/>
      </w:pPr>
      <w:r>
        <w:t>Prezentarea unor fapte neadevărate,</w:t>
      </w:r>
      <w:r w:rsidRPr="00A84F1F">
        <w:t xml:space="preserve"> de natură să aducă atingere </w:t>
      </w:r>
      <w:r>
        <w:t>majoră</w:t>
      </w:r>
      <w:r w:rsidRPr="00A84F1F">
        <w:t xml:space="preserve"> încrederii de care beneficiază un avocat cu experiență în comunitatea locală</w:t>
      </w:r>
      <w:r>
        <w:t xml:space="preserve">, este nejustificată. </w:t>
      </w:r>
    </w:p>
    <w:p w14:paraId="31DD6EEC" w14:textId="77777777" w:rsidR="008C0205" w:rsidRDefault="008C0205" w:rsidP="00E64F9B">
      <w:pPr>
        <w:spacing w:line="276" w:lineRule="auto"/>
        <w:jc w:val="both"/>
      </w:pPr>
    </w:p>
    <w:p w14:paraId="6730F65F" w14:textId="77777777" w:rsidR="008A1DBF" w:rsidRDefault="008A1DBF" w:rsidP="00E64F9B">
      <w:pPr>
        <w:spacing w:line="276" w:lineRule="auto"/>
        <w:jc w:val="both"/>
      </w:pPr>
    </w:p>
    <w:p w14:paraId="319FEBB3" w14:textId="77777777" w:rsidR="008A1DBF" w:rsidRDefault="008A1DBF" w:rsidP="00E64F9B">
      <w:pPr>
        <w:spacing w:line="276" w:lineRule="auto"/>
        <w:jc w:val="both"/>
      </w:pPr>
    </w:p>
    <w:p w14:paraId="2021D209" w14:textId="5C688AC1" w:rsidR="00E24C59" w:rsidRDefault="00E24C59" w:rsidP="00E64F9B">
      <w:pPr>
        <w:spacing w:line="276" w:lineRule="auto"/>
        <w:jc w:val="both"/>
      </w:pPr>
      <w:r>
        <w:t xml:space="preserve">Demersul </w:t>
      </w:r>
      <w:r w:rsidR="008C0205">
        <w:t xml:space="preserve">public </w:t>
      </w:r>
      <w:r w:rsidR="00175E52">
        <w:t xml:space="preserve">prin care s-au adus acuzații publice, nefundamentate din punct de vedere de juridic, la </w:t>
      </w:r>
      <w:r>
        <w:t xml:space="preserve">adresa </w:t>
      </w:r>
      <w:r w:rsidR="008C0205">
        <w:t>doamnei avocat</w:t>
      </w:r>
      <w:r w:rsidR="00E64F9B">
        <w:t xml:space="preserve"> </w:t>
      </w:r>
      <w:r w:rsidR="00E64F9B" w:rsidRPr="00E64F9B">
        <w:rPr>
          <w:rFonts w:cs="Arial"/>
        </w:rPr>
        <w:t>TEODORA PAROLEA-MOGA</w:t>
      </w:r>
      <w:r>
        <w:t xml:space="preserve">, în </w:t>
      </w:r>
      <w:r w:rsidR="00225A9B">
        <w:t>condițiile</w:t>
      </w:r>
      <w:r>
        <w:t xml:space="preserve"> în care nu s-a constatat în cadrul unor proceduri disciplinare sau judiciare definitive </w:t>
      </w:r>
      <w:r w:rsidR="00225A9B">
        <w:t>săvârșirea</w:t>
      </w:r>
      <w:r>
        <w:t xml:space="preserve"> unor acte sau fapte de natura celor </w:t>
      </w:r>
      <w:r w:rsidR="00225A9B">
        <w:t>susținute</w:t>
      </w:r>
      <w:r>
        <w:t xml:space="preserve">, afectează grav prestigiul profesional al </w:t>
      </w:r>
      <w:r w:rsidR="008C0205">
        <w:t>acesteia</w:t>
      </w:r>
      <w:r>
        <w:t xml:space="preserve">, prin generarea unei îndoieli majore în ceea ce privește </w:t>
      </w:r>
      <w:r w:rsidR="008C0205">
        <w:t>conduita</w:t>
      </w:r>
      <w:r>
        <w:t xml:space="preserve"> sa profesională.</w:t>
      </w:r>
    </w:p>
    <w:p w14:paraId="360F8672" w14:textId="77777777" w:rsidR="00276E83" w:rsidRDefault="00276E83" w:rsidP="00E64F9B">
      <w:pPr>
        <w:spacing w:line="276" w:lineRule="auto"/>
        <w:jc w:val="both"/>
      </w:pPr>
    </w:p>
    <w:p w14:paraId="7BA665BE" w14:textId="117A8BBA" w:rsidR="008C0205" w:rsidRDefault="008C0205" w:rsidP="00E64F9B">
      <w:pPr>
        <w:spacing w:line="276" w:lineRule="auto"/>
        <w:jc w:val="both"/>
      </w:pPr>
      <w:r>
        <w:t>Pozițiile publice, care, în numele libertății de exprimare, inoculează ideea unei conduite neconforme a unui avocat</w:t>
      </w:r>
      <w:r w:rsidR="00175E52">
        <w:t>,</w:t>
      </w:r>
      <w:r>
        <w:t xml:space="preserve"> atrag o vulnerabilitate majoră în cadrul sistemului avocațial și judiciar în general.</w:t>
      </w:r>
    </w:p>
    <w:p w14:paraId="72F9FE87" w14:textId="77777777" w:rsidR="008C0205" w:rsidRDefault="008C0205" w:rsidP="00E64F9B">
      <w:pPr>
        <w:spacing w:line="276" w:lineRule="auto"/>
        <w:jc w:val="both"/>
      </w:pPr>
    </w:p>
    <w:p w14:paraId="245019F1" w14:textId="6C53C120" w:rsidR="0050290A" w:rsidRDefault="0050290A" w:rsidP="00E64F9B">
      <w:pPr>
        <w:spacing w:line="276" w:lineRule="auto"/>
        <w:jc w:val="both"/>
      </w:pPr>
      <w:r>
        <w:t>Prezentul comunicat v</w:t>
      </w:r>
      <w:r w:rsidR="00CE30FC">
        <w:t>a</w:t>
      </w:r>
      <w:r w:rsidR="00225A9B">
        <w:t xml:space="preserve"> fi dat</w:t>
      </w:r>
      <w:r>
        <w:t xml:space="preserve"> publicității pe site-ul </w:t>
      </w:r>
      <w:hyperlink r:id="rId8" w:history="1">
        <w:r w:rsidRPr="000727BF">
          <w:rPr>
            <w:rStyle w:val="Hyperlink"/>
          </w:rPr>
          <w:t>www.unbr.ro</w:t>
        </w:r>
      </w:hyperlink>
      <w:r>
        <w:t xml:space="preserve"> și v</w:t>
      </w:r>
      <w:r w:rsidR="00CE30FC">
        <w:t>a</w:t>
      </w:r>
      <w:r>
        <w:t xml:space="preserve"> fi transmis Baroului </w:t>
      </w:r>
      <w:r w:rsidR="008A1DBF">
        <w:t>SIBIU</w:t>
      </w:r>
      <w:r w:rsidR="00E24C59">
        <w:t xml:space="preserve"> </w:t>
      </w:r>
      <w:r>
        <w:t>și do</w:t>
      </w:r>
      <w:r w:rsidR="00276E83">
        <w:t xml:space="preserve">amnei </w:t>
      </w:r>
      <w:r w:rsidR="00E24C59">
        <w:t>avocat</w:t>
      </w:r>
      <w:r w:rsidR="008A1DBF">
        <w:t xml:space="preserve"> </w:t>
      </w:r>
      <w:r w:rsidR="008A1DBF" w:rsidRPr="00E64F9B">
        <w:rPr>
          <w:rFonts w:cs="Arial"/>
        </w:rPr>
        <w:t>TEODORA PAROLEA-MOGA</w:t>
      </w:r>
      <w:r>
        <w:t>.</w:t>
      </w:r>
    </w:p>
    <w:p w14:paraId="64924870" w14:textId="77777777" w:rsidR="000621D1" w:rsidRDefault="000621D1" w:rsidP="00E64F9B">
      <w:pPr>
        <w:spacing w:line="276" w:lineRule="auto"/>
      </w:pPr>
    </w:p>
    <w:p w14:paraId="1A24B9BF" w14:textId="77777777" w:rsidR="008A1DBF" w:rsidRDefault="008A1DBF" w:rsidP="00E64F9B">
      <w:pPr>
        <w:spacing w:line="276" w:lineRule="auto"/>
      </w:pPr>
    </w:p>
    <w:p w14:paraId="376D7DFC" w14:textId="77777777" w:rsidR="008A1DBF" w:rsidRDefault="008A1DBF" w:rsidP="00E64F9B">
      <w:pPr>
        <w:spacing w:line="276" w:lineRule="auto"/>
      </w:pPr>
    </w:p>
    <w:p w14:paraId="1E1DE95A" w14:textId="77777777" w:rsidR="008A1DBF" w:rsidRDefault="008A1DBF" w:rsidP="00E64F9B">
      <w:pPr>
        <w:spacing w:line="276" w:lineRule="auto"/>
      </w:pPr>
    </w:p>
    <w:p w14:paraId="1C3A5DC5" w14:textId="6CFE5F31" w:rsidR="00E64F9B" w:rsidRDefault="0050290A" w:rsidP="00E64F9B">
      <w:pPr>
        <w:spacing w:line="276" w:lineRule="auto"/>
        <w:jc w:val="center"/>
      </w:pPr>
      <w:r w:rsidRPr="000621D1">
        <w:rPr>
          <w:b/>
          <w:sz w:val="28"/>
          <w:szCs w:val="28"/>
        </w:rPr>
        <w:t>COMISIA PERMANENTĂ A UNBR</w:t>
      </w:r>
    </w:p>
    <w:p w14:paraId="632E9C75" w14:textId="77777777" w:rsidR="00E64F9B" w:rsidRDefault="00E64F9B" w:rsidP="00E64F9B">
      <w:pPr>
        <w:spacing w:line="276" w:lineRule="auto"/>
        <w:jc w:val="both"/>
      </w:pPr>
    </w:p>
    <w:p w14:paraId="26963F12" w14:textId="77777777" w:rsidR="00E64F9B" w:rsidRDefault="00E64F9B" w:rsidP="00E64F9B">
      <w:pPr>
        <w:spacing w:line="276" w:lineRule="auto"/>
        <w:jc w:val="both"/>
      </w:pPr>
    </w:p>
    <w:sectPr w:rsidR="00E64F9B" w:rsidSect="008A1DBF">
      <w:headerReference w:type="default" r:id="rId9"/>
      <w:footerReference w:type="even" r:id="rId10"/>
      <w:footerReference w:type="default" r:id="rId11"/>
      <w:pgSz w:w="11906" w:h="16838" w:code="9"/>
      <w:pgMar w:top="373" w:right="849" w:bottom="360" w:left="1138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717DB" w14:textId="77777777" w:rsidR="00F8206F" w:rsidRDefault="00F8206F" w:rsidP="0078639A">
      <w:r>
        <w:separator/>
      </w:r>
    </w:p>
  </w:endnote>
  <w:endnote w:type="continuationSeparator" w:id="0">
    <w:p w14:paraId="13AFA815" w14:textId="77777777" w:rsidR="00F8206F" w:rsidRDefault="00F8206F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8A9C" w14:textId="77777777" w:rsidR="00D01681" w:rsidRDefault="00D01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AA5">
      <w:rPr>
        <w:noProof/>
      </w:rPr>
      <w:t>2</w:t>
    </w:r>
    <w:r>
      <w:rPr>
        <w:noProof/>
      </w:rPr>
      <w:fldChar w:fldCharType="end"/>
    </w:r>
  </w:p>
  <w:p w14:paraId="530160DB" w14:textId="77777777" w:rsidR="00D01681" w:rsidRDefault="00D01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3E464" w14:textId="77777777" w:rsidR="00047A64" w:rsidRPr="007E5AA5" w:rsidRDefault="00047A64" w:rsidP="00047A64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______________________________________________________________________________________________________</w:t>
    </w:r>
  </w:p>
  <w:p w14:paraId="1ED42B72" w14:textId="09573AEB" w:rsidR="00593EF0" w:rsidRDefault="00047A64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Palatul de Justiție, București, Sector 5, Splaiul Independenței nr. 5, Cod poștal 050091</w:t>
    </w:r>
  </w:p>
  <w:p w14:paraId="2F0A60BF" w14:textId="4C937F1E" w:rsidR="0078639A" w:rsidRPr="007E5AA5" w:rsidRDefault="00047A64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Tel: (+4) 021/316-0739; 316-0740; 313-4875; Fax: (+4) 021/313-4880;</w:t>
    </w:r>
    <w:r w:rsidR="00593EF0">
      <w:rPr>
        <w:rFonts w:ascii="Calibri Light" w:hAnsi="Calibri Light"/>
        <w:color w:val="800000"/>
        <w:sz w:val="16"/>
        <w:szCs w:val="16"/>
      </w:rPr>
      <w:t xml:space="preserve"> </w:t>
    </w:r>
    <w:r w:rsidRPr="007E5AA5">
      <w:rPr>
        <w:rFonts w:ascii="Calibri Light" w:hAnsi="Calibri Light"/>
        <w:color w:val="800000"/>
        <w:sz w:val="16"/>
        <w:szCs w:val="16"/>
      </w:rPr>
      <w:t>E-mail: unbr@unbr.ro; Website: www.unbr.ro</w:t>
    </w:r>
  </w:p>
  <w:p w14:paraId="3C2E5A33" w14:textId="77777777" w:rsidR="00047A64" w:rsidRPr="007E5AA5" w:rsidRDefault="006101BC" w:rsidP="00593EF0">
    <w:pPr>
      <w:pStyle w:val="Footer"/>
      <w:jc w:val="center"/>
      <w:rPr>
        <w:rFonts w:ascii="Calibri Light" w:hAnsi="Calibri Light"/>
        <w:color w:val="800000"/>
        <w:sz w:val="16"/>
        <w:szCs w:val="16"/>
      </w:rPr>
    </w:pPr>
    <w:r w:rsidRPr="007E5AA5">
      <w:rPr>
        <w:rFonts w:ascii="Calibri Light" w:hAnsi="Calibri Light"/>
        <w:color w:val="800000"/>
        <w:sz w:val="16"/>
        <w:szCs w:val="16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663C8" w14:textId="77777777" w:rsidR="00F8206F" w:rsidRDefault="00F8206F" w:rsidP="0078639A">
      <w:r>
        <w:separator/>
      </w:r>
    </w:p>
  </w:footnote>
  <w:footnote w:type="continuationSeparator" w:id="0">
    <w:p w14:paraId="39B97E89" w14:textId="77777777" w:rsidR="00F8206F" w:rsidRDefault="00F8206F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D0B7" w14:textId="77777777" w:rsidR="008A1DBF" w:rsidRDefault="008A1DBF">
    <w:pPr>
      <w:pStyle w:val="Header"/>
    </w:pPr>
  </w:p>
  <w:p w14:paraId="5943F13C" w14:textId="4300F272" w:rsidR="0078639A" w:rsidRDefault="0050290A">
    <w:pPr>
      <w:pStyle w:val="Header"/>
    </w:pPr>
    <w:r>
      <w:rPr>
        <w:noProof/>
      </w:rPr>
      <w:drawing>
        <wp:inline distT="0" distB="0" distL="0" distR="0" wp14:anchorId="26785C5F" wp14:editId="79A49451">
          <wp:extent cx="6477000" cy="1097280"/>
          <wp:effectExtent l="0" t="0" r="0" b="7620"/>
          <wp:docPr id="917808150" name="Picture 917808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27E69"/>
    <w:multiLevelType w:val="hybridMultilevel"/>
    <w:tmpl w:val="79BA47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2934"/>
    <w:multiLevelType w:val="hybridMultilevel"/>
    <w:tmpl w:val="C9AC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241277">
    <w:abstractNumId w:val="0"/>
  </w:num>
  <w:num w:numId="2" w16cid:durableId="1586570357">
    <w:abstractNumId w:val="2"/>
  </w:num>
  <w:num w:numId="3" w16cid:durableId="137242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A"/>
    <w:rsid w:val="00004E26"/>
    <w:rsid w:val="00035291"/>
    <w:rsid w:val="00047A64"/>
    <w:rsid w:val="000621D1"/>
    <w:rsid w:val="0007736B"/>
    <w:rsid w:val="0008259F"/>
    <w:rsid w:val="000A2141"/>
    <w:rsid w:val="000D2583"/>
    <w:rsid w:val="00143B81"/>
    <w:rsid w:val="0015180E"/>
    <w:rsid w:val="00165115"/>
    <w:rsid w:val="00175E52"/>
    <w:rsid w:val="00196F8B"/>
    <w:rsid w:val="001D7327"/>
    <w:rsid w:val="001E0B5E"/>
    <w:rsid w:val="001F46D1"/>
    <w:rsid w:val="00210B66"/>
    <w:rsid w:val="00225A9B"/>
    <w:rsid w:val="002353C2"/>
    <w:rsid w:val="00236874"/>
    <w:rsid w:val="00276E83"/>
    <w:rsid w:val="00293299"/>
    <w:rsid w:val="002A7243"/>
    <w:rsid w:val="002C0EA0"/>
    <w:rsid w:val="002C64BE"/>
    <w:rsid w:val="002D4F90"/>
    <w:rsid w:val="002E04B0"/>
    <w:rsid w:val="003426FA"/>
    <w:rsid w:val="00353AEB"/>
    <w:rsid w:val="00365930"/>
    <w:rsid w:val="004061C3"/>
    <w:rsid w:val="004A3A17"/>
    <w:rsid w:val="004B0114"/>
    <w:rsid w:val="004C1D16"/>
    <w:rsid w:val="0050290A"/>
    <w:rsid w:val="00522C18"/>
    <w:rsid w:val="00551D6F"/>
    <w:rsid w:val="00593EF0"/>
    <w:rsid w:val="005F1C27"/>
    <w:rsid w:val="006101BC"/>
    <w:rsid w:val="00614B7B"/>
    <w:rsid w:val="006311D9"/>
    <w:rsid w:val="00645110"/>
    <w:rsid w:val="006472BE"/>
    <w:rsid w:val="00657E9C"/>
    <w:rsid w:val="00682ACB"/>
    <w:rsid w:val="006C137B"/>
    <w:rsid w:val="006C2111"/>
    <w:rsid w:val="006C3644"/>
    <w:rsid w:val="00720C56"/>
    <w:rsid w:val="00743B67"/>
    <w:rsid w:val="00752A7B"/>
    <w:rsid w:val="0078639A"/>
    <w:rsid w:val="007D1743"/>
    <w:rsid w:val="007E5AA5"/>
    <w:rsid w:val="00810592"/>
    <w:rsid w:val="00824452"/>
    <w:rsid w:val="008470DE"/>
    <w:rsid w:val="008818B6"/>
    <w:rsid w:val="00892377"/>
    <w:rsid w:val="008A1DBF"/>
    <w:rsid w:val="008A4F97"/>
    <w:rsid w:val="008B24A3"/>
    <w:rsid w:val="008C0205"/>
    <w:rsid w:val="00985B5E"/>
    <w:rsid w:val="00993FFC"/>
    <w:rsid w:val="009D5767"/>
    <w:rsid w:val="00A02672"/>
    <w:rsid w:val="00A04062"/>
    <w:rsid w:val="00A10D78"/>
    <w:rsid w:val="00A2146C"/>
    <w:rsid w:val="00A42853"/>
    <w:rsid w:val="00A4444A"/>
    <w:rsid w:val="00A46726"/>
    <w:rsid w:val="00A474FA"/>
    <w:rsid w:val="00A66D64"/>
    <w:rsid w:val="00A84F1F"/>
    <w:rsid w:val="00A90332"/>
    <w:rsid w:val="00AB6055"/>
    <w:rsid w:val="00AD0024"/>
    <w:rsid w:val="00B13D38"/>
    <w:rsid w:val="00B17B87"/>
    <w:rsid w:val="00B63ADF"/>
    <w:rsid w:val="00B850AC"/>
    <w:rsid w:val="00B85FB2"/>
    <w:rsid w:val="00BC1CD5"/>
    <w:rsid w:val="00BE3CE8"/>
    <w:rsid w:val="00C07F79"/>
    <w:rsid w:val="00CA3D73"/>
    <w:rsid w:val="00CB51EB"/>
    <w:rsid w:val="00CD2127"/>
    <w:rsid w:val="00CE30FC"/>
    <w:rsid w:val="00CF4B41"/>
    <w:rsid w:val="00D01681"/>
    <w:rsid w:val="00D74C27"/>
    <w:rsid w:val="00D94A21"/>
    <w:rsid w:val="00DF4C10"/>
    <w:rsid w:val="00E17DEF"/>
    <w:rsid w:val="00E24C59"/>
    <w:rsid w:val="00E6304B"/>
    <w:rsid w:val="00E64F9B"/>
    <w:rsid w:val="00E73F42"/>
    <w:rsid w:val="00EC0602"/>
    <w:rsid w:val="00EE7229"/>
    <w:rsid w:val="00EF51FE"/>
    <w:rsid w:val="00F022E0"/>
    <w:rsid w:val="00F325B0"/>
    <w:rsid w:val="00F72398"/>
    <w:rsid w:val="00F8206F"/>
    <w:rsid w:val="00F9565C"/>
    <w:rsid w:val="00F97C0A"/>
    <w:rsid w:val="00FB37D7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A0FF"/>
  <w15:chartTrackingRefBased/>
  <w15:docId w15:val="{7A5A5F4E-53C7-4946-814D-3628724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ascii="Tahoma" w:eastAsia="Times New Roman" w:hAnsi="Tahoma"/>
      <w:b/>
      <w:bCs/>
      <w:u w:val="single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13D38"/>
    <w:pPr>
      <w:spacing w:line="259" w:lineRule="auto"/>
      <w:ind w:left="720"/>
      <w:contextualSpacing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0290A"/>
    <w:rPr>
      <w:color w:val="808080"/>
      <w:shd w:val="clear" w:color="auto" w:fill="E6E6E6"/>
    </w:rPr>
  </w:style>
  <w:style w:type="paragraph" w:customStyle="1" w:styleId="Corp">
    <w:name w:val="Corp"/>
    <w:rsid w:val="00E64F9B"/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C83DA-D409-4512-BD14-6D7CE1C7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465</Words>
  <Characters>2657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2022-08-11T10:44:00Z</cp:lastPrinted>
  <dcterms:created xsi:type="dcterms:W3CDTF">2024-06-11T06:56:00Z</dcterms:created>
  <dcterms:modified xsi:type="dcterms:W3CDTF">2024-06-11T12:01:00Z</dcterms:modified>
</cp:coreProperties>
</file>