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2E35C" w14:textId="4366A448" w:rsidR="00312D1E" w:rsidRPr="004D4B61" w:rsidRDefault="00312D1E" w:rsidP="00312D1E">
      <w:pPr>
        <w:pStyle w:val="Corp"/>
        <w:spacing w:line="276" w:lineRule="auto"/>
        <w:jc w:val="right"/>
        <w:rPr>
          <w:rFonts w:ascii="Calibri" w:hAnsi="Calibri" w:cs="Calibri"/>
          <w:b/>
          <w:bCs/>
          <w:color w:val="auto"/>
          <w:sz w:val="28"/>
          <w:szCs w:val="28"/>
        </w:rPr>
      </w:pPr>
      <w:r w:rsidRPr="004D4B61">
        <w:rPr>
          <w:rFonts w:ascii="Calibri" w:hAnsi="Calibri" w:cs="Calibri"/>
          <w:b/>
          <w:bCs/>
          <w:color w:val="auto"/>
          <w:sz w:val="28"/>
          <w:szCs w:val="28"/>
        </w:rPr>
        <w:t xml:space="preserve">Anexa nr. </w:t>
      </w:r>
      <w:r w:rsidR="00625FB8" w:rsidRPr="004D4B61">
        <w:rPr>
          <w:rFonts w:ascii="Calibri" w:hAnsi="Calibri" w:cs="Calibri"/>
          <w:b/>
          <w:bCs/>
          <w:color w:val="auto"/>
          <w:sz w:val="28"/>
          <w:szCs w:val="28"/>
        </w:rPr>
        <w:t>4</w:t>
      </w:r>
      <w:r w:rsidRPr="004D4B61">
        <w:rPr>
          <w:rFonts w:ascii="Calibri" w:hAnsi="Calibri" w:cs="Calibri"/>
          <w:b/>
          <w:bCs/>
          <w:color w:val="auto"/>
          <w:sz w:val="28"/>
          <w:szCs w:val="28"/>
        </w:rPr>
        <w:t xml:space="preserve"> la Hotărârea Consiliului UNBR nr. 180/21-22.03.2025</w:t>
      </w:r>
    </w:p>
    <w:p w14:paraId="1926FA05" w14:textId="77777777" w:rsidR="001304AC" w:rsidRPr="004D4B61" w:rsidRDefault="001304AC" w:rsidP="001304AC">
      <w:pPr>
        <w:pStyle w:val="Header"/>
        <w:ind w:left="720"/>
        <w:jc w:val="both"/>
        <w:rPr>
          <w:b/>
          <w:bCs/>
          <w:i/>
          <w:iCs/>
          <w:sz w:val="20"/>
          <w:szCs w:val="20"/>
        </w:rPr>
      </w:pPr>
    </w:p>
    <w:p w14:paraId="5988BF08" w14:textId="640118F2" w:rsidR="001304AC" w:rsidRPr="004D4B61" w:rsidRDefault="001304AC" w:rsidP="001304AC">
      <w:pPr>
        <w:pStyle w:val="Header"/>
        <w:ind w:left="720"/>
        <w:jc w:val="both"/>
        <w:rPr>
          <w:i/>
          <w:iCs/>
          <w:sz w:val="20"/>
          <w:szCs w:val="20"/>
        </w:rPr>
      </w:pPr>
      <w:r w:rsidRPr="004D4B61">
        <w:rPr>
          <w:b/>
          <w:bCs/>
          <w:i/>
          <w:iCs/>
          <w:sz w:val="20"/>
          <w:szCs w:val="20"/>
        </w:rPr>
        <w:t xml:space="preserve">MODEL ORIENTATIV </w:t>
      </w:r>
      <w:r w:rsidRPr="004D4B61">
        <w:rPr>
          <w:i/>
          <w:iCs/>
          <w:sz w:val="20"/>
          <w:szCs w:val="20"/>
        </w:rPr>
        <w:t>- avocatul are obligația de a adopta politici și norme interne (obligație prevăzută de art. 24 alin. (1) din Legea nr. 129/2019) în raport de natura și volumul activității desfășurate, cu respectarea Legii nr. 129/2019, a Ordinului Președintelui O.N.P.C.S.B. nr. 37/2021, a Legii nr. 51/1995, a Statutului profesiei de avocat și a Reglementărilor sectoriale UNBR.</w:t>
      </w:r>
    </w:p>
    <w:p w14:paraId="6E1581BA" w14:textId="77777777" w:rsidR="001304AC" w:rsidRPr="004D4B61" w:rsidRDefault="001304AC" w:rsidP="001304AC">
      <w:pPr>
        <w:pStyle w:val="Header"/>
        <w:ind w:left="720"/>
        <w:jc w:val="both"/>
        <w:rPr>
          <w:i/>
          <w:iCs/>
          <w:sz w:val="20"/>
          <w:szCs w:val="20"/>
        </w:rPr>
      </w:pPr>
    </w:p>
    <w:p w14:paraId="4A1EA505" w14:textId="77777777" w:rsidR="001304AC" w:rsidRPr="004D4B61" w:rsidRDefault="001304AC" w:rsidP="001304AC">
      <w:pPr>
        <w:pStyle w:val="Header"/>
        <w:ind w:left="720"/>
        <w:jc w:val="both"/>
        <w:rPr>
          <w:sz w:val="20"/>
          <w:szCs w:val="20"/>
        </w:rPr>
      </w:pPr>
      <w:r w:rsidRPr="004D4B61">
        <w:rPr>
          <w:sz w:val="20"/>
          <w:szCs w:val="20"/>
        </w:rPr>
        <w:t>*Se recomandă avocaților să detalieze politicile și normele interne în raport de natura și volumul activității desfășurate.</w:t>
      </w:r>
    </w:p>
    <w:p w14:paraId="10BC55D1" w14:textId="77777777" w:rsidR="00C252DF" w:rsidRPr="004D4B61" w:rsidRDefault="00C252DF" w:rsidP="00C252DF">
      <w:pPr>
        <w:pStyle w:val="Corp"/>
        <w:spacing w:line="276" w:lineRule="auto"/>
        <w:jc w:val="both"/>
        <w:rPr>
          <w:rFonts w:ascii="Calibri" w:hAnsi="Calibri" w:cs="Calibri"/>
          <w:b/>
          <w:bCs/>
          <w:color w:val="auto"/>
          <w:sz w:val="28"/>
          <w:szCs w:val="28"/>
        </w:rPr>
      </w:pPr>
    </w:p>
    <w:p w14:paraId="15A8C148" w14:textId="719CD1A3" w:rsidR="00312D1E" w:rsidRPr="004D4B61" w:rsidRDefault="00C252DF" w:rsidP="00C252DF">
      <w:pPr>
        <w:pStyle w:val="Corp"/>
        <w:jc w:val="both"/>
        <w:rPr>
          <w:rFonts w:ascii="Calibri" w:hAnsi="Calibri" w:cs="Calibri"/>
          <w:b/>
          <w:bCs/>
          <w:color w:val="auto"/>
          <w:sz w:val="28"/>
          <w:szCs w:val="28"/>
        </w:rPr>
      </w:pPr>
      <w:r w:rsidRPr="004D4B61">
        <w:rPr>
          <w:rFonts w:ascii="Calibri" w:hAnsi="Calibri" w:cs="Calibri"/>
          <w:b/>
          <w:bCs/>
          <w:color w:val="auto"/>
          <w:sz w:val="28"/>
          <w:szCs w:val="28"/>
        </w:rPr>
        <w:t>Modelul orientativ al formularisticii pentru aplicarea normele interne ale UNBR, date în aplicarea Legii nr. 129/2019 pentru prevenirea și combaterea spălării banilor și finanțării terorismului (Ghidul AML)</w:t>
      </w:r>
    </w:p>
    <w:p w14:paraId="342F9FF1" w14:textId="77777777" w:rsidR="001304AC" w:rsidRPr="004D4B61" w:rsidRDefault="001304AC" w:rsidP="00C252DF">
      <w:pPr>
        <w:pStyle w:val="Corp"/>
        <w:jc w:val="both"/>
        <w:rPr>
          <w:rFonts w:ascii="Calibri" w:hAnsi="Calibri" w:cs="Calibri"/>
          <w:b/>
          <w:bCs/>
          <w:color w:val="auto"/>
          <w:sz w:val="28"/>
          <w:szCs w:val="28"/>
        </w:rPr>
      </w:pPr>
    </w:p>
    <w:p w14:paraId="003A8D2D" w14:textId="77777777" w:rsidR="001304AC" w:rsidRPr="004D4B61" w:rsidRDefault="001304AC" w:rsidP="001304AC">
      <w:pPr>
        <w:pStyle w:val="Header"/>
        <w:spacing w:line="276" w:lineRule="auto"/>
        <w:jc w:val="center"/>
        <w:rPr>
          <w:rFonts w:ascii="Calibri" w:hAnsi="Calibri" w:cs="Calibri"/>
          <w:b/>
          <w:bCs/>
        </w:rPr>
      </w:pPr>
      <w:r w:rsidRPr="004D4B61">
        <w:rPr>
          <w:rFonts w:ascii="Calibri" w:hAnsi="Calibri" w:cs="Calibri"/>
          <w:b/>
          <w:bCs/>
        </w:rPr>
        <w:t>POLITICI ȘI NORME INTERNE</w:t>
      </w:r>
    </w:p>
    <w:p w14:paraId="61469FF5" w14:textId="77777777" w:rsidR="001304AC" w:rsidRPr="004D4B61" w:rsidRDefault="001304AC" w:rsidP="001304AC">
      <w:pPr>
        <w:pStyle w:val="Header"/>
        <w:spacing w:line="276" w:lineRule="auto"/>
        <w:jc w:val="center"/>
        <w:rPr>
          <w:rFonts w:ascii="Calibri" w:hAnsi="Calibri" w:cs="Calibri"/>
        </w:rPr>
      </w:pPr>
    </w:p>
    <w:p w14:paraId="6D736513" w14:textId="77777777" w:rsidR="001304AC" w:rsidRPr="004D4B61" w:rsidRDefault="001304AC" w:rsidP="001304AC">
      <w:pPr>
        <w:pStyle w:val="Header"/>
        <w:spacing w:line="276" w:lineRule="auto"/>
        <w:jc w:val="center"/>
        <w:rPr>
          <w:rFonts w:ascii="Calibri" w:hAnsi="Calibri" w:cs="Calibri"/>
        </w:rPr>
      </w:pPr>
    </w:p>
    <w:p w14:paraId="45DAE37D" w14:textId="6D8341E7" w:rsidR="001304AC" w:rsidRPr="004D4B61" w:rsidRDefault="001304AC" w:rsidP="001304AC">
      <w:pPr>
        <w:pStyle w:val="Header"/>
        <w:spacing w:line="276" w:lineRule="auto"/>
        <w:rPr>
          <w:rFonts w:ascii="Calibri" w:hAnsi="Calibri" w:cs="Calibri"/>
          <w:b/>
          <w:bCs/>
        </w:rPr>
      </w:pPr>
      <w:r w:rsidRPr="004D4B61">
        <w:rPr>
          <w:rFonts w:ascii="Calibri" w:hAnsi="Calibri" w:cs="Calibri"/>
          <w:b/>
          <w:bCs/>
        </w:rPr>
        <w:t>Forma de exercitare a profesiei:</w:t>
      </w:r>
      <w:r w:rsidR="00097B92">
        <w:rPr>
          <w:rFonts w:ascii="Calibri" w:hAnsi="Calibri" w:cs="Calibri"/>
          <w:b/>
          <w:bCs/>
        </w:rPr>
        <w:t xml:space="preserve"> </w:t>
      </w:r>
      <w:r w:rsidR="001725D5">
        <w:rPr>
          <w:rFonts w:ascii="Calibri" w:hAnsi="Calibri" w:cs="Calibri"/>
          <w:b/>
          <w:bCs/>
        </w:rPr>
        <w:t>...........................</w:t>
      </w:r>
      <w:r w:rsidR="00433620">
        <w:rPr>
          <w:rFonts w:ascii="Calibri" w:hAnsi="Calibri" w:cs="Calibri"/>
          <w:b/>
          <w:bCs/>
        </w:rPr>
        <w:t>...................</w:t>
      </w:r>
      <w:r w:rsidR="001725D5">
        <w:rPr>
          <w:rFonts w:ascii="Calibri" w:hAnsi="Calibri" w:cs="Calibri"/>
          <w:b/>
          <w:bCs/>
        </w:rPr>
        <w:t>..........................................................</w:t>
      </w:r>
      <w:r w:rsidRPr="004D4B61">
        <w:rPr>
          <w:rFonts w:ascii="Calibri" w:hAnsi="Calibri" w:cs="Calibri"/>
          <w:b/>
          <w:bCs/>
        </w:rPr>
        <w:t xml:space="preserve"> </w:t>
      </w:r>
    </w:p>
    <w:p w14:paraId="79561889" w14:textId="62B366AA" w:rsidR="001304AC" w:rsidRPr="004D4B61" w:rsidRDefault="001304AC" w:rsidP="001304AC">
      <w:pPr>
        <w:pStyle w:val="Header"/>
        <w:spacing w:line="276" w:lineRule="auto"/>
        <w:rPr>
          <w:rFonts w:ascii="Calibri" w:hAnsi="Calibri" w:cs="Calibri"/>
          <w:b/>
          <w:bCs/>
        </w:rPr>
      </w:pPr>
      <w:r w:rsidRPr="004D4B61">
        <w:rPr>
          <w:rFonts w:ascii="Calibri" w:hAnsi="Calibri" w:cs="Calibri"/>
          <w:b/>
          <w:bCs/>
        </w:rPr>
        <w:t>Baroul:</w:t>
      </w:r>
      <w:r w:rsidR="001725D5">
        <w:rPr>
          <w:rFonts w:ascii="Calibri" w:hAnsi="Calibri" w:cs="Calibri"/>
          <w:b/>
          <w:bCs/>
        </w:rPr>
        <w:t xml:space="preserve"> ........................................................</w:t>
      </w:r>
    </w:p>
    <w:p w14:paraId="76F82FB6" w14:textId="77777777" w:rsidR="001304AC" w:rsidRPr="004D4B61" w:rsidRDefault="001304AC" w:rsidP="001304AC">
      <w:pPr>
        <w:pStyle w:val="Header"/>
        <w:spacing w:line="276" w:lineRule="auto"/>
        <w:rPr>
          <w:rFonts w:ascii="Calibri" w:hAnsi="Calibri" w:cs="Calibri"/>
          <w:b/>
          <w:bCs/>
          <w:sz w:val="22"/>
          <w:szCs w:val="22"/>
        </w:rPr>
      </w:pPr>
    </w:p>
    <w:p w14:paraId="241699EC" w14:textId="77777777" w:rsidR="001304AC" w:rsidRPr="004D4B61" w:rsidRDefault="001304AC" w:rsidP="001304AC">
      <w:pPr>
        <w:pStyle w:val="Header"/>
        <w:spacing w:line="276" w:lineRule="auto"/>
        <w:rPr>
          <w:rFonts w:ascii="Calibri" w:hAnsi="Calibri" w:cs="Calibri"/>
          <w:b/>
          <w:bCs/>
          <w:sz w:val="22"/>
          <w:szCs w:val="22"/>
        </w:rPr>
      </w:pPr>
    </w:p>
    <w:p w14:paraId="121BBB1E"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t xml:space="preserve">Politicile și normele interne sunt adoptate în temeiul </w:t>
      </w:r>
      <w:r w:rsidRPr="004D4B61">
        <w:rPr>
          <w:rFonts w:ascii="Calibri" w:hAnsi="Calibri" w:cs="Calibri"/>
          <w:b/>
          <w:bCs/>
        </w:rPr>
        <w:t>art. 24 alin. (1) din Legea nr. 129/2019</w:t>
      </w:r>
      <w:r w:rsidRPr="004D4B61">
        <w:rPr>
          <w:rFonts w:ascii="Calibri" w:hAnsi="Calibri" w:cs="Calibri"/>
        </w:rPr>
        <w:t xml:space="preserve"> și a </w:t>
      </w:r>
      <w:r w:rsidRPr="004D4B61">
        <w:rPr>
          <w:rFonts w:ascii="Calibri" w:hAnsi="Calibri" w:cs="Calibri"/>
          <w:b/>
          <w:bCs/>
        </w:rPr>
        <w:t>art. 10 alin. (9)</w:t>
      </w:r>
      <w:r w:rsidRPr="004D4B61">
        <w:rPr>
          <w:rFonts w:ascii="Calibri" w:hAnsi="Calibri" w:cs="Calibri"/>
        </w:rPr>
        <w:t xml:space="preserve"> din Reglementările Sectoriale U.N.B.R.</w:t>
      </w:r>
    </w:p>
    <w:p w14:paraId="4CE63335" w14:textId="77777777" w:rsidR="001304AC" w:rsidRPr="004D4B61" w:rsidRDefault="001304AC" w:rsidP="001304AC">
      <w:pPr>
        <w:spacing w:line="276" w:lineRule="auto"/>
        <w:jc w:val="both"/>
        <w:rPr>
          <w:rFonts w:ascii="Calibri" w:hAnsi="Calibri" w:cs="Calibri"/>
        </w:rPr>
      </w:pPr>
    </w:p>
    <w:p w14:paraId="364752C5"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1.</w:t>
      </w:r>
      <w:r w:rsidRPr="004D4B61">
        <w:rPr>
          <w:rFonts w:ascii="Calibri" w:hAnsi="Calibri" w:cs="Calibri"/>
        </w:rPr>
        <w:t xml:space="preserve"> </w:t>
      </w:r>
      <w:r w:rsidRPr="004D4B61">
        <w:rPr>
          <w:rFonts w:ascii="Calibri" w:hAnsi="Calibri" w:cs="Calibri"/>
          <w:b/>
          <w:bCs/>
        </w:rPr>
        <w:t>Art. 24 alin. (1) lit. a) din Legea nr. 129/2019</w:t>
      </w:r>
      <w:r w:rsidRPr="004D4B61">
        <w:rPr>
          <w:rFonts w:ascii="Calibri" w:hAnsi="Calibri" w:cs="Calibri"/>
        </w:rPr>
        <w:t>: "</w:t>
      </w:r>
      <w:r w:rsidRPr="004D4B61">
        <w:rPr>
          <w:rFonts w:ascii="Calibri" w:hAnsi="Calibri" w:cs="Calibri"/>
          <w:i/>
          <w:iCs/>
          <w:shd w:val="clear" w:color="auto" w:fill="FFFFFF"/>
        </w:rPr>
        <w:t>măsuri aplicabile în materie de cunoaștere a clientelei;</w:t>
      </w:r>
      <w:r w:rsidRPr="004D4B61">
        <w:rPr>
          <w:rFonts w:ascii="Calibri" w:hAnsi="Calibri" w:cs="Calibri"/>
        </w:rPr>
        <w:t>"</w:t>
      </w:r>
    </w:p>
    <w:p w14:paraId="693F1339"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Se va utiliza următoarea formularistică:</w:t>
      </w:r>
    </w:p>
    <w:p w14:paraId="33D172BC" w14:textId="77777777" w:rsidR="001304AC" w:rsidRPr="004D4B61" w:rsidRDefault="001304AC" w:rsidP="001304AC">
      <w:pPr>
        <w:spacing w:line="276" w:lineRule="auto"/>
        <w:jc w:val="both"/>
        <w:rPr>
          <w:rFonts w:ascii="Calibri" w:hAnsi="Calibri" w:cs="Calibri"/>
          <w:b/>
          <w:bCs/>
        </w:rPr>
      </w:pPr>
      <w:r w:rsidRPr="004D4B61">
        <w:rPr>
          <w:rFonts w:ascii="Calibri" w:hAnsi="Calibri" w:cs="Calibri"/>
        </w:rPr>
        <w:tab/>
        <w:t xml:space="preserve">Anexa 1 - </w:t>
      </w:r>
      <w:r w:rsidRPr="004D4B61">
        <w:rPr>
          <w:rFonts w:ascii="Calibri" w:hAnsi="Calibri" w:cs="Calibri"/>
          <w:b/>
          <w:bCs/>
        </w:rPr>
        <w:t xml:space="preserve">REGISTRU INTERN DE EVIDENȚĂ </w:t>
      </w:r>
    </w:p>
    <w:p w14:paraId="052B67E6" w14:textId="77777777" w:rsidR="001304AC" w:rsidRPr="004D4B61" w:rsidRDefault="001304AC" w:rsidP="001304AC">
      <w:pPr>
        <w:spacing w:line="276" w:lineRule="auto"/>
        <w:jc w:val="both"/>
        <w:rPr>
          <w:rFonts w:ascii="Calibri" w:hAnsi="Calibri" w:cs="Calibri"/>
        </w:rPr>
      </w:pPr>
      <w:r w:rsidRPr="004D4B61">
        <w:rPr>
          <w:rFonts w:ascii="Calibri" w:hAnsi="Calibri" w:cs="Calibri"/>
          <w:b/>
          <w:bCs/>
        </w:rPr>
        <w:tab/>
      </w:r>
      <w:r w:rsidRPr="004D4B61">
        <w:rPr>
          <w:rFonts w:ascii="Calibri" w:hAnsi="Calibri" w:cs="Calibri"/>
        </w:rPr>
        <w:t xml:space="preserve">Anexa 2 - </w:t>
      </w:r>
      <w:r w:rsidRPr="004D4B61">
        <w:rPr>
          <w:rFonts w:ascii="Calibri" w:hAnsi="Calibri" w:cs="Calibri"/>
          <w:b/>
          <w:bCs/>
        </w:rPr>
        <w:t xml:space="preserve">FIȘĂ DE CUNOAȘTERE A CLIENTELEI - P.F. </w:t>
      </w:r>
      <w:r w:rsidRPr="004D4B61">
        <w:rPr>
          <w:rFonts w:ascii="Calibri" w:hAnsi="Calibri" w:cs="Calibri"/>
        </w:rPr>
        <w:t>(client persoană fizică)</w:t>
      </w:r>
    </w:p>
    <w:p w14:paraId="6D3D8E9C" w14:textId="77777777" w:rsidR="001304AC" w:rsidRPr="004D4B61" w:rsidRDefault="001304AC" w:rsidP="001304AC">
      <w:pPr>
        <w:spacing w:line="276" w:lineRule="auto"/>
        <w:jc w:val="both"/>
        <w:rPr>
          <w:rFonts w:ascii="Calibri" w:hAnsi="Calibri" w:cs="Calibri"/>
          <w:i/>
          <w:iCs/>
        </w:rPr>
      </w:pPr>
      <w:r w:rsidRPr="004D4B61">
        <w:rPr>
          <w:rFonts w:ascii="Calibri" w:hAnsi="Calibri" w:cs="Calibri"/>
        </w:rPr>
        <w:tab/>
        <w:t xml:space="preserve">Anexa 3 - </w:t>
      </w:r>
      <w:r w:rsidRPr="004D4B61">
        <w:rPr>
          <w:rFonts w:ascii="Calibri" w:hAnsi="Calibri" w:cs="Calibri"/>
          <w:b/>
          <w:bCs/>
        </w:rPr>
        <w:t xml:space="preserve">FIȘĂ DE CUNOAȘTERE A CLIENTELEI – ANEXA BF </w:t>
      </w:r>
      <w:r w:rsidRPr="004D4B61">
        <w:rPr>
          <w:rFonts w:ascii="Calibri" w:hAnsi="Calibri" w:cs="Calibri"/>
        </w:rPr>
        <w:t xml:space="preserve">(beneficiar real) - </w:t>
      </w:r>
      <w:r w:rsidRPr="004D4B61">
        <w:rPr>
          <w:rFonts w:ascii="Calibri" w:hAnsi="Calibri" w:cs="Calibri"/>
          <w:i/>
          <w:iCs/>
        </w:rPr>
        <w:t>în situația în care beneficiarul real este o persoană distinctă de client</w:t>
      </w:r>
    </w:p>
    <w:p w14:paraId="6D94EF61"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t xml:space="preserve">Anexa 4 - </w:t>
      </w:r>
      <w:r w:rsidRPr="004D4B61">
        <w:rPr>
          <w:rFonts w:ascii="Calibri" w:hAnsi="Calibri" w:cs="Calibri"/>
          <w:b/>
          <w:bCs/>
        </w:rPr>
        <w:t xml:space="preserve">FIȘĂ DE CUNOAȘTERE A CLIENTELEI – P.J. </w:t>
      </w:r>
      <w:r w:rsidRPr="004D4B61">
        <w:rPr>
          <w:rFonts w:ascii="Calibri" w:hAnsi="Calibri" w:cs="Calibri"/>
        </w:rPr>
        <w:t>(client persoană juridică)</w:t>
      </w:r>
    </w:p>
    <w:p w14:paraId="05B04E0F" w14:textId="77777777" w:rsidR="001304AC" w:rsidRPr="004D4B61" w:rsidRDefault="001304AC" w:rsidP="001304AC">
      <w:pPr>
        <w:spacing w:line="276" w:lineRule="auto"/>
        <w:jc w:val="both"/>
        <w:rPr>
          <w:rFonts w:ascii="Calibri" w:hAnsi="Calibri" w:cs="Calibri"/>
          <w:b/>
          <w:bCs/>
        </w:rPr>
      </w:pPr>
      <w:r w:rsidRPr="004D4B61">
        <w:rPr>
          <w:rFonts w:ascii="Calibri" w:hAnsi="Calibri" w:cs="Calibri"/>
        </w:rPr>
        <w:tab/>
        <w:t xml:space="preserve">Anexa 5 - </w:t>
      </w:r>
      <w:r w:rsidRPr="004D4B61">
        <w:rPr>
          <w:rFonts w:ascii="Calibri" w:hAnsi="Calibri" w:cs="Calibri"/>
          <w:b/>
          <w:bCs/>
        </w:rPr>
        <w:t xml:space="preserve">FIȘĂ DE IDENTIFICARE BENEFICIAR REAL </w:t>
      </w:r>
    </w:p>
    <w:p w14:paraId="57AF45A1" w14:textId="77777777" w:rsidR="001304AC" w:rsidRPr="004D4B61" w:rsidRDefault="001304AC" w:rsidP="001304AC">
      <w:pPr>
        <w:spacing w:line="276" w:lineRule="auto"/>
        <w:jc w:val="both"/>
        <w:rPr>
          <w:rFonts w:ascii="Calibri" w:hAnsi="Calibri" w:cs="Calibri"/>
          <w:b/>
          <w:bCs/>
        </w:rPr>
      </w:pPr>
      <w:r w:rsidRPr="004D4B61">
        <w:rPr>
          <w:rFonts w:ascii="Calibri" w:hAnsi="Calibri" w:cs="Calibri"/>
          <w:b/>
          <w:bCs/>
        </w:rPr>
        <w:tab/>
      </w:r>
      <w:r w:rsidRPr="004D4B61">
        <w:rPr>
          <w:rFonts w:ascii="Calibri" w:hAnsi="Calibri" w:cs="Calibri"/>
        </w:rPr>
        <w:t xml:space="preserve">Anexa 6 - </w:t>
      </w:r>
      <w:r w:rsidRPr="004D4B61">
        <w:rPr>
          <w:rFonts w:ascii="Calibri" w:hAnsi="Calibri" w:cs="Calibri"/>
          <w:b/>
          <w:bCs/>
        </w:rPr>
        <w:t xml:space="preserve">FIȘĂ DE EVALUARE A RISCULUI </w:t>
      </w:r>
    </w:p>
    <w:p w14:paraId="7A0F0375" w14:textId="77777777" w:rsidR="001304AC" w:rsidRPr="004D4B61" w:rsidRDefault="001304AC" w:rsidP="001304AC">
      <w:pPr>
        <w:spacing w:line="276" w:lineRule="auto"/>
        <w:jc w:val="both"/>
        <w:rPr>
          <w:rFonts w:ascii="Calibri" w:hAnsi="Calibri" w:cs="Calibri"/>
          <w:sz w:val="28"/>
          <w:szCs w:val="28"/>
        </w:rPr>
      </w:pPr>
    </w:p>
    <w:p w14:paraId="2D0494C5"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2. Art. 24 alin. (1) lit. b) din Legea nr. 129/2019</w:t>
      </w:r>
      <w:r w:rsidRPr="004D4B61">
        <w:rPr>
          <w:rFonts w:ascii="Calibri" w:hAnsi="Calibri" w:cs="Calibri"/>
        </w:rPr>
        <w:t>: "</w:t>
      </w:r>
      <w:r w:rsidRPr="004D4B61">
        <w:rPr>
          <w:rFonts w:ascii="Calibri" w:hAnsi="Calibri" w:cs="Calibri"/>
          <w:i/>
          <w:iCs/>
          <w:shd w:val="clear" w:color="auto" w:fill="FFFFFF"/>
        </w:rPr>
        <w:t>măsuri aplicabile în materie de raportare, păstrare a evidențelor și a tuturor documentelor conform cerințelor din prezenta lege și de furnizare promptă a datelor la solicitarea autorităților competente;</w:t>
      </w:r>
      <w:r w:rsidRPr="004D4B61">
        <w:rPr>
          <w:rFonts w:ascii="Calibri" w:hAnsi="Calibri" w:cs="Calibri"/>
        </w:rPr>
        <w:t>"</w:t>
      </w:r>
    </w:p>
    <w:p w14:paraId="23CC0762"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în materie de raportare se vor aplica prevederile art. 33 alin. (5) din Legea nr. 129/2019 coroborat cu art. 11 din Legea nr. 51/1995, dispozițiile art. 11 alin. (1), (2) și (3) din Reglementările sectoriale U.N.B.R..</w:t>
      </w:r>
    </w:p>
    <w:p w14:paraId="65440ED2"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păstrarea evidențelor și a tuturor documentelor se va realiza conform art. 21 și 22 din Legea nr. 129/2019 coroborate cu art. 22 din Ordinul Președintelui O.N.P.C.S.B. nr. 37 din 2021.</w:t>
      </w:r>
    </w:p>
    <w:p w14:paraId="7EF96E6B"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t xml:space="preserve"> </w:t>
      </w:r>
      <w:r w:rsidRPr="004D4B61">
        <w:rPr>
          <w:rFonts w:ascii="Calibri" w:hAnsi="Calibri" w:cs="Calibri"/>
          <w:b/>
          <w:bCs/>
        </w:rPr>
        <w:t xml:space="preserve">• </w:t>
      </w:r>
      <w:r w:rsidRPr="004D4B61">
        <w:rPr>
          <w:rFonts w:ascii="Calibri" w:hAnsi="Calibri" w:cs="Calibri"/>
        </w:rPr>
        <w:t xml:space="preserve">furnizarea datelor la solicitarea autorităților competente se va realiza cu celeritate și într-un termen rezonabil în raport de natura și specificul datelor solicitate, cu respectarea prevederilor art. 33 </w:t>
      </w:r>
      <w:r w:rsidRPr="004D4B61">
        <w:rPr>
          <w:rFonts w:ascii="Calibri" w:hAnsi="Calibri" w:cs="Calibri"/>
        </w:rPr>
        <w:lastRenderedPageBreak/>
        <w:t>alin. (5) din Legea nr. 129/2019 coroborat cu art. 11 din Legea nr. 51/1995 și a dispozițiilor art. art. 11 alin. (4) din Reglementările sectoriale U.N.B.R.</w:t>
      </w:r>
    </w:p>
    <w:p w14:paraId="1EA91D05" w14:textId="46CFD44D" w:rsidR="001304AC" w:rsidRPr="004D4B61" w:rsidRDefault="001304AC" w:rsidP="001304AC">
      <w:pPr>
        <w:spacing w:line="276" w:lineRule="auto"/>
        <w:jc w:val="both"/>
        <w:rPr>
          <w:rFonts w:ascii="Calibri" w:hAnsi="Calibri" w:cs="Calibri"/>
          <w:b/>
          <w:bCs/>
        </w:rPr>
      </w:pPr>
      <w:r w:rsidRPr="004D4B61">
        <w:rPr>
          <w:rFonts w:ascii="Calibri" w:hAnsi="Calibri" w:cs="Calibri"/>
        </w:rPr>
        <w:tab/>
      </w:r>
    </w:p>
    <w:p w14:paraId="58CB176A" w14:textId="77777777" w:rsidR="001304AC" w:rsidRPr="004D4B61" w:rsidRDefault="001304AC" w:rsidP="001304AC">
      <w:pPr>
        <w:spacing w:line="276" w:lineRule="auto"/>
        <w:jc w:val="both"/>
        <w:rPr>
          <w:rFonts w:ascii="Calibri" w:hAnsi="Calibri" w:cs="Calibri"/>
        </w:rPr>
      </w:pPr>
      <w:r w:rsidRPr="004D4B61">
        <w:rPr>
          <w:rFonts w:ascii="Calibri" w:hAnsi="Calibri" w:cs="Calibri"/>
          <w:b/>
          <w:bCs/>
        </w:rPr>
        <w:tab/>
        <w:t>3. Art. 24 alin. (1) lit. c) din Legea nr. 129/2019</w:t>
      </w:r>
      <w:r w:rsidRPr="004D4B61">
        <w:rPr>
          <w:rFonts w:ascii="Calibri" w:hAnsi="Calibri" w:cs="Calibri"/>
        </w:rPr>
        <w:t>: "</w:t>
      </w:r>
      <w:r w:rsidRPr="004D4B61">
        <w:rPr>
          <w:rFonts w:ascii="Calibri" w:hAnsi="Calibri" w:cs="Calibri"/>
          <w:i/>
          <w:iCs/>
          <w:shd w:val="clear" w:color="auto" w:fill="FFFFFF"/>
        </w:rPr>
        <w:t>măsuri aplicabile în materie de control intern, evaluare și gestionare a riscurilor, managementul de conformitate și comunicare</w:t>
      </w:r>
      <w:r w:rsidRPr="004D4B61">
        <w:rPr>
          <w:rFonts w:ascii="Calibri" w:hAnsi="Calibri" w:cs="Calibri"/>
          <w:shd w:val="clear" w:color="auto" w:fill="FFFFFF"/>
        </w:rPr>
        <w:t>;</w:t>
      </w:r>
      <w:r w:rsidRPr="004D4B61">
        <w:rPr>
          <w:rFonts w:ascii="Calibri" w:hAnsi="Calibri" w:cs="Calibri"/>
        </w:rPr>
        <w:t>"</w:t>
      </w:r>
    </w:p>
    <w:p w14:paraId="024E2C1B" w14:textId="77777777" w:rsidR="001304AC" w:rsidRPr="004D4B61" w:rsidRDefault="001304AC" w:rsidP="001304AC">
      <w:pPr>
        <w:spacing w:line="276" w:lineRule="auto"/>
        <w:jc w:val="both"/>
        <w:rPr>
          <w:rFonts w:ascii="Calibri" w:hAnsi="Calibri" w:cs="Calibri"/>
        </w:rPr>
      </w:pPr>
    </w:p>
    <w:p w14:paraId="0BFEBF2F"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Nu sunt necesare măsuri de control intern, deoarece procedurile sunt aplicate în mod direct de avocatul titular al cabinetului de avocat.</w:t>
      </w:r>
    </w:p>
    <w:p w14:paraId="46F92A78" w14:textId="77777777" w:rsidR="001304AC" w:rsidRPr="004D4B61" w:rsidRDefault="001304AC" w:rsidP="001304AC">
      <w:pPr>
        <w:spacing w:line="276" w:lineRule="auto"/>
        <w:jc w:val="both"/>
        <w:rPr>
          <w:rFonts w:ascii="Calibri" w:hAnsi="Calibri" w:cs="Calibri"/>
          <w:i/>
          <w:iCs/>
        </w:rPr>
      </w:pPr>
      <w:r w:rsidRPr="004D4B61">
        <w:rPr>
          <w:rFonts w:ascii="Calibri" w:hAnsi="Calibri" w:cs="Calibri"/>
        </w:rPr>
        <w:tab/>
      </w:r>
      <w:r w:rsidRPr="004D4B61">
        <w:rPr>
          <w:rFonts w:ascii="Calibri" w:hAnsi="Calibri" w:cs="Calibri"/>
          <w:i/>
          <w:iCs/>
        </w:rPr>
        <w:t>sau</w:t>
      </w:r>
    </w:p>
    <w:p w14:paraId="5FDF177F" w14:textId="1D7FB56E" w:rsidR="001304AC" w:rsidRPr="004D4B61" w:rsidRDefault="001304AC" w:rsidP="001304AC">
      <w:pPr>
        <w:spacing w:line="276" w:lineRule="auto"/>
        <w:jc w:val="both"/>
        <w:rPr>
          <w:rFonts w:ascii="Calibri" w:hAnsi="Calibri" w:cs="Calibri"/>
        </w:rPr>
      </w:pPr>
      <w:r w:rsidRPr="004D4B61">
        <w:rPr>
          <w:rFonts w:ascii="Calibri" w:hAnsi="Calibri" w:cs="Calibri"/>
          <w:i/>
          <w:iCs/>
        </w:rPr>
        <w:tab/>
      </w:r>
      <w:r w:rsidRPr="004D4B61">
        <w:rPr>
          <w:rFonts w:ascii="Calibri" w:hAnsi="Calibri" w:cs="Calibri"/>
          <w:b/>
          <w:bCs/>
        </w:rPr>
        <w:t xml:space="preserve">• </w:t>
      </w:r>
      <w:r w:rsidRPr="004D4B61">
        <w:rPr>
          <w:rFonts w:ascii="Calibri" w:hAnsi="Calibri" w:cs="Calibri"/>
        </w:rPr>
        <w:t xml:space="preserve">Verificarea modului de aplicare a procedurilor interne de către avocații colaboratori sau avocații </w:t>
      </w:r>
      <w:r w:rsidR="001725D5" w:rsidRPr="004D4B61">
        <w:rPr>
          <w:rFonts w:ascii="Calibri" w:hAnsi="Calibri" w:cs="Calibri"/>
        </w:rPr>
        <w:t>salarizați</w:t>
      </w:r>
      <w:r w:rsidRPr="004D4B61">
        <w:rPr>
          <w:rFonts w:ascii="Calibri" w:hAnsi="Calibri" w:cs="Calibri"/>
        </w:rPr>
        <w:t xml:space="preserve"> în interiorul profesiei ca urmare a mandatului acordat în mod expres în acest sens, se va realiza de către avocatul ......</w:t>
      </w:r>
      <w:r w:rsidR="003A5613">
        <w:rPr>
          <w:rFonts w:ascii="Calibri" w:hAnsi="Calibri" w:cs="Calibri"/>
        </w:rPr>
        <w:t>...........................</w:t>
      </w:r>
      <w:r w:rsidRPr="004D4B61">
        <w:rPr>
          <w:rFonts w:ascii="Calibri" w:hAnsi="Calibri" w:cs="Calibri"/>
        </w:rPr>
        <w:t xml:space="preserve">................ </w:t>
      </w:r>
      <w:r w:rsidRPr="004D4B61">
        <w:rPr>
          <w:rFonts w:ascii="Calibri" w:hAnsi="Calibri" w:cs="Calibri"/>
          <w:i/>
          <w:iCs/>
        </w:rPr>
        <w:t>în calitate de avocat titular al cabinetului de avocat</w:t>
      </w:r>
      <w:r w:rsidRPr="004D4B61">
        <w:rPr>
          <w:rFonts w:ascii="Calibri" w:hAnsi="Calibri" w:cs="Calibri"/>
        </w:rPr>
        <w:t xml:space="preserve"> / </w:t>
      </w:r>
      <w:r w:rsidRPr="004D4B61">
        <w:rPr>
          <w:rFonts w:ascii="Calibri" w:hAnsi="Calibri" w:cs="Calibri"/>
          <w:i/>
          <w:iCs/>
        </w:rPr>
        <w:t>în calitate de avocat coordonator al formei de exercitare a profesiei de avocat</w:t>
      </w:r>
      <w:r w:rsidRPr="004D4B61">
        <w:rPr>
          <w:rFonts w:ascii="Calibri" w:hAnsi="Calibri" w:cs="Calibri"/>
        </w:rPr>
        <w:t xml:space="preserve">. </w:t>
      </w:r>
    </w:p>
    <w:p w14:paraId="0C9552DC" w14:textId="04C7DB74" w:rsidR="001304AC" w:rsidRPr="004D4B61" w:rsidRDefault="001304AC" w:rsidP="001304AC">
      <w:pPr>
        <w:spacing w:line="276" w:lineRule="auto"/>
        <w:jc w:val="both"/>
        <w:rPr>
          <w:rFonts w:ascii="Calibri" w:hAnsi="Calibri" w:cs="Calibri"/>
        </w:rPr>
      </w:pPr>
      <w:r w:rsidRPr="004D4B61">
        <w:rPr>
          <w:rFonts w:ascii="Calibri" w:hAnsi="Calibri" w:cs="Calibri"/>
        </w:rPr>
        <w:tab/>
        <w:t>Activitatea de verificare se va realiza în următoarea modalitate: ...........</w:t>
      </w:r>
      <w:r w:rsidR="003A5613">
        <w:rPr>
          <w:rFonts w:ascii="Calibri" w:hAnsi="Calibri" w:cs="Calibri"/>
        </w:rPr>
        <w:t>........</w:t>
      </w:r>
      <w:r w:rsidRPr="004D4B61">
        <w:rPr>
          <w:rFonts w:ascii="Calibri" w:hAnsi="Calibri" w:cs="Calibri"/>
        </w:rPr>
        <w:t>..............................</w:t>
      </w:r>
    </w:p>
    <w:p w14:paraId="57986EBA" w14:textId="77777777" w:rsidR="001304AC" w:rsidRPr="001725D5" w:rsidRDefault="001304AC" w:rsidP="001304AC">
      <w:pPr>
        <w:spacing w:line="276" w:lineRule="auto"/>
        <w:jc w:val="both"/>
        <w:rPr>
          <w:rFonts w:ascii="Calibri" w:hAnsi="Calibri" w:cs="Calibri"/>
        </w:rPr>
      </w:pPr>
      <w:r w:rsidRPr="001725D5">
        <w:rPr>
          <w:rFonts w:ascii="Calibri" w:hAnsi="Calibri" w:cs="Calibri"/>
        </w:rPr>
        <w:tab/>
        <w:t xml:space="preserve">Responsabilitatea pentru modalitatea de aplicare a procedurilor în cadrul formei de exercitare a profesiei revine </w:t>
      </w:r>
      <w:r w:rsidRPr="001725D5">
        <w:rPr>
          <w:rFonts w:ascii="Calibri" w:hAnsi="Calibri" w:cs="Calibri"/>
          <w:i/>
          <w:iCs/>
        </w:rPr>
        <w:t>avocatului titular al cabinetului de avocat</w:t>
      </w:r>
      <w:r w:rsidRPr="001725D5">
        <w:rPr>
          <w:rFonts w:ascii="Calibri" w:hAnsi="Calibri" w:cs="Calibri"/>
        </w:rPr>
        <w:t xml:space="preserve"> / </w:t>
      </w:r>
      <w:r w:rsidRPr="001725D5">
        <w:rPr>
          <w:rFonts w:ascii="Calibri" w:hAnsi="Calibri" w:cs="Calibri"/>
          <w:i/>
          <w:iCs/>
        </w:rPr>
        <w:t>avocatului sau, după caz, avocaților coordonatori din cadrul formei de exercitare a profesiei</w:t>
      </w:r>
      <w:r w:rsidRPr="001725D5">
        <w:rPr>
          <w:rFonts w:ascii="Calibri" w:hAnsi="Calibri" w:cs="Calibri"/>
        </w:rPr>
        <w:t>.</w:t>
      </w:r>
    </w:p>
    <w:p w14:paraId="0DDCC73D" w14:textId="77777777" w:rsidR="001304AC" w:rsidRPr="001725D5" w:rsidRDefault="001304AC" w:rsidP="001304AC">
      <w:pPr>
        <w:spacing w:line="276" w:lineRule="auto"/>
        <w:jc w:val="both"/>
        <w:rPr>
          <w:rFonts w:ascii="Calibri" w:hAnsi="Calibri" w:cs="Calibri"/>
        </w:rPr>
      </w:pPr>
    </w:p>
    <w:p w14:paraId="69D437B0"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Evaluarea și gestionarea riscurilor activității formei de exercitare a profesiei se va realiza anual în raport de natura și volumul activității desfășurate prin raportare la:</w:t>
      </w:r>
    </w:p>
    <w:p w14:paraId="0D69548D"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t xml:space="preserve">- ponderea anuală a serviciilor juridice solicitate de către clienți care intră sub incidența art. 8 și art. 9 din Reglementările sectoriale U.N.B.R.;  </w:t>
      </w:r>
    </w:p>
    <w:p w14:paraId="1CDD5122"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t>- ponderea anuală a clienților care își au reședința în zone geografice cu risc ridicat;</w:t>
      </w:r>
    </w:p>
    <w:p w14:paraId="717E49C2"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t>- ponderea anuală a clienților care au calitatea de persoană expusă public;</w:t>
      </w:r>
    </w:p>
    <w:p w14:paraId="14E09176"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t>- ponderea anuală a clienților care intră sub incidența art. 10 alin. (7) din Reglementările sectoriale U.N.B.R.;</w:t>
      </w:r>
    </w:p>
    <w:p w14:paraId="06392A9F" w14:textId="20707D25" w:rsidR="001304AC" w:rsidRPr="004D4B61" w:rsidRDefault="001304AC" w:rsidP="001304AC">
      <w:pPr>
        <w:spacing w:line="276" w:lineRule="auto"/>
        <w:jc w:val="both"/>
        <w:rPr>
          <w:rFonts w:ascii="Calibri" w:hAnsi="Calibri" w:cs="Calibri"/>
        </w:rPr>
      </w:pPr>
      <w:r w:rsidRPr="004D4B61">
        <w:rPr>
          <w:rFonts w:ascii="Calibri" w:hAnsi="Calibri" w:cs="Calibri"/>
        </w:rPr>
        <w:tab/>
        <w:t>- ...............</w:t>
      </w:r>
      <w:r w:rsidR="003A5613">
        <w:rPr>
          <w:rFonts w:ascii="Calibri" w:hAnsi="Calibri" w:cs="Calibri"/>
        </w:rPr>
        <w:t>....................................................................................................................................</w:t>
      </w:r>
      <w:r w:rsidRPr="004D4B61">
        <w:rPr>
          <w:rFonts w:ascii="Calibri" w:hAnsi="Calibri" w:cs="Calibri"/>
        </w:rPr>
        <w:t>..</w:t>
      </w:r>
    </w:p>
    <w:p w14:paraId="5A24C591" w14:textId="77777777" w:rsidR="001304AC" w:rsidRPr="004D4B61" w:rsidRDefault="001304AC" w:rsidP="001304AC">
      <w:pPr>
        <w:spacing w:line="276" w:lineRule="auto"/>
        <w:jc w:val="both"/>
        <w:rPr>
          <w:rFonts w:ascii="Calibri" w:hAnsi="Calibri" w:cs="Calibri"/>
        </w:rPr>
      </w:pPr>
    </w:p>
    <w:p w14:paraId="4FBC212B"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Managementul de conformitate și comunicare se realizează prin:</w:t>
      </w:r>
    </w:p>
    <w:p w14:paraId="7F51521F" w14:textId="1EBF93E7" w:rsidR="001304AC" w:rsidRPr="004D4B61" w:rsidRDefault="001304AC" w:rsidP="001304AC">
      <w:pPr>
        <w:spacing w:line="276" w:lineRule="auto"/>
        <w:jc w:val="both"/>
        <w:rPr>
          <w:rFonts w:ascii="Calibri" w:hAnsi="Calibri" w:cs="Calibri"/>
        </w:rPr>
      </w:pPr>
      <w:r w:rsidRPr="004D4B61">
        <w:rPr>
          <w:rFonts w:ascii="Calibri" w:hAnsi="Calibri" w:cs="Calibri"/>
        </w:rPr>
        <w:tab/>
        <w:t>- organizarea anuală sau ori de câte ori este necesar a activității de instruire cu privire la politicile și normele interne, mecanismele de control intern și procedurile de administrare a riscurilor de spălare a banilor și de finanțare a terorismului pentru avocații a căror activitate profesională intră sub incidența Legii nr. 129/2019 și a Reglementărilor sectoriale și cu care forma de exercitare a profesiei de avocat are încheiate contracte de colaborare sau de salarizare în interiorul profesiei, cât și cu privire la personalul salariat dacă există și dacă este cazul în raport de fișa postului;</w:t>
      </w:r>
    </w:p>
    <w:p w14:paraId="6DC877DB" w14:textId="77777777" w:rsidR="001304AC" w:rsidRPr="003A5613" w:rsidRDefault="001304AC" w:rsidP="001304AC">
      <w:pPr>
        <w:pStyle w:val="Corp"/>
        <w:spacing w:line="276" w:lineRule="auto"/>
        <w:ind w:firstLine="720"/>
        <w:jc w:val="both"/>
        <w:rPr>
          <w:rFonts w:ascii="Calibri" w:hAnsi="Calibri" w:cs="Calibri"/>
          <w:color w:val="auto"/>
        </w:rPr>
      </w:pPr>
      <w:r w:rsidRPr="003A5613">
        <w:rPr>
          <w:rFonts w:ascii="Calibri" w:hAnsi="Calibri" w:cs="Calibri"/>
          <w:color w:val="auto"/>
        </w:rPr>
        <w:t xml:space="preserve">- participarea </w:t>
      </w:r>
      <w:r w:rsidRPr="003A5613">
        <w:rPr>
          <w:rFonts w:ascii="Calibri" w:hAnsi="Calibri" w:cs="Calibri"/>
          <w:i/>
          <w:iCs/>
          <w:color w:val="auto"/>
        </w:rPr>
        <w:t>avocatului titular al cabinetului de avocat</w:t>
      </w:r>
      <w:r w:rsidRPr="003A5613">
        <w:rPr>
          <w:rFonts w:ascii="Calibri" w:hAnsi="Calibri" w:cs="Calibri"/>
          <w:color w:val="auto"/>
        </w:rPr>
        <w:t xml:space="preserve"> / </w:t>
      </w:r>
      <w:r w:rsidRPr="003A5613">
        <w:rPr>
          <w:rFonts w:ascii="Calibri" w:hAnsi="Calibri" w:cs="Calibri"/>
          <w:i/>
          <w:iCs/>
          <w:color w:val="auto"/>
        </w:rPr>
        <w:t>a avocatului sau, după caz, a avocaților coordonatori din cadrul formei de exercitare a profesiei</w:t>
      </w:r>
      <w:r w:rsidRPr="003A5613">
        <w:rPr>
          <w:rFonts w:ascii="Calibri" w:hAnsi="Calibri" w:cs="Calibri"/>
          <w:color w:val="auto"/>
        </w:rPr>
        <w:t>, la un interval de doi ani, la activități de instruire cu privire la aplicarea dispozițiilor din Lege, precum și cu privire la cerințele relevante privind protecția datelor cu caracter personal, cu verificarea cunoștințelor dobândite în cele două domenii de activitate menționate;</w:t>
      </w:r>
    </w:p>
    <w:p w14:paraId="3EAAEB7E" w14:textId="3699C2AA" w:rsidR="001304AC" w:rsidRPr="003A5613" w:rsidRDefault="001304AC" w:rsidP="001304AC">
      <w:pPr>
        <w:pStyle w:val="Corp"/>
        <w:spacing w:line="276" w:lineRule="auto"/>
        <w:ind w:firstLine="720"/>
        <w:jc w:val="both"/>
        <w:rPr>
          <w:rFonts w:ascii="Calibri" w:hAnsi="Calibri" w:cs="Calibri"/>
          <w:color w:val="auto"/>
        </w:rPr>
      </w:pPr>
      <w:r w:rsidRPr="003A5613">
        <w:rPr>
          <w:rFonts w:ascii="Calibri" w:hAnsi="Calibri" w:cs="Calibri"/>
          <w:color w:val="auto"/>
        </w:rPr>
        <w:t xml:space="preserve">- participarea avocaților a căror activitate profesională intră sub incidența Legii nr. 129/2019 și a Reglementărilor sectoriale și cu care forma de exercitare a profesiei de avocat are încheiate contracte de colaborare sau de salarizare în interiorul profesiei, la un interval de doi ani, la activități de instruire cu privire la aplicarea dispozițiilor din Lege, precum și cu privire la cerințele relevante privind protecția </w:t>
      </w:r>
      <w:r w:rsidRPr="003A5613">
        <w:rPr>
          <w:rFonts w:ascii="Calibri" w:hAnsi="Calibri" w:cs="Calibri"/>
          <w:color w:val="auto"/>
        </w:rPr>
        <w:lastRenderedPageBreak/>
        <w:t>datelor cu caracter personal, cu verificarea cunoștințelor dobândite în cele două domenii de activitate menționate;</w:t>
      </w:r>
    </w:p>
    <w:p w14:paraId="3E192002" w14:textId="3E1BB9F4" w:rsidR="001304AC" w:rsidRPr="003A5613" w:rsidRDefault="001304AC" w:rsidP="001304AC">
      <w:pPr>
        <w:jc w:val="both"/>
        <w:rPr>
          <w:rFonts w:ascii="Calibri" w:hAnsi="Calibri" w:cs="Calibri"/>
        </w:rPr>
      </w:pPr>
      <w:r w:rsidRPr="003A5613">
        <w:rPr>
          <w:rFonts w:ascii="Calibri" w:hAnsi="Calibri" w:cs="Calibri"/>
        </w:rPr>
        <w:tab/>
        <w:t xml:space="preserve">- participarea </w:t>
      </w:r>
      <w:r w:rsidRPr="003A5613">
        <w:rPr>
          <w:rFonts w:ascii="Calibri" w:hAnsi="Calibri" w:cs="Calibri"/>
          <w:i/>
          <w:iCs/>
        </w:rPr>
        <w:t>avocatului titular al cabinetului de avocat</w:t>
      </w:r>
      <w:r w:rsidRPr="003A5613">
        <w:rPr>
          <w:rFonts w:ascii="Calibri" w:hAnsi="Calibri" w:cs="Calibri"/>
        </w:rPr>
        <w:t xml:space="preserve"> / </w:t>
      </w:r>
      <w:r w:rsidRPr="003A5613">
        <w:rPr>
          <w:rFonts w:ascii="Calibri" w:hAnsi="Calibri" w:cs="Calibri"/>
          <w:i/>
          <w:iCs/>
        </w:rPr>
        <w:t>a avocatului sau, după caz, a avocaților coordonatori din cadrul formei de exercitare a profesiei</w:t>
      </w:r>
      <w:r w:rsidRPr="003A5613">
        <w:rPr>
          <w:rFonts w:ascii="Calibri" w:hAnsi="Calibri" w:cs="Calibri"/>
        </w:rPr>
        <w:t xml:space="preserve">, în funcție de riscurile la care este expusă forma de exercitare a profesiei, dimensiunea și natura activității, ori de câte ori este necesar, la programe speciale de formare profesională </w:t>
      </w:r>
      <w:r w:rsidR="003A5613" w:rsidRPr="003A5613">
        <w:rPr>
          <w:rFonts w:ascii="Calibri" w:hAnsi="Calibri" w:cs="Calibri"/>
        </w:rPr>
        <w:t>permanent</w:t>
      </w:r>
      <w:r w:rsidR="00E84B56">
        <w:rPr>
          <w:rFonts w:ascii="Calibri" w:hAnsi="Calibri" w:cs="Calibri"/>
        </w:rPr>
        <w:t>ă</w:t>
      </w:r>
      <w:r w:rsidRPr="003A5613">
        <w:rPr>
          <w:rFonts w:ascii="Calibri" w:hAnsi="Calibri" w:cs="Calibri"/>
        </w:rPr>
        <w:t xml:space="preserve">, având ca scop recunoașterea operațiunilor care pot avea legătură cu spălarea banilor sau cu finanțarea terorismului. </w:t>
      </w:r>
    </w:p>
    <w:p w14:paraId="64EDC165" w14:textId="3783DCBF" w:rsidR="001304AC" w:rsidRPr="003A5613" w:rsidRDefault="001304AC" w:rsidP="001304AC">
      <w:pPr>
        <w:jc w:val="both"/>
        <w:rPr>
          <w:rFonts w:ascii="Calibri" w:hAnsi="Calibri" w:cs="Calibri"/>
        </w:rPr>
      </w:pPr>
      <w:r w:rsidRPr="003A5613">
        <w:rPr>
          <w:rFonts w:ascii="Calibri" w:hAnsi="Calibri" w:cs="Calibri"/>
        </w:rPr>
        <w:tab/>
        <w:t xml:space="preserve">- participarea avocaților a căror activitate profesională intră sub incidența Legii nr. 129/2019 și a Reglementărilor sectoriale și cu care forma de exercitare a profesiei de avocat are încheiate contracte de colaborare sau de salarizare în interiorul profesiei, ori de câte ori este necesar, la programe speciale de formare profesională </w:t>
      </w:r>
      <w:r w:rsidR="00E84B56" w:rsidRPr="003A5613">
        <w:rPr>
          <w:rFonts w:ascii="Calibri" w:hAnsi="Calibri" w:cs="Calibri"/>
        </w:rPr>
        <w:t>permanent</w:t>
      </w:r>
      <w:r w:rsidR="00E84B56">
        <w:rPr>
          <w:rFonts w:ascii="Calibri" w:hAnsi="Calibri" w:cs="Calibri"/>
        </w:rPr>
        <w:t>ă</w:t>
      </w:r>
      <w:r w:rsidRPr="003A5613">
        <w:rPr>
          <w:rFonts w:ascii="Calibri" w:hAnsi="Calibri" w:cs="Calibri"/>
        </w:rPr>
        <w:t>, având ca scop recunoașterea operațiunilor care pot avea legătură cu spălarea banilor sau cu finanțarea terorismului.</w:t>
      </w:r>
    </w:p>
    <w:p w14:paraId="10212346" w14:textId="77777777" w:rsidR="001304AC" w:rsidRPr="003A5613" w:rsidRDefault="001304AC" w:rsidP="001304AC">
      <w:pPr>
        <w:jc w:val="both"/>
        <w:rPr>
          <w:rFonts w:ascii="Calibri" w:hAnsi="Calibri" w:cs="Calibri"/>
        </w:rPr>
      </w:pPr>
      <w:r w:rsidRPr="003A5613">
        <w:rPr>
          <w:rFonts w:ascii="Calibri" w:hAnsi="Calibri" w:cs="Calibri"/>
        </w:rPr>
        <w:tab/>
        <w:t>- participarea persoanei responsabile cu aplicarea legii, în cazul prevăzut în mod expres de art. 10 alin. (8) din Reglementările sectoriale U.N.B.R., la activitățile de instruire și la programele speciale de formare profesională.</w:t>
      </w:r>
    </w:p>
    <w:p w14:paraId="6252F744" w14:textId="77777777" w:rsidR="001304AC" w:rsidRPr="004D4B61" w:rsidRDefault="001304AC" w:rsidP="001304AC">
      <w:pPr>
        <w:jc w:val="both"/>
        <w:rPr>
          <w:rFonts w:ascii="Calibri" w:hAnsi="Calibri" w:cs="Calibri"/>
        </w:rPr>
      </w:pPr>
      <w:r w:rsidRPr="004D4B61">
        <w:rPr>
          <w:rFonts w:ascii="Calibri" w:hAnsi="Calibri" w:cs="Calibri"/>
        </w:rPr>
        <w:tab/>
        <w:t>- realizarea la intervale de timp de 2 (doi) ani, în situația prevăzută de art. 10 alin. (13) din Reglementările sectoriale U.N.B.R., a funcției de audit independent în scopul testării politicilor, normelor interne, mecanismelor și procedurilor de administrare a riscurilor de spălare a banilor și de finanțare a terorismului.</w:t>
      </w:r>
    </w:p>
    <w:p w14:paraId="23E4C671" w14:textId="307B14B7" w:rsidR="001304AC" w:rsidRPr="004D4B61" w:rsidRDefault="001304AC" w:rsidP="001304AC">
      <w:pPr>
        <w:jc w:val="both"/>
        <w:rPr>
          <w:rFonts w:ascii="Calibri" w:hAnsi="Calibri" w:cs="Calibri"/>
        </w:rPr>
      </w:pPr>
      <w:r w:rsidRPr="004D4B61">
        <w:rPr>
          <w:rFonts w:ascii="Calibri" w:hAnsi="Calibri" w:cs="Calibri"/>
        </w:rPr>
        <w:tab/>
        <w:t>- ..................</w:t>
      </w:r>
      <w:r w:rsidR="00560B06">
        <w:rPr>
          <w:rFonts w:ascii="Calibri" w:hAnsi="Calibri" w:cs="Calibri"/>
        </w:rPr>
        <w:t>...............................................................................................................................</w:t>
      </w:r>
      <w:r w:rsidRPr="004D4B61">
        <w:rPr>
          <w:rFonts w:ascii="Calibri" w:hAnsi="Calibri" w:cs="Calibri"/>
        </w:rPr>
        <w:t>....</w:t>
      </w:r>
    </w:p>
    <w:p w14:paraId="1A9DB59E" w14:textId="77777777" w:rsidR="001304AC" w:rsidRPr="004D4B61" w:rsidRDefault="001304AC" w:rsidP="001304AC">
      <w:pPr>
        <w:jc w:val="both"/>
        <w:rPr>
          <w:rFonts w:ascii="Calibri" w:hAnsi="Calibri" w:cs="Calibri"/>
        </w:rPr>
      </w:pPr>
    </w:p>
    <w:p w14:paraId="2F4D3CB3"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4. Art. 24 alin. (1) lit. d) din Legea nr. 129/2019</w:t>
      </w:r>
      <w:r w:rsidRPr="004D4B61">
        <w:rPr>
          <w:rFonts w:ascii="Calibri" w:hAnsi="Calibri" w:cs="Calibri"/>
        </w:rPr>
        <w:t>: "</w:t>
      </w:r>
      <w:r w:rsidRPr="004D4B61">
        <w:rPr>
          <w:rFonts w:ascii="Calibri" w:hAnsi="Calibri" w:cs="Calibri"/>
          <w:i/>
          <w:iCs/>
          <w:shd w:val="clear" w:color="auto" w:fill="FFFFFF"/>
        </w:rPr>
        <w:t>măsuri aplicabile în materie de protecție a personalului propriu implicat în procesul de aplicare a acestor politici, împotriva oricăror amenințări ori acțiuni ostile sau discriminatorii</w:t>
      </w:r>
      <w:r w:rsidRPr="004D4B61">
        <w:rPr>
          <w:rFonts w:ascii="Calibri" w:hAnsi="Calibri" w:cs="Calibri"/>
          <w:shd w:val="clear" w:color="auto" w:fill="FFFFFF"/>
        </w:rPr>
        <w:t>;</w:t>
      </w:r>
      <w:r w:rsidRPr="004D4B61">
        <w:rPr>
          <w:rFonts w:ascii="Calibri" w:hAnsi="Calibri" w:cs="Calibri"/>
        </w:rPr>
        <w:t>"</w:t>
      </w:r>
    </w:p>
    <w:p w14:paraId="411E71C0"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Nu sunt necesare măsuri de protecție, deoarece procedurile sunt aplicate în mod direct de avocatul titular al cabinetului de avocat.</w:t>
      </w:r>
    </w:p>
    <w:p w14:paraId="47FE9A9B" w14:textId="77777777" w:rsidR="001304AC" w:rsidRPr="004D4B61" w:rsidRDefault="001304AC" w:rsidP="001304AC">
      <w:pPr>
        <w:spacing w:line="276" w:lineRule="auto"/>
        <w:jc w:val="both"/>
        <w:rPr>
          <w:rFonts w:ascii="Calibri" w:hAnsi="Calibri" w:cs="Calibri"/>
          <w:i/>
          <w:iCs/>
        </w:rPr>
      </w:pPr>
      <w:r w:rsidRPr="004D4B61">
        <w:rPr>
          <w:rFonts w:ascii="Calibri" w:hAnsi="Calibri" w:cs="Calibri"/>
        </w:rPr>
        <w:tab/>
      </w:r>
      <w:r w:rsidRPr="004D4B61">
        <w:rPr>
          <w:rFonts w:ascii="Calibri" w:hAnsi="Calibri" w:cs="Calibri"/>
          <w:i/>
          <w:iCs/>
        </w:rPr>
        <w:t>sau</w:t>
      </w:r>
    </w:p>
    <w:p w14:paraId="0D7E0D92" w14:textId="4C040ECA" w:rsidR="001304AC" w:rsidRPr="00560B06" w:rsidRDefault="001304AC" w:rsidP="001304AC">
      <w:pPr>
        <w:spacing w:line="276" w:lineRule="auto"/>
        <w:jc w:val="both"/>
        <w:rPr>
          <w:rFonts w:ascii="Calibri" w:hAnsi="Calibri" w:cs="Calibri"/>
        </w:rPr>
      </w:pPr>
      <w:r w:rsidRPr="00560B06">
        <w:rPr>
          <w:rFonts w:ascii="Calibri" w:hAnsi="Calibri" w:cs="Calibri"/>
          <w:b/>
          <w:bCs/>
        </w:rPr>
        <w:tab/>
        <w:t>•</w:t>
      </w:r>
      <w:r w:rsidRPr="00560B06">
        <w:rPr>
          <w:rFonts w:ascii="Calibri" w:hAnsi="Calibri" w:cs="Calibri"/>
        </w:rPr>
        <w:t xml:space="preserve"> Avocații colaboratori sau avocații </w:t>
      </w:r>
      <w:r w:rsidR="00560B06" w:rsidRPr="00560B06">
        <w:rPr>
          <w:rFonts w:ascii="Calibri" w:hAnsi="Calibri" w:cs="Calibri"/>
        </w:rPr>
        <w:t>salarizați</w:t>
      </w:r>
      <w:r w:rsidRPr="00560B06">
        <w:rPr>
          <w:rFonts w:ascii="Calibri" w:hAnsi="Calibri" w:cs="Calibri"/>
        </w:rPr>
        <w:t xml:space="preserve"> în interiorul profesiei care aplică procedurile interne ca urmare a mandatului acordat în mod expres în acest sens, nu pot fi influențați și se bucură de independență profesională ca urmare a deciziilor adoptate sau, după caz, propuse spre adoptare </w:t>
      </w:r>
      <w:r w:rsidRPr="00560B06">
        <w:rPr>
          <w:rFonts w:ascii="Calibri" w:hAnsi="Calibri" w:cs="Calibri"/>
          <w:i/>
          <w:iCs/>
        </w:rPr>
        <w:t>avocatului titular al cabinetului de avocat</w:t>
      </w:r>
      <w:r w:rsidRPr="00560B06">
        <w:rPr>
          <w:rFonts w:ascii="Calibri" w:hAnsi="Calibri" w:cs="Calibri"/>
        </w:rPr>
        <w:t xml:space="preserve"> / </w:t>
      </w:r>
      <w:r w:rsidRPr="00560B06">
        <w:rPr>
          <w:rFonts w:ascii="Calibri" w:hAnsi="Calibri" w:cs="Calibri"/>
          <w:i/>
          <w:iCs/>
        </w:rPr>
        <w:t>avocatului sau, după caz, avocaților coordonatori din cadrul formei de exercitare a profesiei</w:t>
      </w:r>
      <w:r w:rsidRPr="00560B06">
        <w:rPr>
          <w:rFonts w:ascii="Calibri" w:hAnsi="Calibri" w:cs="Calibri"/>
        </w:rPr>
        <w:t>.</w:t>
      </w:r>
    </w:p>
    <w:p w14:paraId="37DB44AD" w14:textId="77777777" w:rsidR="001304AC" w:rsidRPr="00560B06" w:rsidRDefault="001304AC" w:rsidP="001304AC">
      <w:pPr>
        <w:spacing w:line="276" w:lineRule="auto"/>
        <w:jc w:val="both"/>
        <w:rPr>
          <w:rFonts w:ascii="Calibri" w:hAnsi="Calibri" w:cs="Calibri"/>
          <w:i/>
          <w:iCs/>
        </w:rPr>
      </w:pPr>
      <w:r w:rsidRPr="00560B06">
        <w:rPr>
          <w:rFonts w:ascii="Calibri" w:hAnsi="Calibri" w:cs="Calibri"/>
        </w:rPr>
        <w:tab/>
      </w:r>
      <w:r w:rsidRPr="00560B06">
        <w:rPr>
          <w:rFonts w:ascii="Calibri" w:hAnsi="Calibri" w:cs="Calibri"/>
          <w:i/>
          <w:iCs/>
        </w:rPr>
        <w:t>și/sau</w:t>
      </w:r>
    </w:p>
    <w:p w14:paraId="71E661E2" w14:textId="77777777" w:rsidR="001304AC" w:rsidRPr="00560B06" w:rsidRDefault="001304AC" w:rsidP="001304AC">
      <w:pPr>
        <w:spacing w:line="276" w:lineRule="auto"/>
        <w:jc w:val="both"/>
        <w:rPr>
          <w:rFonts w:ascii="Calibri" w:hAnsi="Calibri" w:cs="Calibri"/>
        </w:rPr>
      </w:pPr>
      <w:r w:rsidRPr="00560B06">
        <w:rPr>
          <w:rFonts w:ascii="Calibri" w:hAnsi="Calibri" w:cs="Calibri"/>
          <w:i/>
          <w:iCs/>
        </w:rPr>
        <w:tab/>
      </w:r>
      <w:r w:rsidRPr="00560B06">
        <w:rPr>
          <w:rFonts w:ascii="Calibri" w:hAnsi="Calibri" w:cs="Calibri"/>
          <w:b/>
          <w:bCs/>
        </w:rPr>
        <w:t xml:space="preserve">• </w:t>
      </w:r>
      <w:r w:rsidRPr="00560B06">
        <w:rPr>
          <w:rFonts w:ascii="Calibri" w:hAnsi="Calibri" w:cs="Calibri"/>
        </w:rPr>
        <w:t xml:space="preserve">Persoana responsabilă cu aplicarea legii, în cazul prevăzut în mod expres de art. 10 alin. (8) din Reglementările sectoriale U.N.B.R., nu poate fi influențată și se bucură de independență profesională ca urmare a deciziilor adoptate sau, după caz, propuse spre adoptare </w:t>
      </w:r>
      <w:r w:rsidRPr="00560B06">
        <w:rPr>
          <w:rFonts w:ascii="Calibri" w:hAnsi="Calibri" w:cs="Calibri"/>
          <w:i/>
          <w:iCs/>
        </w:rPr>
        <w:t>avocatului sau, după caz, avocaților coordonatori din cadrul formei de exercitare a profesiei</w:t>
      </w:r>
      <w:r w:rsidRPr="00560B06">
        <w:rPr>
          <w:rFonts w:ascii="Calibri" w:hAnsi="Calibri" w:cs="Calibri"/>
        </w:rPr>
        <w:t>.</w:t>
      </w:r>
      <w:r w:rsidRPr="00560B06">
        <w:rPr>
          <w:rFonts w:ascii="Calibri" w:hAnsi="Calibri" w:cs="Calibri"/>
        </w:rPr>
        <w:tab/>
      </w:r>
    </w:p>
    <w:p w14:paraId="01907D1C" w14:textId="77777777" w:rsidR="001304AC" w:rsidRPr="004D4B61" w:rsidRDefault="001304AC" w:rsidP="001304AC">
      <w:pPr>
        <w:spacing w:line="276" w:lineRule="auto"/>
        <w:jc w:val="both"/>
        <w:rPr>
          <w:rFonts w:ascii="Calibri" w:hAnsi="Calibri" w:cs="Calibri"/>
          <w:lang w:val="en-US"/>
        </w:rPr>
      </w:pPr>
    </w:p>
    <w:p w14:paraId="2E460E6B" w14:textId="77777777" w:rsidR="001304AC" w:rsidRPr="004D4B61" w:rsidRDefault="001304AC" w:rsidP="001304AC">
      <w:pPr>
        <w:spacing w:line="276" w:lineRule="auto"/>
        <w:jc w:val="both"/>
        <w:rPr>
          <w:rFonts w:ascii="Calibri" w:hAnsi="Calibri" w:cs="Calibri"/>
        </w:rPr>
      </w:pPr>
      <w:r w:rsidRPr="004D4B61">
        <w:rPr>
          <w:rFonts w:ascii="Calibri" w:hAnsi="Calibri" w:cs="Calibri"/>
          <w:b/>
          <w:bCs/>
        </w:rPr>
        <w:tab/>
        <w:t>5. Art. 24 alin. (1) lit. e) din Legea nr. 129/2019</w:t>
      </w:r>
      <w:r w:rsidRPr="004D4B61">
        <w:rPr>
          <w:rFonts w:ascii="Calibri" w:hAnsi="Calibri" w:cs="Calibri"/>
        </w:rPr>
        <w:t>: "</w:t>
      </w:r>
      <w:r w:rsidRPr="004D4B61">
        <w:rPr>
          <w:rFonts w:ascii="Calibri" w:hAnsi="Calibri" w:cs="Calibri"/>
          <w:i/>
          <w:iCs/>
          <w:shd w:val="clear" w:color="auto" w:fill="FFFFFF"/>
        </w:rPr>
        <w:t>instruirea și evaluarea periodică</w:t>
      </w:r>
      <w:r w:rsidRPr="004D4B61">
        <w:rPr>
          <w:rFonts w:ascii="Calibri" w:hAnsi="Calibri" w:cs="Calibri"/>
          <w:shd w:val="clear" w:color="auto" w:fill="FFFFFF"/>
        </w:rPr>
        <w:t>;</w:t>
      </w:r>
      <w:r w:rsidRPr="004D4B61">
        <w:rPr>
          <w:rFonts w:ascii="Calibri" w:hAnsi="Calibri" w:cs="Calibri"/>
        </w:rPr>
        <w:t>"</w:t>
      </w:r>
    </w:p>
    <w:p w14:paraId="50A3E753"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Nu sunt necesare activități de instruire, deoarece procedurile sunt aplicate în mod direct de avocatul titular al cabinetului de avocat.</w:t>
      </w:r>
    </w:p>
    <w:p w14:paraId="3AEE4DCB" w14:textId="77777777" w:rsidR="001304AC" w:rsidRPr="004D4B61" w:rsidRDefault="001304AC" w:rsidP="001304AC">
      <w:pPr>
        <w:spacing w:line="276" w:lineRule="auto"/>
        <w:jc w:val="both"/>
        <w:rPr>
          <w:rFonts w:ascii="Calibri" w:hAnsi="Calibri" w:cs="Calibri"/>
          <w:i/>
          <w:iCs/>
        </w:rPr>
      </w:pPr>
      <w:r w:rsidRPr="004D4B61">
        <w:rPr>
          <w:rFonts w:ascii="Calibri" w:hAnsi="Calibri" w:cs="Calibri"/>
        </w:rPr>
        <w:tab/>
      </w:r>
      <w:r w:rsidRPr="004D4B61">
        <w:rPr>
          <w:rFonts w:ascii="Calibri" w:hAnsi="Calibri" w:cs="Calibri"/>
          <w:i/>
          <w:iCs/>
        </w:rPr>
        <w:t>sau</w:t>
      </w:r>
    </w:p>
    <w:p w14:paraId="632B3B23" w14:textId="02120409" w:rsidR="001304AC" w:rsidRPr="00560B06" w:rsidRDefault="001304AC" w:rsidP="001304AC">
      <w:pPr>
        <w:spacing w:line="276" w:lineRule="auto"/>
        <w:jc w:val="both"/>
        <w:rPr>
          <w:rFonts w:ascii="Calibri" w:hAnsi="Calibri" w:cs="Calibri"/>
        </w:rPr>
      </w:pPr>
      <w:r w:rsidRPr="00560B06">
        <w:rPr>
          <w:rFonts w:ascii="Calibri" w:hAnsi="Calibri" w:cs="Calibri"/>
        </w:rPr>
        <w:tab/>
      </w:r>
      <w:r w:rsidRPr="00560B06">
        <w:rPr>
          <w:rFonts w:ascii="Calibri" w:hAnsi="Calibri" w:cs="Calibri"/>
          <w:b/>
          <w:bCs/>
        </w:rPr>
        <w:t xml:space="preserve">• </w:t>
      </w:r>
      <w:r w:rsidRPr="00560B06">
        <w:rPr>
          <w:rFonts w:ascii="Calibri" w:hAnsi="Calibri" w:cs="Calibri"/>
        </w:rPr>
        <w:t xml:space="preserve">Avocații colaboratori sau avocații </w:t>
      </w:r>
      <w:r w:rsidR="00560B06" w:rsidRPr="00560B06">
        <w:rPr>
          <w:rFonts w:ascii="Calibri" w:hAnsi="Calibri" w:cs="Calibri"/>
        </w:rPr>
        <w:t>salarizați</w:t>
      </w:r>
      <w:r w:rsidRPr="00560B06">
        <w:rPr>
          <w:rFonts w:ascii="Calibri" w:hAnsi="Calibri" w:cs="Calibri"/>
        </w:rPr>
        <w:t xml:space="preserve"> în interiorul profesiei care aplică procedurile interne ca urmare a mandatului acordat în mod expres în acest sens, vor participa anual sau ori de câte ori este necesar la activități de instruire cu privire la politicile și normele interne, mecanismele de control intern și procedurile de administrare a riscurilor de spălare a banilor și de finanțare a terorismului organizate de către </w:t>
      </w:r>
      <w:r w:rsidRPr="00560B06">
        <w:rPr>
          <w:rFonts w:ascii="Calibri" w:hAnsi="Calibri" w:cs="Calibri"/>
          <w:i/>
          <w:iCs/>
        </w:rPr>
        <w:t>avocatul titular al cabinetului de avocat</w:t>
      </w:r>
      <w:r w:rsidRPr="00560B06">
        <w:rPr>
          <w:rFonts w:ascii="Calibri" w:hAnsi="Calibri" w:cs="Calibri"/>
        </w:rPr>
        <w:t xml:space="preserve"> / </w:t>
      </w:r>
      <w:r w:rsidRPr="00560B06">
        <w:rPr>
          <w:rFonts w:ascii="Calibri" w:hAnsi="Calibri" w:cs="Calibri"/>
          <w:i/>
          <w:iCs/>
        </w:rPr>
        <w:t xml:space="preserve">avocatul sau, după caz, </w:t>
      </w:r>
      <w:r w:rsidRPr="00560B06">
        <w:rPr>
          <w:rFonts w:ascii="Calibri" w:hAnsi="Calibri" w:cs="Calibri"/>
          <w:i/>
          <w:iCs/>
        </w:rPr>
        <w:lastRenderedPageBreak/>
        <w:t>avocații coordonatori din cadrul formei de exercitare a profesiei</w:t>
      </w:r>
      <w:r w:rsidRPr="00560B06">
        <w:rPr>
          <w:rFonts w:ascii="Calibri" w:hAnsi="Calibri" w:cs="Calibri"/>
        </w:rPr>
        <w:t xml:space="preserve"> sau de către orice altă persoană mandatată în mod expres în acest sens.</w:t>
      </w:r>
    </w:p>
    <w:p w14:paraId="0C88981E" w14:textId="77777777" w:rsidR="001304AC" w:rsidRPr="00560B06" w:rsidRDefault="001304AC" w:rsidP="001304AC">
      <w:pPr>
        <w:spacing w:line="276" w:lineRule="auto"/>
        <w:jc w:val="both"/>
        <w:rPr>
          <w:rFonts w:ascii="Calibri" w:hAnsi="Calibri" w:cs="Calibri"/>
          <w:i/>
          <w:iCs/>
        </w:rPr>
      </w:pPr>
      <w:r w:rsidRPr="00560B06">
        <w:rPr>
          <w:rFonts w:ascii="Calibri" w:hAnsi="Calibri" w:cs="Calibri"/>
          <w:i/>
          <w:iCs/>
        </w:rPr>
        <w:tab/>
        <w:t>sau</w:t>
      </w:r>
    </w:p>
    <w:p w14:paraId="6F4067AD" w14:textId="6DC33575" w:rsidR="001304AC" w:rsidRPr="00560B06" w:rsidRDefault="001304AC" w:rsidP="001304AC">
      <w:pPr>
        <w:spacing w:line="276" w:lineRule="auto"/>
        <w:jc w:val="both"/>
        <w:rPr>
          <w:rFonts w:ascii="Calibri" w:hAnsi="Calibri" w:cs="Calibri"/>
        </w:rPr>
      </w:pPr>
      <w:r w:rsidRPr="00560B06">
        <w:rPr>
          <w:rFonts w:ascii="Calibri" w:hAnsi="Calibri" w:cs="Calibri"/>
          <w:i/>
          <w:iCs/>
        </w:rPr>
        <w:tab/>
      </w:r>
      <w:r w:rsidRPr="00560B06">
        <w:rPr>
          <w:rFonts w:ascii="Calibri" w:hAnsi="Calibri" w:cs="Calibri"/>
          <w:b/>
          <w:bCs/>
        </w:rPr>
        <w:t xml:space="preserve">• </w:t>
      </w:r>
      <w:r w:rsidRPr="00560B06">
        <w:rPr>
          <w:rFonts w:ascii="Calibri" w:hAnsi="Calibri" w:cs="Calibri"/>
        </w:rPr>
        <w:t xml:space="preserve">Avocații colaboratori sau avocații </w:t>
      </w:r>
      <w:r w:rsidR="00560B06" w:rsidRPr="00560B06">
        <w:rPr>
          <w:rFonts w:ascii="Calibri" w:hAnsi="Calibri" w:cs="Calibri"/>
        </w:rPr>
        <w:t>salarizați</w:t>
      </w:r>
      <w:r w:rsidRPr="00560B06">
        <w:rPr>
          <w:rFonts w:ascii="Calibri" w:hAnsi="Calibri" w:cs="Calibri"/>
        </w:rPr>
        <w:t xml:space="preserve"> în interiorul profesiei care aplică procedurile interne ca urmare a mandatului acordat în mod expres în acest sens, vor participa anual sau ori de câte ori este necesar la activități de instruire cu privire la politicile și normele interne, mecanismele de control intern și procedurile de administrare a riscurilor de spălare a banilor și de finanțare a terorismului organizate de către </w:t>
      </w:r>
      <w:r w:rsidRPr="00560B06">
        <w:rPr>
          <w:rFonts w:ascii="Calibri" w:hAnsi="Calibri" w:cs="Calibri"/>
          <w:i/>
          <w:iCs/>
        </w:rPr>
        <w:t>avocatul sau, după caz, avocații coordonatori din cadrul formei de exercitare a profesiei</w:t>
      </w:r>
      <w:r w:rsidRPr="00560B06">
        <w:rPr>
          <w:rFonts w:ascii="Calibri" w:hAnsi="Calibri" w:cs="Calibri"/>
        </w:rPr>
        <w:t xml:space="preserve"> sau de către persoana responsabilă cu aplicarea legii, în cazul prevăzut în mod expres de art. 10 alin. (8) din Reglementările sectoriale U.N.B.R., sau de către orice altă persoană mandatată în mod expres în acest sens.</w:t>
      </w:r>
    </w:p>
    <w:p w14:paraId="14D63B35" w14:textId="77777777" w:rsidR="001304AC" w:rsidRPr="00560B06" w:rsidRDefault="001304AC" w:rsidP="001304AC">
      <w:pPr>
        <w:spacing w:line="276" w:lineRule="auto"/>
        <w:jc w:val="both"/>
        <w:rPr>
          <w:rFonts w:ascii="Calibri" w:hAnsi="Calibri" w:cs="Calibri"/>
        </w:rPr>
      </w:pPr>
      <w:r w:rsidRPr="00560B06">
        <w:rPr>
          <w:rFonts w:ascii="Calibri" w:hAnsi="Calibri" w:cs="Calibri"/>
        </w:rPr>
        <w:tab/>
      </w:r>
      <w:r w:rsidRPr="00560B06">
        <w:rPr>
          <w:rFonts w:ascii="Calibri" w:hAnsi="Calibri" w:cs="Calibri"/>
          <w:b/>
          <w:bCs/>
        </w:rPr>
        <w:t xml:space="preserve">• </w:t>
      </w:r>
      <w:r w:rsidRPr="00560B06">
        <w:rPr>
          <w:rFonts w:ascii="Calibri" w:hAnsi="Calibri" w:cs="Calibri"/>
        </w:rPr>
        <w:t xml:space="preserve">Persoana responsabilă cu aplicarea legii, în cazul prevăzut în mod expres de art. 10 alin. (8) din Reglementările sectoriale U.N.B.R., organizează activitățile de instruire cu </w:t>
      </w:r>
      <w:r w:rsidRPr="00560B06">
        <w:rPr>
          <w:rFonts w:ascii="Calibri" w:hAnsi="Calibri" w:cs="Calibri"/>
          <w:i/>
          <w:iCs/>
        </w:rPr>
        <w:t>avocatul sau, după caz, avocații coordonatori din cadrul formei de exercitare a profesiei</w:t>
      </w:r>
      <w:r w:rsidRPr="00560B06">
        <w:rPr>
          <w:rFonts w:ascii="Calibri" w:hAnsi="Calibri" w:cs="Calibri"/>
        </w:rPr>
        <w:t>.</w:t>
      </w:r>
    </w:p>
    <w:p w14:paraId="79AA0E55" w14:textId="77777777" w:rsidR="001304AC" w:rsidRPr="004D4B61" w:rsidRDefault="001304AC" w:rsidP="001304AC">
      <w:pPr>
        <w:jc w:val="both"/>
        <w:rPr>
          <w:rFonts w:ascii="Calibri" w:hAnsi="Calibri" w:cs="Calibri"/>
        </w:rPr>
      </w:pPr>
    </w:p>
    <w:p w14:paraId="0BF4C7EC" w14:textId="77777777" w:rsidR="001304AC" w:rsidRPr="004D4B61" w:rsidRDefault="001304AC" w:rsidP="001304AC">
      <w:pPr>
        <w:pStyle w:val="Corp"/>
        <w:spacing w:line="276" w:lineRule="auto"/>
        <w:ind w:firstLine="720"/>
        <w:jc w:val="both"/>
        <w:rPr>
          <w:rFonts w:ascii="Calibri" w:hAnsi="Calibri" w:cs="Calibri"/>
          <w:color w:val="auto"/>
          <w:lang w:val="en-US"/>
        </w:rPr>
      </w:pPr>
      <w:r w:rsidRPr="004D4B61">
        <w:rPr>
          <w:rFonts w:ascii="Calibri" w:hAnsi="Calibri" w:cs="Calibri"/>
          <w:b/>
          <w:bCs/>
          <w:color w:val="auto"/>
          <w:lang w:val="en-US"/>
        </w:rPr>
        <w:t xml:space="preserve">6. </w:t>
      </w:r>
      <w:r w:rsidRPr="004D4B61">
        <w:rPr>
          <w:rFonts w:ascii="Calibri" w:hAnsi="Calibri" w:cs="Calibri"/>
          <w:b/>
          <w:bCs/>
          <w:color w:val="auto"/>
        </w:rPr>
        <w:t>Art. 24 alin. (1) lit. f) din Legea nr. 129/2019</w:t>
      </w:r>
      <w:r w:rsidRPr="004D4B61">
        <w:rPr>
          <w:rFonts w:ascii="Calibri" w:hAnsi="Calibri" w:cs="Calibri"/>
          <w:color w:val="auto"/>
        </w:rPr>
        <w:t xml:space="preserve">: </w:t>
      </w:r>
      <w:r w:rsidRPr="004D4B61">
        <w:rPr>
          <w:rFonts w:ascii="Calibri" w:hAnsi="Calibri" w:cs="Calibri"/>
          <w:i/>
          <w:iCs/>
          <w:color w:val="auto"/>
        </w:rPr>
        <w:t>"</w:t>
      </w:r>
      <w:r w:rsidRPr="004D4B61">
        <w:rPr>
          <w:rFonts w:ascii="Calibri" w:hAnsi="Calibri" w:cs="Calibri"/>
          <w:i/>
          <w:iCs/>
          <w:color w:val="auto"/>
          <w:shd w:val="clear" w:color="auto" w:fill="FFFFFF"/>
        </w:rPr>
        <w:t>termenul în care elementele comune ale operațiunilor care au o legătură între ele prezintă relevanță, precum și orice alte scenarii ce ar putea da naștere unor tranzacții legate între ele;</w:t>
      </w:r>
      <w:r w:rsidRPr="004D4B61">
        <w:rPr>
          <w:rFonts w:ascii="Calibri" w:hAnsi="Calibri" w:cs="Calibri"/>
          <w:i/>
          <w:iCs/>
          <w:color w:val="auto"/>
        </w:rPr>
        <w:t>"</w:t>
      </w:r>
    </w:p>
    <w:p w14:paraId="48A651B8" w14:textId="1432C09E"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w:t>
      </w:r>
      <w:r w:rsidR="00560B06">
        <w:rPr>
          <w:rFonts w:ascii="Calibri" w:hAnsi="Calibri" w:cs="Calibri"/>
        </w:rPr>
        <w:t>........................................................................................................</w:t>
      </w:r>
      <w:r w:rsidRPr="004D4B61">
        <w:rPr>
          <w:rFonts w:ascii="Calibri" w:hAnsi="Calibri" w:cs="Calibri"/>
        </w:rPr>
        <w:t>.......</w:t>
      </w:r>
    </w:p>
    <w:p w14:paraId="2F99E765"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p>
    <w:p w14:paraId="3E4EE894"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p>
    <w:p w14:paraId="743D5C44" w14:textId="71F24147" w:rsidR="001304AC" w:rsidRPr="004D4B61" w:rsidRDefault="001304AC" w:rsidP="001304AC">
      <w:pPr>
        <w:pStyle w:val="Header"/>
        <w:spacing w:line="276" w:lineRule="auto"/>
        <w:rPr>
          <w:rFonts w:ascii="Calibri" w:hAnsi="Calibri" w:cs="Calibri"/>
          <w:b/>
          <w:bCs/>
        </w:rPr>
      </w:pPr>
      <w:r w:rsidRPr="004D4B61">
        <w:rPr>
          <w:rFonts w:ascii="Calibri" w:hAnsi="Calibri" w:cs="Calibri"/>
          <w:b/>
          <w:bCs/>
        </w:rPr>
        <w:tab/>
        <w:t>Forma de exercitare a profesiei:</w:t>
      </w:r>
      <w:r w:rsidR="00560B06">
        <w:rPr>
          <w:rFonts w:ascii="Calibri" w:hAnsi="Calibri" w:cs="Calibri"/>
          <w:b/>
          <w:bCs/>
        </w:rPr>
        <w:t xml:space="preserve"> ...............................................................................</w:t>
      </w:r>
    </w:p>
    <w:p w14:paraId="7109891F" w14:textId="77777777" w:rsidR="001304AC" w:rsidRPr="004D4B61" w:rsidRDefault="001304AC" w:rsidP="001304AC">
      <w:pPr>
        <w:pStyle w:val="Header"/>
        <w:spacing w:line="276" w:lineRule="auto"/>
        <w:rPr>
          <w:rFonts w:ascii="Calibri" w:hAnsi="Calibri" w:cs="Calibri"/>
          <w:b/>
          <w:bCs/>
        </w:rPr>
      </w:pPr>
    </w:p>
    <w:p w14:paraId="61B3A6F1" w14:textId="2273E07E" w:rsidR="0003506A" w:rsidRPr="00C60A6C" w:rsidRDefault="001304AC" w:rsidP="00EC118E">
      <w:pPr>
        <w:pStyle w:val="Header"/>
        <w:spacing w:line="276" w:lineRule="auto"/>
        <w:rPr>
          <w:rFonts w:ascii="Calibri" w:hAnsi="Calibri" w:cs="Calibri"/>
        </w:rPr>
      </w:pPr>
      <w:r w:rsidRPr="004D4B61">
        <w:rPr>
          <w:rFonts w:ascii="Calibri" w:hAnsi="Calibri" w:cs="Calibri"/>
          <w:b/>
          <w:bCs/>
        </w:rPr>
        <w:tab/>
        <w:t>Avocat:</w:t>
      </w:r>
      <w:r w:rsidR="00560B06">
        <w:rPr>
          <w:rFonts w:ascii="Calibri" w:hAnsi="Calibri" w:cs="Calibri"/>
          <w:b/>
          <w:bCs/>
        </w:rPr>
        <w:t xml:space="preserve"> ..........................................................</w:t>
      </w:r>
    </w:p>
    <w:sectPr w:rsidR="0003506A" w:rsidRPr="00C60A6C" w:rsidSect="00551125">
      <w:footerReference w:type="even" r:id="rId8"/>
      <w:footerReference w:type="default" r:id="rId9"/>
      <w:pgSz w:w="11900" w:h="16840"/>
      <w:pgMar w:top="822" w:right="992" w:bottom="992" w:left="992" w:header="425" w:footer="2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670B7" w14:textId="77777777" w:rsidR="008B0DC9" w:rsidRDefault="008B0DC9">
      <w:r>
        <w:separator/>
      </w:r>
    </w:p>
  </w:endnote>
  <w:endnote w:type="continuationSeparator" w:id="0">
    <w:p w14:paraId="65810021" w14:textId="77777777" w:rsidR="008B0DC9" w:rsidRDefault="008B0DC9">
      <w:r>
        <w:continuationSeparator/>
      </w:r>
    </w:p>
  </w:endnote>
  <w:endnote w:type="continuationNotice" w:id="1">
    <w:p w14:paraId="04AC6E94" w14:textId="77777777" w:rsidR="008B0DC9" w:rsidRDefault="008B0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132748"/>
      <w:docPartObj>
        <w:docPartGallery w:val="Page Numbers (Bottom of Page)"/>
        <w:docPartUnique/>
      </w:docPartObj>
    </w:sdtPr>
    <w:sdtContent>
      <w:p w14:paraId="5537D66F" w14:textId="2C8EDCD4" w:rsidR="00906DB0" w:rsidRDefault="00906D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291B">
          <w:rPr>
            <w:rStyle w:val="PageNumber"/>
            <w:noProof/>
          </w:rPr>
          <w:t>1</w:t>
        </w:r>
        <w:r>
          <w:rPr>
            <w:rStyle w:val="PageNumber"/>
          </w:rPr>
          <w:fldChar w:fldCharType="end"/>
        </w:r>
      </w:p>
    </w:sdtContent>
  </w:sdt>
  <w:p w14:paraId="446797D0" w14:textId="77777777" w:rsidR="00906DB0" w:rsidRDefault="00906DB0" w:rsidP="00906D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192307"/>
      <w:docPartObj>
        <w:docPartGallery w:val="Page Numbers (Bottom of Page)"/>
        <w:docPartUnique/>
      </w:docPartObj>
    </w:sdtPr>
    <w:sdtEndPr>
      <w:rPr>
        <w:noProof/>
      </w:rPr>
    </w:sdtEndPr>
    <w:sdtContent>
      <w:p w14:paraId="30D0C071" w14:textId="4569F72F" w:rsidR="00130443" w:rsidRDefault="001304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098BEA" w14:textId="6C1D53E3" w:rsidR="006617AE" w:rsidRDefault="006617AE" w:rsidP="00906DB0">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94CE" w14:textId="77777777" w:rsidR="008B0DC9" w:rsidRDefault="008B0DC9">
      <w:r>
        <w:separator/>
      </w:r>
    </w:p>
  </w:footnote>
  <w:footnote w:type="continuationSeparator" w:id="0">
    <w:p w14:paraId="66AE09AF" w14:textId="77777777" w:rsidR="008B0DC9" w:rsidRDefault="008B0DC9">
      <w:r>
        <w:continuationSeparator/>
      </w:r>
    </w:p>
  </w:footnote>
  <w:footnote w:type="continuationNotice" w:id="1">
    <w:p w14:paraId="1C75521D" w14:textId="77777777" w:rsidR="008B0DC9" w:rsidRDefault="008B0D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A76FC"/>
    <w:multiLevelType w:val="hybridMultilevel"/>
    <w:tmpl w:val="4D5E61EC"/>
    <w:lvl w:ilvl="0" w:tplc="80966C46">
      <w:start w:val="5"/>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C84FF7"/>
    <w:multiLevelType w:val="hybridMultilevel"/>
    <w:tmpl w:val="49B41156"/>
    <w:numStyleLink w:val="Stilimportat1"/>
  </w:abstractNum>
  <w:abstractNum w:abstractNumId="2" w15:restartNumberingAfterBreak="0">
    <w:nsid w:val="5C2A7277"/>
    <w:multiLevelType w:val="hybridMultilevel"/>
    <w:tmpl w:val="0848EF26"/>
    <w:lvl w:ilvl="0" w:tplc="6D7C9CC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7925C32"/>
    <w:multiLevelType w:val="hybridMultilevel"/>
    <w:tmpl w:val="49B41156"/>
    <w:styleLink w:val="Stilimportat1"/>
    <w:lvl w:ilvl="0" w:tplc="67F6A51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C584ECE">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700293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876363C">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E022BA8">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8B808A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19E2370">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FA2FBD8">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68A88C">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06499295">
    <w:abstractNumId w:val="3"/>
  </w:num>
  <w:num w:numId="2" w16cid:durableId="1417744296">
    <w:abstractNumId w:val="1"/>
  </w:num>
  <w:num w:numId="3" w16cid:durableId="1620841520">
    <w:abstractNumId w:val="0"/>
  </w:num>
  <w:num w:numId="4" w16cid:durableId="138616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AE"/>
    <w:rsid w:val="00002B09"/>
    <w:rsid w:val="000056A1"/>
    <w:rsid w:val="00006293"/>
    <w:rsid w:val="00020317"/>
    <w:rsid w:val="00026CD4"/>
    <w:rsid w:val="000344A4"/>
    <w:rsid w:val="0003506A"/>
    <w:rsid w:val="000416DF"/>
    <w:rsid w:val="00047DBE"/>
    <w:rsid w:val="00050A0E"/>
    <w:rsid w:val="00053075"/>
    <w:rsid w:val="00066E3E"/>
    <w:rsid w:val="00073D63"/>
    <w:rsid w:val="00096B32"/>
    <w:rsid w:val="00097A59"/>
    <w:rsid w:val="00097B92"/>
    <w:rsid w:val="000A017B"/>
    <w:rsid w:val="000A4274"/>
    <w:rsid w:val="000B1F5E"/>
    <w:rsid w:val="000B28FC"/>
    <w:rsid w:val="000B4359"/>
    <w:rsid w:val="000C6D0E"/>
    <w:rsid w:val="000E1A5F"/>
    <w:rsid w:val="000E437F"/>
    <w:rsid w:val="00112EC3"/>
    <w:rsid w:val="00114A3E"/>
    <w:rsid w:val="00130443"/>
    <w:rsid w:val="001304AC"/>
    <w:rsid w:val="0013056D"/>
    <w:rsid w:val="00130626"/>
    <w:rsid w:val="00133E8B"/>
    <w:rsid w:val="00137F0A"/>
    <w:rsid w:val="0014003C"/>
    <w:rsid w:val="00143E11"/>
    <w:rsid w:val="001725D5"/>
    <w:rsid w:val="00184F80"/>
    <w:rsid w:val="00187AF8"/>
    <w:rsid w:val="001916D4"/>
    <w:rsid w:val="001A1456"/>
    <w:rsid w:val="001B0791"/>
    <w:rsid w:val="001B7648"/>
    <w:rsid w:val="001C52B7"/>
    <w:rsid w:val="001C6A98"/>
    <w:rsid w:val="001D291B"/>
    <w:rsid w:val="001D2EFB"/>
    <w:rsid w:val="001E66FB"/>
    <w:rsid w:val="001F450D"/>
    <w:rsid w:val="002005B6"/>
    <w:rsid w:val="002055BD"/>
    <w:rsid w:val="002147B3"/>
    <w:rsid w:val="002159DC"/>
    <w:rsid w:val="00222898"/>
    <w:rsid w:val="002238C1"/>
    <w:rsid w:val="002240C5"/>
    <w:rsid w:val="00227817"/>
    <w:rsid w:val="00243E35"/>
    <w:rsid w:val="00250E8A"/>
    <w:rsid w:val="002510F9"/>
    <w:rsid w:val="002520B5"/>
    <w:rsid w:val="00252D8E"/>
    <w:rsid w:val="00260CAB"/>
    <w:rsid w:val="002701E3"/>
    <w:rsid w:val="002702A9"/>
    <w:rsid w:val="0027317F"/>
    <w:rsid w:val="002754B1"/>
    <w:rsid w:val="002802E1"/>
    <w:rsid w:val="00287AEF"/>
    <w:rsid w:val="002A1522"/>
    <w:rsid w:val="002A1E3D"/>
    <w:rsid w:val="002A22DE"/>
    <w:rsid w:val="002B1488"/>
    <w:rsid w:val="002B4053"/>
    <w:rsid w:val="002B4F2D"/>
    <w:rsid w:val="002B6DF4"/>
    <w:rsid w:val="002C76F4"/>
    <w:rsid w:val="002D35A1"/>
    <w:rsid w:val="002D4CE0"/>
    <w:rsid w:val="002E3654"/>
    <w:rsid w:val="002E5FD7"/>
    <w:rsid w:val="00300CFC"/>
    <w:rsid w:val="00303554"/>
    <w:rsid w:val="00305B03"/>
    <w:rsid w:val="0030683B"/>
    <w:rsid w:val="00307126"/>
    <w:rsid w:val="003106E8"/>
    <w:rsid w:val="0031149B"/>
    <w:rsid w:val="00312A61"/>
    <w:rsid w:val="00312D1E"/>
    <w:rsid w:val="00326E98"/>
    <w:rsid w:val="003303F8"/>
    <w:rsid w:val="0034197E"/>
    <w:rsid w:val="003427BC"/>
    <w:rsid w:val="003565F0"/>
    <w:rsid w:val="00360F21"/>
    <w:rsid w:val="00360F61"/>
    <w:rsid w:val="00360F89"/>
    <w:rsid w:val="003807D5"/>
    <w:rsid w:val="00391F7A"/>
    <w:rsid w:val="003941FB"/>
    <w:rsid w:val="00396825"/>
    <w:rsid w:val="003A04E3"/>
    <w:rsid w:val="003A0A5A"/>
    <w:rsid w:val="003A5613"/>
    <w:rsid w:val="003A602E"/>
    <w:rsid w:val="003B2A87"/>
    <w:rsid w:val="003B78AD"/>
    <w:rsid w:val="003C16F0"/>
    <w:rsid w:val="003C65A7"/>
    <w:rsid w:val="003C748F"/>
    <w:rsid w:val="003D31D0"/>
    <w:rsid w:val="003E0654"/>
    <w:rsid w:val="00404F6B"/>
    <w:rsid w:val="00405B77"/>
    <w:rsid w:val="0040763F"/>
    <w:rsid w:val="00417CA7"/>
    <w:rsid w:val="00433620"/>
    <w:rsid w:val="00437877"/>
    <w:rsid w:val="00437C76"/>
    <w:rsid w:val="00444E3C"/>
    <w:rsid w:val="00457DA6"/>
    <w:rsid w:val="00460FDA"/>
    <w:rsid w:val="00493000"/>
    <w:rsid w:val="0049725A"/>
    <w:rsid w:val="004A2419"/>
    <w:rsid w:val="004A2A22"/>
    <w:rsid w:val="004A4C6A"/>
    <w:rsid w:val="004C5B4B"/>
    <w:rsid w:val="004C6FA4"/>
    <w:rsid w:val="004C71E0"/>
    <w:rsid w:val="004D0A09"/>
    <w:rsid w:val="004D44D0"/>
    <w:rsid w:val="004D4B61"/>
    <w:rsid w:val="004E42CC"/>
    <w:rsid w:val="004F2698"/>
    <w:rsid w:val="004F4FFC"/>
    <w:rsid w:val="004F6C8E"/>
    <w:rsid w:val="00501ED9"/>
    <w:rsid w:val="0050542C"/>
    <w:rsid w:val="00527D19"/>
    <w:rsid w:val="00535D71"/>
    <w:rsid w:val="005427B4"/>
    <w:rsid w:val="0054315D"/>
    <w:rsid w:val="00543947"/>
    <w:rsid w:val="005479A0"/>
    <w:rsid w:val="00551125"/>
    <w:rsid w:val="00552100"/>
    <w:rsid w:val="005560B0"/>
    <w:rsid w:val="00557131"/>
    <w:rsid w:val="00560B06"/>
    <w:rsid w:val="005645C9"/>
    <w:rsid w:val="00573533"/>
    <w:rsid w:val="0057429B"/>
    <w:rsid w:val="0057765A"/>
    <w:rsid w:val="00585E9A"/>
    <w:rsid w:val="00596D61"/>
    <w:rsid w:val="005A0E49"/>
    <w:rsid w:val="005A258A"/>
    <w:rsid w:val="005A28B0"/>
    <w:rsid w:val="005B168F"/>
    <w:rsid w:val="005D2860"/>
    <w:rsid w:val="005D7B1A"/>
    <w:rsid w:val="005F48D7"/>
    <w:rsid w:val="005F73C5"/>
    <w:rsid w:val="00606763"/>
    <w:rsid w:val="00607D5C"/>
    <w:rsid w:val="00623C68"/>
    <w:rsid w:val="00625FB8"/>
    <w:rsid w:val="00627B26"/>
    <w:rsid w:val="006306FD"/>
    <w:rsid w:val="00632A85"/>
    <w:rsid w:val="006507EA"/>
    <w:rsid w:val="006537F8"/>
    <w:rsid w:val="006617AE"/>
    <w:rsid w:val="0066194E"/>
    <w:rsid w:val="00674491"/>
    <w:rsid w:val="0067662D"/>
    <w:rsid w:val="00676AB5"/>
    <w:rsid w:val="006772E8"/>
    <w:rsid w:val="0069213A"/>
    <w:rsid w:val="006924E6"/>
    <w:rsid w:val="006A169E"/>
    <w:rsid w:val="006A1D61"/>
    <w:rsid w:val="006A3F8F"/>
    <w:rsid w:val="006A7695"/>
    <w:rsid w:val="006B61EE"/>
    <w:rsid w:val="006D0D4D"/>
    <w:rsid w:val="006D1150"/>
    <w:rsid w:val="006D4AA7"/>
    <w:rsid w:val="006D63A2"/>
    <w:rsid w:val="006D7FC6"/>
    <w:rsid w:val="006E1A13"/>
    <w:rsid w:val="006E27A5"/>
    <w:rsid w:val="006E34A8"/>
    <w:rsid w:val="0071058A"/>
    <w:rsid w:val="00710B44"/>
    <w:rsid w:val="00727E77"/>
    <w:rsid w:val="0073026D"/>
    <w:rsid w:val="00730726"/>
    <w:rsid w:val="00737D5A"/>
    <w:rsid w:val="0074091B"/>
    <w:rsid w:val="00741615"/>
    <w:rsid w:val="007547EF"/>
    <w:rsid w:val="00770573"/>
    <w:rsid w:val="00772240"/>
    <w:rsid w:val="00776B29"/>
    <w:rsid w:val="007800C0"/>
    <w:rsid w:val="0078208C"/>
    <w:rsid w:val="007829B4"/>
    <w:rsid w:val="00791CB3"/>
    <w:rsid w:val="00797F9F"/>
    <w:rsid w:val="007A0A6E"/>
    <w:rsid w:val="007B0553"/>
    <w:rsid w:val="007B3DA0"/>
    <w:rsid w:val="007B50F1"/>
    <w:rsid w:val="007C3DEF"/>
    <w:rsid w:val="007D2CC4"/>
    <w:rsid w:val="007D54AD"/>
    <w:rsid w:val="007E0E4E"/>
    <w:rsid w:val="007E2357"/>
    <w:rsid w:val="007E4C9C"/>
    <w:rsid w:val="007F4553"/>
    <w:rsid w:val="007F53B6"/>
    <w:rsid w:val="008043F1"/>
    <w:rsid w:val="00805FA7"/>
    <w:rsid w:val="00810CAB"/>
    <w:rsid w:val="00813832"/>
    <w:rsid w:val="00817244"/>
    <w:rsid w:val="00817F0E"/>
    <w:rsid w:val="00824650"/>
    <w:rsid w:val="00827141"/>
    <w:rsid w:val="00832A6F"/>
    <w:rsid w:val="008338B9"/>
    <w:rsid w:val="008356E1"/>
    <w:rsid w:val="008411D3"/>
    <w:rsid w:val="00846F2B"/>
    <w:rsid w:val="00852447"/>
    <w:rsid w:val="00853E31"/>
    <w:rsid w:val="00862C5C"/>
    <w:rsid w:val="00865A1E"/>
    <w:rsid w:val="0086679B"/>
    <w:rsid w:val="00875541"/>
    <w:rsid w:val="00892E82"/>
    <w:rsid w:val="008A4235"/>
    <w:rsid w:val="008B0DC9"/>
    <w:rsid w:val="008C42A0"/>
    <w:rsid w:val="008E0F04"/>
    <w:rsid w:val="008E4842"/>
    <w:rsid w:val="008F0C6F"/>
    <w:rsid w:val="008F2B53"/>
    <w:rsid w:val="00906244"/>
    <w:rsid w:val="00906DB0"/>
    <w:rsid w:val="009129A4"/>
    <w:rsid w:val="00920BE9"/>
    <w:rsid w:val="00921133"/>
    <w:rsid w:val="00922CCC"/>
    <w:rsid w:val="00925A1B"/>
    <w:rsid w:val="00926238"/>
    <w:rsid w:val="009355EC"/>
    <w:rsid w:val="00935C89"/>
    <w:rsid w:val="009375F6"/>
    <w:rsid w:val="00950F5F"/>
    <w:rsid w:val="00953539"/>
    <w:rsid w:val="00956843"/>
    <w:rsid w:val="00961010"/>
    <w:rsid w:val="00961976"/>
    <w:rsid w:val="00975D29"/>
    <w:rsid w:val="00994E50"/>
    <w:rsid w:val="009B41DA"/>
    <w:rsid w:val="009B5687"/>
    <w:rsid w:val="009C31B9"/>
    <w:rsid w:val="009C62AE"/>
    <w:rsid w:val="009D2BB2"/>
    <w:rsid w:val="009D2DEC"/>
    <w:rsid w:val="009D3966"/>
    <w:rsid w:val="009D59B9"/>
    <w:rsid w:val="009E0254"/>
    <w:rsid w:val="009F07B4"/>
    <w:rsid w:val="009F2B7B"/>
    <w:rsid w:val="00A00E85"/>
    <w:rsid w:val="00A1158A"/>
    <w:rsid w:val="00A136FD"/>
    <w:rsid w:val="00A2492F"/>
    <w:rsid w:val="00A375E2"/>
    <w:rsid w:val="00A530FB"/>
    <w:rsid w:val="00A579EF"/>
    <w:rsid w:val="00A60561"/>
    <w:rsid w:val="00A6074F"/>
    <w:rsid w:val="00A638AE"/>
    <w:rsid w:val="00A74D86"/>
    <w:rsid w:val="00A95102"/>
    <w:rsid w:val="00A953F4"/>
    <w:rsid w:val="00AA1FC9"/>
    <w:rsid w:val="00AB08B6"/>
    <w:rsid w:val="00AB1E96"/>
    <w:rsid w:val="00AB4ED3"/>
    <w:rsid w:val="00AC276D"/>
    <w:rsid w:val="00AC7102"/>
    <w:rsid w:val="00AD5879"/>
    <w:rsid w:val="00AE5506"/>
    <w:rsid w:val="00AE658A"/>
    <w:rsid w:val="00AF23AD"/>
    <w:rsid w:val="00AF40D0"/>
    <w:rsid w:val="00B01482"/>
    <w:rsid w:val="00B02932"/>
    <w:rsid w:val="00B11615"/>
    <w:rsid w:val="00B266E2"/>
    <w:rsid w:val="00B436BC"/>
    <w:rsid w:val="00B4729C"/>
    <w:rsid w:val="00B640A4"/>
    <w:rsid w:val="00B77577"/>
    <w:rsid w:val="00B77C6E"/>
    <w:rsid w:val="00B805FB"/>
    <w:rsid w:val="00B80C23"/>
    <w:rsid w:val="00B82F4F"/>
    <w:rsid w:val="00B84258"/>
    <w:rsid w:val="00B92614"/>
    <w:rsid w:val="00B95DAB"/>
    <w:rsid w:val="00B961F2"/>
    <w:rsid w:val="00B970B3"/>
    <w:rsid w:val="00BA4A11"/>
    <w:rsid w:val="00BF0D6D"/>
    <w:rsid w:val="00BF4E68"/>
    <w:rsid w:val="00BF57F2"/>
    <w:rsid w:val="00BF6264"/>
    <w:rsid w:val="00BF7BF2"/>
    <w:rsid w:val="00C04864"/>
    <w:rsid w:val="00C252DF"/>
    <w:rsid w:val="00C343D1"/>
    <w:rsid w:val="00C441BB"/>
    <w:rsid w:val="00C52A15"/>
    <w:rsid w:val="00C57103"/>
    <w:rsid w:val="00C60A6C"/>
    <w:rsid w:val="00C61AE0"/>
    <w:rsid w:val="00C66209"/>
    <w:rsid w:val="00C75F88"/>
    <w:rsid w:val="00C92315"/>
    <w:rsid w:val="00CA48FD"/>
    <w:rsid w:val="00CB1406"/>
    <w:rsid w:val="00CB219E"/>
    <w:rsid w:val="00CE1423"/>
    <w:rsid w:val="00D03A0A"/>
    <w:rsid w:val="00D13694"/>
    <w:rsid w:val="00D4344B"/>
    <w:rsid w:val="00D51174"/>
    <w:rsid w:val="00D61361"/>
    <w:rsid w:val="00D660C5"/>
    <w:rsid w:val="00D826AF"/>
    <w:rsid w:val="00D82B4A"/>
    <w:rsid w:val="00D90C77"/>
    <w:rsid w:val="00D96AAE"/>
    <w:rsid w:val="00D977B5"/>
    <w:rsid w:val="00DA159E"/>
    <w:rsid w:val="00DA3962"/>
    <w:rsid w:val="00DA6608"/>
    <w:rsid w:val="00DB1FD3"/>
    <w:rsid w:val="00DC2AB3"/>
    <w:rsid w:val="00DC666C"/>
    <w:rsid w:val="00DE5B32"/>
    <w:rsid w:val="00E04F52"/>
    <w:rsid w:val="00E257A2"/>
    <w:rsid w:val="00E32590"/>
    <w:rsid w:val="00E35788"/>
    <w:rsid w:val="00E3589F"/>
    <w:rsid w:val="00E44B90"/>
    <w:rsid w:val="00E54B3D"/>
    <w:rsid w:val="00E7349D"/>
    <w:rsid w:val="00E82723"/>
    <w:rsid w:val="00E84B56"/>
    <w:rsid w:val="00EA51FA"/>
    <w:rsid w:val="00EA6F0C"/>
    <w:rsid w:val="00EB3E4A"/>
    <w:rsid w:val="00EB52AC"/>
    <w:rsid w:val="00EC118E"/>
    <w:rsid w:val="00EC5B88"/>
    <w:rsid w:val="00ED168E"/>
    <w:rsid w:val="00EE02CA"/>
    <w:rsid w:val="00EE1BE1"/>
    <w:rsid w:val="00EE2F68"/>
    <w:rsid w:val="00EF0D5A"/>
    <w:rsid w:val="00EF20EA"/>
    <w:rsid w:val="00F000D4"/>
    <w:rsid w:val="00F00F40"/>
    <w:rsid w:val="00F20197"/>
    <w:rsid w:val="00F27E12"/>
    <w:rsid w:val="00F302E4"/>
    <w:rsid w:val="00F332F5"/>
    <w:rsid w:val="00F353DD"/>
    <w:rsid w:val="00F36A52"/>
    <w:rsid w:val="00F3790B"/>
    <w:rsid w:val="00F5499F"/>
    <w:rsid w:val="00F67D88"/>
    <w:rsid w:val="00F71122"/>
    <w:rsid w:val="00F73F60"/>
    <w:rsid w:val="00F85659"/>
    <w:rsid w:val="00F86736"/>
    <w:rsid w:val="00F9434D"/>
    <w:rsid w:val="00F94497"/>
    <w:rsid w:val="00F95C06"/>
    <w:rsid w:val="00FB20D1"/>
    <w:rsid w:val="00FB33F0"/>
    <w:rsid w:val="00FC6751"/>
    <w:rsid w:val="00FD2326"/>
    <w:rsid w:val="00FD599F"/>
    <w:rsid w:val="00FE19E2"/>
    <w:rsid w:val="00FE39D5"/>
    <w:rsid w:val="00FE4C82"/>
    <w:rsid w:val="00FF5C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D345B"/>
  <w15:docId w15:val="{73FE43D1-CD2F-4634-BB11-D88C6CA1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o-RO"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ntetisubsol">
    <w:name w:val="Antet și subsol"/>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Trebuchet MS" w:hAnsi="Trebuchet MS" w:cs="Arial Unicode MS"/>
      <w:color w:val="000000"/>
      <w:sz w:val="24"/>
      <w:szCs w:val="24"/>
      <w:u w:color="000000"/>
    </w:rPr>
  </w:style>
  <w:style w:type="paragraph" w:customStyle="1" w:styleId="Corp">
    <w:name w:val="Corp"/>
    <w:rPr>
      <w:rFonts w:ascii="Trebuchet MS" w:hAnsi="Trebuchet M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00"/>
      <w:u w:val="single" w:color="000000"/>
      <w:shd w:val="clear" w:color="auto" w:fill="FFFF00"/>
    </w:rPr>
  </w:style>
  <w:style w:type="paragraph" w:customStyle="1" w:styleId="Implicit">
    <w:name w:val="Implici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uiPriority w:val="34"/>
    <w:qFormat/>
    <w:pPr>
      <w:ind w:left="720"/>
    </w:pPr>
    <w:rPr>
      <w:rFonts w:ascii="Trebuchet MS" w:hAnsi="Trebuchet MS" w:cs="Arial Unicode MS"/>
      <w:color w:val="000000"/>
      <w:sz w:val="24"/>
      <w:szCs w:val="24"/>
      <w:u w:color="000000"/>
    </w:rPr>
  </w:style>
  <w:style w:type="numbering" w:customStyle="1" w:styleId="Stilimportat1">
    <w:name w:val="Stil importat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unhideWhenUsed/>
    <w:rPr>
      <w:sz w:val="16"/>
      <w:szCs w:val="16"/>
    </w:rPr>
  </w:style>
  <w:style w:type="character" w:styleId="UnresolvedMention">
    <w:name w:val="Unresolved Mention"/>
    <w:basedOn w:val="DefaultParagraphFont"/>
    <w:uiPriority w:val="99"/>
    <w:semiHidden/>
    <w:unhideWhenUsed/>
    <w:rsid w:val="0082465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94497"/>
    <w:rPr>
      <w:b/>
      <w:bCs/>
    </w:rPr>
  </w:style>
  <w:style w:type="character" w:customStyle="1" w:styleId="CommentSubjectChar">
    <w:name w:val="Comment Subject Char"/>
    <w:basedOn w:val="CommentTextChar"/>
    <w:link w:val="CommentSubject"/>
    <w:uiPriority w:val="99"/>
    <w:semiHidden/>
    <w:rsid w:val="00F94497"/>
    <w:rPr>
      <w:b/>
      <w:bCs/>
      <w:lang w:val="en-US"/>
    </w:rPr>
  </w:style>
  <w:style w:type="character" w:styleId="PageNumber">
    <w:name w:val="page number"/>
    <w:basedOn w:val="DefaultParagraphFont"/>
    <w:uiPriority w:val="99"/>
    <w:semiHidden/>
    <w:unhideWhenUsed/>
    <w:rsid w:val="00906DB0"/>
  </w:style>
  <w:style w:type="character" w:styleId="Strong">
    <w:name w:val="Strong"/>
    <w:basedOn w:val="DefaultParagraphFont"/>
    <w:uiPriority w:val="22"/>
    <w:qFormat/>
    <w:rsid w:val="005D2860"/>
    <w:rPr>
      <w:b/>
      <w:bCs/>
    </w:rPr>
  </w:style>
  <w:style w:type="paragraph" w:styleId="Header">
    <w:name w:val="header"/>
    <w:basedOn w:val="Normal"/>
    <w:link w:val="HeaderChar"/>
    <w:uiPriority w:val="99"/>
    <w:unhideWhenUsed/>
    <w:rsid w:val="002701E3"/>
    <w:pPr>
      <w:tabs>
        <w:tab w:val="center" w:pos="4513"/>
        <w:tab w:val="right" w:pos="9026"/>
      </w:tabs>
    </w:pPr>
  </w:style>
  <w:style w:type="character" w:customStyle="1" w:styleId="HeaderChar">
    <w:name w:val="Header Char"/>
    <w:basedOn w:val="DefaultParagraphFont"/>
    <w:link w:val="Header"/>
    <w:uiPriority w:val="99"/>
    <w:rsid w:val="002701E3"/>
    <w:rPr>
      <w:sz w:val="24"/>
      <w:szCs w:val="24"/>
      <w:lang w:val="en-US"/>
    </w:rPr>
  </w:style>
  <w:style w:type="character" w:customStyle="1" w:styleId="FooterChar">
    <w:name w:val="Footer Char"/>
    <w:basedOn w:val="DefaultParagraphFont"/>
    <w:link w:val="Footer"/>
    <w:uiPriority w:val="99"/>
    <w:rsid w:val="00130443"/>
    <w:rPr>
      <w:rFonts w:ascii="Trebuchet MS" w:hAnsi="Trebuchet MS" w:cs="Arial Unicode MS"/>
      <w:color w:val="000000"/>
      <w:sz w:val="24"/>
      <w:szCs w:val="24"/>
      <w:u w:color="000000"/>
    </w:rPr>
  </w:style>
  <w:style w:type="table" w:styleId="TableGrid">
    <w:name w:val="Table Grid"/>
    <w:basedOn w:val="TableNormal"/>
    <w:uiPriority w:val="39"/>
    <w:rsid w:val="0077224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7224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noProof/>
      <w:kern w:val="2"/>
      <w:sz w:val="20"/>
      <w:szCs w:val="20"/>
      <w:bdr w:val="none" w:sz="0" w:space="0" w:color="auto"/>
      <w14:ligatures w14:val="standardContextual"/>
    </w:rPr>
  </w:style>
  <w:style w:type="character" w:customStyle="1" w:styleId="FootnoteTextChar">
    <w:name w:val="Footnote Text Char"/>
    <w:basedOn w:val="DefaultParagraphFont"/>
    <w:link w:val="FootnoteText"/>
    <w:uiPriority w:val="99"/>
    <w:semiHidden/>
    <w:rsid w:val="00772240"/>
    <w:rPr>
      <w:rFonts w:asciiTheme="minorHAnsi" w:eastAsiaTheme="minorHAnsi" w:hAnsiTheme="minorHAnsi" w:cstheme="minorBidi"/>
      <w:noProof/>
      <w:kern w:val="2"/>
      <w:bdr w:val="none" w:sz="0" w:space="0" w:color="auto"/>
      <w14:ligatures w14:val="standardContextual"/>
    </w:rPr>
  </w:style>
  <w:style w:type="character" w:styleId="FootnoteReference">
    <w:name w:val="footnote reference"/>
    <w:basedOn w:val="DefaultParagraphFont"/>
    <w:uiPriority w:val="99"/>
    <w:semiHidden/>
    <w:unhideWhenUsed/>
    <w:rsid w:val="00772240"/>
    <w:rPr>
      <w:vertAlign w:val="superscript"/>
    </w:rPr>
  </w:style>
  <w:style w:type="character" w:customStyle="1" w:styleId="rvts91">
    <w:name w:val="rvts91"/>
    <w:basedOn w:val="DefaultParagraphFont"/>
    <w:rsid w:val="0003506A"/>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4553">
      <w:bodyDiv w:val="1"/>
      <w:marLeft w:val="0"/>
      <w:marRight w:val="0"/>
      <w:marTop w:val="0"/>
      <w:marBottom w:val="0"/>
      <w:divBdr>
        <w:top w:val="none" w:sz="0" w:space="0" w:color="auto"/>
        <w:left w:val="none" w:sz="0" w:space="0" w:color="auto"/>
        <w:bottom w:val="none" w:sz="0" w:space="0" w:color="auto"/>
        <w:right w:val="none" w:sz="0" w:space="0" w:color="auto"/>
      </w:divBdr>
    </w:div>
    <w:div w:id="259146906">
      <w:bodyDiv w:val="1"/>
      <w:marLeft w:val="0"/>
      <w:marRight w:val="0"/>
      <w:marTop w:val="0"/>
      <w:marBottom w:val="0"/>
      <w:divBdr>
        <w:top w:val="none" w:sz="0" w:space="0" w:color="auto"/>
        <w:left w:val="none" w:sz="0" w:space="0" w:color="auto"/>
        <w:bottom w:val="none" w:sz="0" w:space="0" w:color="auto"/>
        <w:right w:val="none" w:sz="0" w:space="0" w:color="auto"/>
      </w:divBdr>
    </w:div>
    <w:div w:id="324285351">
      <w:bodyDiv w:val="1"/>
      <w:marLeft w:val="0"/>
      <w:marRight w:val="0"/>
      <w:marTop w:val="0"/>
      <w:marBottom w:val="0"/>
      <w:divBdr>
        <w:top w:val="none" w:sz="0" w:space="0" w:color="auto"/>
        <w:left w:val="none" w:sz="0" w:space="0" w:color="auto"/>
        <w:bottom w:val="none" w:sz="0" w:space="0" w:color="auto"/>
        <w:right w:val="none" w:sz="0" w:space="0" w:color="auto"/>
      </w:divBdr>
    </w:div>
    <w:div w:id="707343286">
      <w:bodyDiv w:val="1"/>
      <w:marLeft w:val="0"/>
      <w:marRight w:val="0"/>
      <w:marTop w:val="0"/>
      <w:marBottom w:val="0"/>
      <w:divBdr>
        <w:top w:val="none" w:sz="0" w:space="0" w:color="auto"/>
        <w:left w:val="none" w:sz="0" w:space="0" w:color="auto"/>
        <w:bottom w:val="none" w:sz="0" w:space="0" w:color="auto"/>
        <w:right w:val="none" w:sz="0" w:space="0" w:color="auto"/>
      </w:divBdr>
    </w:div>
    <w:div w:id="735477505">
      <w:bodyDiv w:val="1"/>
      <w:marLeft w:val="0"/>
      <w:marRight w:val="0"/>
      <w:marTop w:val="0"/>
      <w:marBottom w:val="0"/>
      <w:divBdr>
        <w:top w:val="none" w:sz="0" w:space="0" w:color="auto"/>
        <w:left w:val="none" w:sz="0" w:space="0" w:color="auto"/>
        <w:bottom w:val="none" w:sz="0" w:space="0" w:color="auto"/>
        <w:right w:val="none" w:sz="0" w:space="0" w:color="auto"/>
      </w:divBdr>
    </w:div>
    <w:div w:id="863516279">
      <w:bodyDiv w:val="1"/>
      <w:marLeft w:val="0"/>
      <w:marRight w:val="0"/>
      <w:marTop w:val="0"/>
      <w:marBottom w:val="0"/>
      <w:divBdr>
        <w:top w:val="none" w:sz="0" w:space="0" w:color="auto"/>
        <w:left w:val="none" w:sz="0" w:space="0" w:color="auto"/>
        <w:bottom w:val="none" w:sz="0" w:space="0" w:color="auto"/>
        <w:right w:val="none" w:sz="0" w:space="0" w:color="auto"/>
      </w:divBdr>
    </w:div>
    <w:div w:id="942109744">
      <w:bodyDiv w:val="1"/>
      <w:marLeft w:val="0"/>
      <w:marRight w:val="0"/>
      <w:marTop w:val="0"/>
      <w:marBottom w:val="0"/>
      <w:divBdr>
        <w:top w:val="none" w:sz="0" w:space="0" w:color="auto"/>
        <w:left w:val="none" w:sz="0" w:space="0" w:color="auto"/>
        <w:bottom w:val="none" w:sz="0" w:space="0" w:color="auto"/>
        <w:right w:val="none" w:sz="0" w:space="0" w:color="auto"/>
      </w:divBdr>
    </w:div>
    <w:div w:id="1259871622">
      <w:bodyDiv w:val="1"/>
      <w:marLeft w:val="0"/>
      <w:marRight w:val="0"/>
      <w:marTop w:val="0"/>
      <w:marBottom w:val="0"/>
      <w:divBdr>
        <w:top w:val="none" w:sz="0" w:space="0" w:color="auto"/>
        <w:left w:val="none" w:sz="0" w:space="0" w:color="auto"/>
        <w:bottom w:val="none" w:sz="0" w:space="0" w:color="auto"/>
        <w:right w:val="none" w:sz="0" w:space="0" w:color="auto"/>
      </w:divBdr>
    </w:div>
    <w:div w:id="1342204019">
      <w:bodyDiv w:val="1"/>
      <w:marLeft w:val="0"/>
      <w:marRight w:val="0"/>
      <w:marTop w:val="0"/>
      <w:marBottom w:val="0"/>
      <w:divBdr>
        <w:top w:val="none" w:sz="0" w:space="0" w:color="auto"/>
        <w:left w:val="none" w:sz="0" w:space="0" w:color="auto"/>
        <w:bottom w:val="none" w:sz="0" w:space="0" w:color="auto"/>
        <w:right w:val="none" w:sz="0" w:space="0" w:color="auto"/>
      </w:divBdr>
    </w:div>
    <w:div w:id="1388214631">
      <w:bodyDiv w:val="1"/>
      <w:marLeft w:val="0"/>
      <w:marRight w:val="0"/>
      <w:marTop w:val="0"/>
      <w:marBottom w:val="0"/>
      <w:divBdr>
        <w:top w:val="none" w:sz="0" w:space="0" w:color="auto"/>
        <w:left w:val="none" w:sz="0" w:space="0" w:color="auto"/>
        <w:bottom w:val="none" w:sz="0" w:space="0" w:color="auto"/>
        <w:right w:val="none" w:sz="0" w:space="0" w:color="auto"/>
      </w:divBdr>
    </w:div>
    <w:div w:id="1439059262">
      <w:bodyDiv w:val="1"/>
      <w:marLeft w:val="0"/>
      <w:marRight w:val="0"/>
      <w:marTop w:val="0"/>
      <w:marBottom w:val="0"/>
      <w:divBdr>
        <w:top w:val="none" w:sz="0" w:space="0" w:color="auto"/>
        <w:left w:val="none" w:sz="0" w:space="0" w:color="auto"/>
        <w:bottom w:val="none" w:sz="0" w:space="0" w:color="auto"/>
        <w:right w:val="none" w:sz="0" w:space="0" w:color="auto"/>
      </w:divBdr>
    </w:div>
    <w:div w:id="1692296031">
      <w:bodyDiv w:val="1"/>
      <w:marLeft w:val="0"/>
      <w:marRight w:val="0"/>
      <w:marTop w:val="0"/>
      <w:marBottom w:val="0"/>
      <w:divBdr>
        <w:top w:val="none" w:sz="0" w:space="0" w:color="auto"/>
        <w:left w:val="none" w:sz="0" w:space="0" w:color="auto"/>
        <w:bottom w:val="none" w:sz="0" w:space="0" w:color="auto"/>
        <w:right w:val="none" w:sz="0" w:space="0" w:color="auto"/>
      </w:divBdr>
    </w:div>
    <w:div w:id="1771195009">
      <w:bodyDiv w:val="1"/>
      <w:marLeft w:val="0"/>
      <w:marRight w:val="0"/>
      <w:marTop w:val="0"/>
      <w:marBottom w:val="0"/>
      <w:divBdr>
        <w:top w:val="none" w:sz="0" w:space="0" w:color="auto"/>
        <w:left w:val="none" w:sz="0" w:space="0" w:color="auto"/>
        <w:bottom w:val="none" w:sz="0" w:space="0" w:color="auto"/>
        <w:right w:val="none" w:sz="0" w:space="0" w:color="auto"/>
      </w:divBdr>
    </w:div>
    <w:div w:id="1862083247">
      <w:bodyDiv w:val="1"/>
      <w:marLeft w:val="0"/>
      <w:marRight w:val="0"/>
      <w:marTop w:val="0"/>
      <w:marBottom w:val="0"/>
      <w:divBdr>
        <w:top w:val="none" w:sz="0" w:space="0" w:color="auto"/>
        <w:left w:val="none" w:sz="0" w:space="0" w:color="auto"/>
        <w:bottom w:val="none" w:sz="0" w:space="0" w:color="auto"/>
        <w:right w:val="none" w:sz="0" w:space="0" w:color="auto"/>
      </w:divBdr>
    </w:div>
    <w:div w:id="1883247405">
      <w:bodyDiv w:val="1"/>
      <w:marLeft w:val="0"/>
      <w:marRight w:val="0"/>
      <w:marTop w:val="0"/>
      <w:marBottom w:val="0"/>
      <w:divBdr>
        <w:top w:val="none" w:sz="0" w:space="0" w:color="auto"/>
        <w:left w:val="none" w:sz="0" w:space="0" w:color="auto"/>
        <w:bottom w:val="none" w:sz="0" w:space="0" w:color="auto"/>
        <w:right w:val="none" w:sz="0" w:space="0" w:color="auto"/>
      </w:divBdr>
    </w:div>
    <w:div w:id="1969505202">
      <w:bodyDiv w:val="1"/>
      <w:marLeft w:val="0"/>
      <w:marRight w:val="0"/>
      <w:marTop w:val="0"/>
      <w:marBottom w:val="0"/>
      <w:divBdr>
        <w:top w:val="none" w:sz="0" w:space="0" w:color="auto"/>
        <w:left w:val="none" w:sz="0" w:space="0" w:color="auto"/>
        <w:bottom w:val="none" w:sz="0" w:space="0" w:color="auto"/>
        <w:right w:val="none" w:sz="0" w:space="0" w:color="auto"/>
      </w:divBdr>
    </w:div>
    <w:div w:id="1978878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41BE-8F02-6A47-8974-CBFC9E9C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11668</CharactersWithSpaces>
  <SharedDoc>false</SharedDoc>
  <HLinks>
    <vt:vector size="66" baseType="variant">
      <vt:variant>
        <vt:i4>8192062</vt:i4>
      </vt:variant>
      <vt:variant>
        <vt:i4>6</vt:i4>
      </vt:variant>
      <vt:variant>
        <vt:i4>0</vt:i4>
      </vt:variant>
      <vt:variant>
        <vt:i4>5</vt:i4>
      </vt:variant>
      <vt:variant>
        <vt:lpwstr>http://www.unbr.ro/</vt:lpwstr>
      </vt:variant>
      <vt:variant>
        <vt:lpwstr/>
      </vt:variant>
      <vt:variant>
        <vt:i4>3080277</vt:i4>
      </vt:variant>
      <vt:variant>
        <vt:i4>3</vt:i4>
      </vt:variant>
      <vt:variant>
        <vt:i4>0</vt:i4>
      </vt:variant>
      <vt:variant>
        <vt:i4>5</vt:i4>
      </vt:variant>
      <vt:variant>
        <vt:lpwstr>mailto:GL7-problematica-onpcsb@unbr.ro</vt:lpwstr>
      </vt:variant>
      <vt:variant>
        <vt:lpwstr/>
      </vt:variant>
      <vt:variant>
        <vt:i4>3080277</vt:i4>
      </vt:variant>
      <vt:variant>
        <vt:i4>0</vt:i4>
      </vt:variant>
      <vt:variant>
        <vt:i4>0</vt:i4>
      </vt:variant>
      <vt:variant>
        <vt:i4>5</vt:i4>
      </vt:variant>
      <vt:variant>
        <vt:lpwstr>mailto:GL7-problematica-onpcsb@unbr.ro</vt:lpwstr>
      </vt:variant>
      <vt:variant>
        <vt:lpwstr/>
      </vt:variant>
      <vt:variant>
        <vt:i4>4128800</vt:i4>
      </vt:variant>
      <vt:variant>
        <vt:i4>21</vt:i4>
      </vt:variant>
      <vt:variant>
        <vt:i4>0</vt:i4>
      </vt:variant>
      <vt:variant>
        <vt:i4>5</vt:i4>
      </vt:variant>
      <vt:variant>
        <vt:lpwstr>http://www.onpcsb.ro/pdf/Rezumat NRA Public.pdf</vt:lpwstr>
      </vt:variant>
      <vt:variant>
        <vt:lpwstr/>
      </vt:variant>
      <vt:variant>
        <vt:i4>3801157</vt:i4>
      </vt:variant>
      <vt:variant>
        <vt:i4>18</vt:i4>
      </vt:variant>
      <vt:variant>
        <vt:i4>0</vt:i4>
      </vt:variant>
      <vt:variant>
        <vt:i4>5</vt:i4>
      </vt:variant>
      <vt:variant>
        <vt:lpwstr>https://finance.ec.europa.eu/financial-crime/anti-money-laundering-and-countering-financing-terrorism-international-level_en</vt:lpwstr>
      </vt:variant>
      <vt:variant>
        <vt:lpwstr/>
      </vt:variant>
      <vt:variant>
        <vt:i4>5636103</vt:i4>
      </vt:variant>
      <vt:variant>
        <vt:i4>15</vt:i4>
      </vt:variant>
      <vt:variant>
        <vt:i4>0</vt:i4>
      </vt:variant>
      <vt:variant>
        <vt:i4>5</vt:i4>
      </vt:variant>
      <vt:variant>
        <vt:lpwstr>https://www.unbr.ro/category/raporturi-cu-onpcsb/</vt:lpwstr>
      </vt:variant>
      <vt:variant>
        <vt:lpwstr/>
      </vt:variant>
      <vt:variant>
        <vt:i4>5636103</vt:i4>
      </vt:variant>
      <vt:variant>
        <vt:i4>12</vt:i4>
      </vt:variant>
      <vt:variant>
        <vt:i4>0</vt:i4>
      </vt:variant>
      <vt:variant>
        <vt:i4>5</vt:i4>
      </vt:variant>
      <vt:variant>
        <vt:lpwstr>https://www.unbr.ro/category/raporturi-cu-onpcsb/</vt:lpwstr>
      </vt:variant>
      <vt:variant>
        <vt:lpwstr/>
      </vt:variant>
      <vt:variant>
        <vt:i4>7864446</vt:i4>
      </vt:variant>
      <vt:variant>
        <vt:i4>9</vt:i4>
      </vt:variant>
      <vt:variant>
        <vt:i4>0</vt:i4>
      </vt:variant>
      <vt:variant>
        <vt:i4>5</vt:i4>
      </vt:variant>
      <vt:variant>
        <vt:lpwstr>https://integritate.eu/competente/lista-functiilor-publice-importante/</vt:lpwstr>
      </vt:variant>
      <vt:variant>
        <vt:lpwstr/>
      </vt:variant>
      <vt:variant>
        <vt:i4>7864446</vt:i4>
      </vt:variant>
      <vt:variant>
        <vt:i4>6</vt:i4>
      </vt:variant>
      <vt:variant>
        <vt:i4>0</vt:i4>
      </vt:variant>
      <vt:variant>
        <vt:i4>5</vt:i4>
      </vt:variant>
      <vt:variant>
        <vt:lpwstr>https://integritate.eu/competente/lista-functiilor-publice-importante/</vt:lpwstr>
      </vt:variant>
      <vt:variant>
        <vt:lpwstr/>
      </vt:variant>
      <vt:variant>
        <vt:i4>5636103</vt:i4>
      </vt:variant>
      <vt:variant>
        <vt:i4>3</vt:i4>
      </vt:variant>
      <vt:variant>
        <vt:i4>0</vt:i4>
      </vt:variant>
      <vt:variant>
        <vt:i4>5</vt:i4>
      </vt:variant>
      <vt:variant>
        <vt:lpwstr>https://www.unbr.ro/category/raporturi-cu-onpcsb/</vt:lpwstr>
      </vt:variant>
      <vt:variant>
        <vt:lpwstr/>
      </vt:variant>
      <vt:variant>
        <vt:i4>7864446</vt:i4>
      </vt:variant>
      <vt:variant>
        <vt:i4>0</vt:i4>
      </vt:variant>
      <vt:variant>
        <vt:i4>0</vt:i4>
      </vt:variant>
      <vt:variant>
        <vt:i4>5</vt:i4>
      </vt:variant>
      <vt:variant>
        <vt:lpwstr>https://integritate.eu/competente/lista-functiilor-publice-importante/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Cismaru;Sandu Gherasim</dc:creator>
  <cp:keywords/>
  <cp:lastModifiedBy>Sandu Gherasim</cp:lastModifiedBy>
  <cp:revision>3</cp:revision>
  <cp:lastPrinted>2025-03-24T22:50:00Z</cp:lastPrinted>
  <dcterms:created xsi:type="dcterms:W3CDTF">2025-03-24T14:45:00Z</dcterms:created>
  <dcterms:modified xsi:type="dcterms:W3CDTF">2025-03-24T14:46:00Z</dcterms:modified>
</cp:coreProperties>
</file>