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2C30" w14:textId="77777777" w:rsidR="00C36D92" w:rsidRPr="006F4002" w:rsidRDefault="00C36D92" w:rsidP="00E21F8B">
      <w:pPr>
        <w:pStyle w:val="Title"/>
        <w:spacing w:line="276" w:lineRule="auto"/>
        <w:rPr>
          <w:rFonts w:ascii="Arial Black" w:hAnsi="Arial Black" w:cs="Tahoma"/>
          <w:sz w:val="32"/>
          <w:szCs w:val="32"/>
        </w:rPr>
      </w:pPr>
      <w:r w:rsidRPr="006F4002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0CE414D8" w14:textId="38767EDD" w:rsidR="00C36D92" w:rsidRPr="00D775B9" w:rsidRDefault="00C36D92" w:rsidP="00E21F8B">
      <w:pPr>
        <w:pStyle w:val="Subtitle"/>
        <w:spacing w:line="276" w:lineRule="auto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775B9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D775B9" w:rsidRPr="00D775B9">
        <w:rPr>
          <w:rFonts w:ascii="Trebuchet MS" w:hAnsi="Trebuchet MS" w:cs="Tahoma"/>
          <w:b/>
          <w:bCs/>
          <w:i/>
          <w:iCs/>
          <w:sz w:val="38"/>
          <w:szCs w:val="32"/>
        </w:rPr>
        <w:t>nsiliul Uniunii</w:t>
      </w:r>
    </w:p>
    <w:p w14:paraId="16FF8CD5" w14:textId="77777777" w:rsidR="00C36D92" w:rsidRDefault="00C36D92" w:rsidP="00E21F8B">
      <w:pPr>
        <w:spacing w:line="276" w:lineRule="auto"/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4FCD45EB" w14:textId="77777777" w:rsidR="00F8053E" w:rsidRDefault="00F8053E" w:rsidP="00E21F8B">
      <w:pPr>
        <w:spacing w:line="276" w:lineRule="auto"/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2FACF8C5" w14:textId="77777777" w:rsidR="00F8053E" w:rsidRPr="006F4002" w:rsidRDefault="00F8053E" w:rsidP="00E21F8B">
      <w:pPr>
        <w:spacing w:line="276" w:lineRule="auto"/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49841673" w14:textId="6641E7CA" w:rsidR="00C36D92" w:rsidRPr="00E21F8B" w:rsidRDefault="00D775B9" w:rsidP="00E21F8B">
      <w:pPr>
        <w:spacing w:line="276" w:lineRule="auto"/>
        <w:jc w:val="center"/>
        <w:rPr>
          <w:rFonts w:ascii="Calibri" w:hAnsi="Calibri" w:cs="Calibri"/>
          <w:b/>
          <w:bCs/>
          <w:spacing w:val="20"/>
          <w:w w:val="150"/>
          <w:sz w:val="28"/>
          <w:szCs w:val="28"/>
        </w:rPr>
      </w:pPr>
      <w:r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HOTĂRÂREA</w:t>
      </w:r>
      <w:r w:rsidR="00B57FB0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 xml:space="preserve"> </w:t>
      </w:r>
      <w:r w:rsidR="00C36D92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Nr.</w:t>
      </w:r>
      <w:r w:rsidR="00A51F01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 xml:space="preserve"> </w:t>
      </w:r>
      <w:r w:rsidR="00E21F8B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1</w:t>
      </w:r>
      <w:r w:rsidR="00F8053E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7</w:t>
      </w:r>
      <w:r w:rsidR="00E21F8B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9</w:t>
      </w:r>
      <w:r w:rsidR="00C36D92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/</w:t>
      </w:r>
      <w:r w:rsidR="00E21F8B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21-22 martie</w:t>
      </w:r>
      <w:r w:rsidR="0094622E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 xml:space="preserve"> </w:t>
      </w:r>
      <w:r w:rsidR="00C36D92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202</w:t>
      </w:r>
      <w:r w:rsidR="00E21F8B" w:rsidRPr="00E21F8B">
        <w:rPr>
          <w:rFonts w:ascii="Calibri" w:hAnsi="Calibri" w:cs="Calibri"/>
          <w:b/>
          <w:bCs/>
          <w:spacing w:val="20"/>
          <w:w w:val="150"/>
          <w:sz w:val="28"/>
          <w:szCs w:val="28"/>
        </w:rPr>
        <w:t>5</w:t>
      </w:r>
    </w:p>
    <w:p w14:paraId="09398C07" w14:textId="551BB430" w:rsidR="00E21F8B" w:rsidRPr="00E21F8B" w:rsidRDefault="00C36D92" w:rsidP="00E21F8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21F8B">
        <w:rPr>
          <w:rFonts w:ascii="Calibri" w:hAnsi="Calibri" w:cs="Calibri"/>
          <w:b/>
          <w:sz w:val="28"/>
          <w:szCs w:val="28"/>
        </w:rPr>
        <w:t xml:space="preserve">privind </w:t>
      </w:r>
      <w:r w:rsidR="00E21F8B" w:rsidRPr="00E21F8B">
        <w:rPr>
          <w:rFonts w:ascii="Calibri" w:hAnsi="Calibri" w:cs="Calibri"/>
          <w:b/>
          <w:sz w:val="28"/>
          <w:szCs w:val="28"/>
        </w:rPr>
        <w:t>ratificarea Deciziei Comisiei Permanente nr. 257/23 ianuarie 2025</w:t>
      </w:r>
    </w:p>
    <w:p w14:paraId="15904A24" w14:textId="62BB5775" w:rsidR="00C36D92" w:rsidRPr="00E21F8B" w:rsidRDefault="00E21F8B" w:rsidP="00E21F8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21F8B">
        <w:rPr>
          <w:rFonts w:ascii="Calibri" w:hAnsi="Calibri" w:cs="Calibri"/>
          <w:b/>
          <w:sz w:val="28"/>
          <w:szCs w:val="28"/>
        </w:rPr>
        <w:t>privind organizarea examenului de primire în profesie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E21F8B">
        <w:rPr>
          <w:rFonts w:ascii="Calibri" w:hAnsi="Calibri" w:cs="Calibri"/>
          <w:b/>
          <w:sz w:val="28"/>
          <w:szCs w:val="28"/>
        </w:rPr>
        <w:t>- sesiunea aprilie 2025 și mandatarea Comisiei Permanente să îndeplinească atribuțiile Consiliului U.N.B.R. privind și celelalte aspecte legate de organizarea și validarea examenului</w:t>
      </w:r>
    </w:p>
    <w:p w14:paraId="72A3DDD0" w14:textId="77777777" w:rsidR="00D2380A" w:rsidRPr="00E21F8B" w:rsidRDefault="00D2380A" w:rsidP="00E21F8B">
      <w:pPr>
        <w:pStyle w:val="BodyText"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3815C1E" w14:textId="77777777" w:rsidR="00D2380A" w:rsidRPr="00E21F8B" w:rsidRDefault="00D2380A" w:rsidP="00E21F8B">
      <w:pPr>
        <w:pStyle w:val="BodyText"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9FA793A" w14:textId="77777777" w:rsidR="00C36D92" w:rsidRPr="00E21F8B" w:rsidRDefault="00C36D92" w:rsidP="00E21F8B">
      <w:pPr>
        <w:pStyle w:val="BodyText"/>
        <w:spacing w:line="276" w:lineRule="auto"/>
        <w:rPr>
          <w:rFonts w:ascii="Calibri" w:hAnsi="Calibri" w:cs="Calibri"/>
          <w:sz w:val="24"/>
          <w:szCs w:val="24"/>
        </w:rPr>
      </w:pPr>
      <w:r w:rsidRPr="00E21F8B">
        <w:rPr>
          <w:rFonts w:ascii="Calibri" w:hAnsi="Calibri" w:cs="Calibri"/>
          <w:sz w:val="24"/>
          <w:szCs w:val="24"/>
        </w:rPr>
        <w:tab/>
        <w:t>În conformitate cu prevederile art. 17 alin. (1), art. 66 lit. h) din Legea nr. 51/1995 pentru organizarea și exercitarea profesiei de avocat, republicată, cu modificările și completările ulterioare (denumită în continuare Lege), și ale art. 33 - 37 din Statutul profesiei de avocat, cu modificările și completările ulterioare (denumit în continuare Statut),</w:t>
      </w:r>
    </w:p>
    <w:p w14:paraId="308A6580" w14:textId="37415211" w:rsidR="00E21F8B" w:rsidRDefault="00E21F8B" w:rsidP="00E21F8B">
      <w:pPr>
        <w:pStyle w:val="BodyText"/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E21F8B">
        <w:rPr>
          <w:rFonts w:ascii="Calibri" w:hAnsi="Calibri" w:cs="Calibri"/>
          <w:sz w:val="24"/>
          <w:szCs w:val="24"/>
        </w:rPr>
        <w:t>Ținând cont de Hotărârea Consiliului UNBR nr. 117/13-14.12.2024 prin care s-a aprobat calendarul activităților ce urmează a fi desfășurate în anul 2025  de către organele de conducere colectivă ale profesiei de avocat la nivel național</w:t>
      </w:r>
      <w:r>
        <w:rPr>
          <w:rFonts w:ascii="Calibri" w:hAnsi="Calibri" w:cs="Calibri"/>
          <w:sz w:val="24"/>
          <w:szCs w:val="24"/>
        </w:rPr>
        <w:t>,</w:t>
      </w:r>
    </w:p>
    <w:p w14:paraId="426E2CBE" w14:textId="398F1991" w:rsidR="00E21F8B" w:rsidRPr="00E21F8B" w:rsidRDefault="00E21F8B" w:rsidP="00E21F8B">
      <w:pPr>
        <w:pStyle w:val="BodyText"/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Analizând </w:t>
      </w:r>
      <w:r w:rsidRPr="00E21F8B">
        <w:rPr>
          <w:rFonts w:ascii="Calibri" w:hAnsi="Calibri" w:cs="Calibri"/>
          <w:sz w:val="24"/>
          <w:szCs w:val="24"/>
        </w:rPr>
        <w:t>Decizi</w:t>
      </w:r>
      <w:r w:rsidR="00E64569">
        <w:rPr>
          <w:rFonts w:ascii="Calibri" w:hAnsi="Calibri" w:cs="Calibri"/>
          <w:sz w:val="24"/>
          <w:szCs w:val="24"/>
        </w:rPr>
        <w:t>a</w:t>
      </w:r>
      <w:r w:rsidRPr="00E21F8B">
        <w:rPr>
          <w:rFonts w:ascii="Calibri" w:hAnsi="Calibri" w:cs="Calibri"/>
          <w:sz w:val="24"/>
          <w:szCs w:val="24"/>
        </w:rPr>
        <w:t xml:space="preserve"> Comisiei Permanente nr. 257/23 ianuarie 2025</w:t>
      </w:r>
      <w:r>
        <w:rPr>
          <w:rFonts w:ascii="Calibri" w:hAnsi="Calibri" w:cs="Calibri"/>
          <w:sz w:val="24"/>
          <w:szCs w:val="24"/>
        </w:rPr>
        <w:t xml:space="preserve"> </w:t>
      </w:r>
      <w:r w:rsidRPr="00E21F8B">
        <w:rPr>
          <w:rFonts w:ascii="Calibri" w:hAnsi="Calibri" w:cs="Calibri"/>
          <w:sz w:val="24"/>
          <w:szCs w:val="24"/>
        </w:rPr>
        <w:t>privind organizarea examenului de primire în profesie - sesiunea aprilie 2025</w:t>
      </w:r>
      <w:r>
        <w:rPr>
          <w:rFonts w:ascii="Calibri" w:hAnsi="Calibri" w:cs="Calibri"/>
          <w:sz w:val="24"/>
          <w:szCs w:val="24"/>
        </w:rPr>
        <w:t>,</w:t>
      </w:r>
    </w:p>
    <w:p w14:paraId="2909702D" w14:textId="0F936E24" w:rsidR="00C36D92" w:rsidRPr="00E21F8B" w:rsidRDefault="00C36D92" w:rsidP="00E21F8B">
      <w:pPr>
        <w:pStyle w:val="BodyText"/>
        <w:spacing w:line="276" w:lineRule="auto"/>
        <w:rPr>
          <w:rFonts w:ascii="Calibri" w:hAnsi="Calibri" w:cs="Calibri"/>
          <w:sz w:val="26"/>
          <w:szCs w:val="26"/>
        </w:rPr>
      </w:pPr>
      <w:r w:rsidRPr="00E21F8B">
        <w:rPr>
          <w:rFonts w:ascii="Calibri" w:hAnsi="Calibri" w:cs="Calibri"/>
          <w:sz w:val="24"/>
          <w:szCs w:val="24"/>
        </w:rPr>
        <w:tab/>
      </w:r>
      <w:r w:rsidR="00B57FB0" w:rsidRPr="00E21F8B">
        <w:rPr>
          <w:rFonts w:ascii="Calibri" w:hAnsi="Calibri" w:cs="Calibri"/>
          <w:sz w:val="24"/>
          <w:szCs w:val="24"/>
        </w:rPr>
        <w:t>Consiliul U</w:t>
      </w:r>
      <w:r w:rsidR="00E21F8B">
        <w:rPr>
          <w:rFonts w:ascii="Calibri" w:hAnsi="Calibri" w:cs="Calibri"/>
          <w:sz w:val="24"/>
          <w:szCs w:val="24"/>
        </w:rPr>
        <w:t>NBR</w:t>
      </w:r>
      <w:r w:rsidR="00B57FB0" w:rsidRPr="00E21F8B">
        <w:rPr>
          <w:rFonts w:ascii="Calibri" w:hAnsi="Calibri" w:cs="Calibri"/>
          <w:sz w:val="24"/>
          <w:szCs w:val="24"/>
        </w:rPr>
        <w:t xml:space="preserve">, </w:t>
      </w:r>
      <w:r w:rsidRPr="00E21F8B">
        <w:rPr>
          <w:rFonts w:ascii="Calibri" w:hAnsi="Calibri" w:cs="Calibri"/>
          <w:sz w:val="24"/>
          <w:szCs w:val="24"/>
        </w:rPr>
        <w:t xml:space="preserve">întrunit în ședința din </w:t>
      </w:r>
      <w:r w:rsidR="00E21F8B" w:rsidRPr="00E21F8B">
        <w:rPr>
          <w:rFonts w:ascii="Calibri" w:hAnsi="Calibri" w:cs="Calibri"/>
          <w:sz w:val="24"/>
          <w:szCs w:val="24"/>
        </w:rPr>
        <w:t>21/22 martie 2025</w:t>
      </w:r>
      <w:r w:rsidRPr="00E21F8B">
        <w:rPr>
          <w:rFonts w:ascii="Calibri" w:hAnsi="Calibri" w:cs="Calibri"/>
          <w:sz w:val="24"/>
          <w:szCs w:val="24"/>
        </w:rPr>
        <w:t xml:space="preserve">, a adoptat următoarea </w:t>
      </w:r>
    </w:p>
    <w:p w14:paraId="64B79F92" w14:textId="77777777" w:rsidR="00D2380A" w:rsidRPr="00E21F8B" w:rsidRDefault="00D2380A" w:rsidP="00E21F8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F220C7B" w14:textId="5E1A8D69" w:rsidR="005B1F81" w:rsidRPr="00E21F8B" w:rsidRDefault="00D775B9" w:rsidP="00E21F8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21F8B">
        <w:rPr>
          <w:rFonts w:ascii="Calibri" w:hAnsi="Calibri" w:cs="Calibri"/>
          <w:b/>
          <w:sz w:val="28"/>
          <w:szCs w:val="28"/>
        </w:rPr>
        <w:t>HOTĂRÂRE</w:t>
      </w:r>
      <w:r w:rsidR="005B1F81" w:rsidRPr="00E21F8B">
        <w:rPr>
          <w:rFonts w:ascii="Calibri" w:hAnsi="Calibri" w:cs="Calibri"/>
          <w:b/>
          <w:sz w:val="28"/>
          <w:szCs w:val="28"/>
        </w:rPr>
        <w:t>:</w:t>
      </w:r>
    </w:p>
    <w:p w14:paraId="7371987A" w14:textId="77777777" w:rsidR="00D2380A" w:rsidRPr="00E21F8B" w:rsidRDefault="00D2380A" w:rsidP="00E21F8B">
      <w:pPr>
        <w:pStyle w:val="BodyText"/>
        <w:spacing w:line="276" w:lineRule="auto"/>
        <w:jc w:val="center"/>
        <w:rPr>
          <w:rFonts w:ascii="Calibri" w:hAnsi="Calibri" w:cs="Calibri"/>
          <w:szCs w:val="28"/>
        </w:rPr>
      </w:pPr>
    </w:p>
    <w:p w14:paraId="59C06205" w14:textId="4C16A37C" w:rsidR="005B1F81" w:rsidRPr="00E21F8B" w:rsidRDefault="005B1F81" w:rsidP="00E21F8B">
      <w:pPr>
        <w:pStyle w:val="BodyText"/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E21F8B">
        <w:rPr>
          <w:rFonts w:ascii="Calibri" w:hAnsi="Calibri" w:cs="Calibri"/>
          <w:b/>
          <w:sz w:val="24"/>
          <w:szCs w:val="24"/>
        </w:rPr>
        <w:t>Art.</w:t>
      </w:r>
      <w:r w:rsidR="00152F51" w:rsidRPr="00E21F8B">
        <w:rPr>
          <w:rFonts w:ascii="Calibri" w:hAnsi="Calibri" w:cs="Calibri"/>
          <w:b/>
          <w:sz w:val="24"/>
          <w:szCs w:val="24"/>
        </w:rPr>
        <w:t xml:space="preserve"> </w:t>
      </w:r>
      <w:r w:rsidRPr="00E21F8B">
        <w:rPr>
          <w:rFonts w:ascii="Calibri" w:hAnsi="Calibri" w:cs="Calibri"/>
          <w:b/>
          <w:sz w:val="24"/>
          <w:szCs w:val="24"/>
        </w:rPr>
        <w:t>1.</w:t>
      </w:r>
      <w:r w:rsidRPr="00E21F8B">
        <w:rPr>
          <w:rFonts w:ascii="Calibri" w:hAnsi="Calibri" w:cs="Calibri"/>
          <w:sz w:val="24"/>
          <w:szCs w:val="24"/>
        </w:rPr>
        <w:t xml:space="preserve"> </w:t>
      </w:r>
      <w:r w:rsidRPr="00E21F8B">
        <w:rPr>
          <w:rFonts w:ascii="Calibri" w:hAnsi="Calibri" w:cs="Calibri"/>
          <w:b/>
          <w:bCs/>
          <w:sz w:val="24"/>
          <w:szCs w:val="24"/>
        </w:rPr>
        <w:t>–</w:t>
      </w:r>
      <w:r w:rsidR="00E21F8B" w:rsidRPr="00E21F8B">
        <w:rPr>
          <w:rFonts w:ascii="Calibri" w:hAnsi="Calibri" w:cs="Calibri"/>
          <w:b/>
          <w:bCs/>
          <w:sz w:val="24"/>
          <w:szCs w:val="24"/>
        </w:rPr>
        <w:t xml:space="preserve"> (1)</w:t>
      </w:r>
      <w:r w:rsidR="00E21F8B" w:rsidRPr="00E21F8B">
        <w:rPr>
          <w:rFonts w:ascii="Calibri" w:hAnsi="Calibri" w:cs="Calibri"/>
          <w:sz w:val="24"/>
          <w:szCs w:val="24"/>
        </w:rPr>
        <w:t xml:space="preserve"> Se ratifică Decizi</w:t>
      </w:r>
      <w:r w:rsidR="00B05FF9">
        <w:rPr>
          <w:rFonts w:ascii="Calibri" w:hAnsi="Calibri" w:cs="Calibri"/>
          <w:sz w:val="24"/>
          <w:szCs w:val="24"/>
        </w:rPr>
        <w:t>a</w:t>
      </w:r>
      <w:r w:rsidR="00E21F8B" w:rsidRPr="00E21F8B">
        <w:rPr>
          <w:rFonts w:ascii="Calibri" w:hAnsi="Calibri" w:cs="Calibri"/>
          <w:sz w:val="24"/>
          <w:szCs w:val="24"/>
        </w:rPr>
        <w:t xml:space="preserve"> Comisiei Permanente nr. 257/23 ianuarie 2025 privind organizarea examenului de primire în profesie - sesiunea aprilie 2025.</w:t>
      </w:r>
      <w:r w:rsidRPr="00E21F8B">
        <w:rPr>
          <w:rFonts w:ascii="Calibri" w:hAnsi="Calibri" w:cs="Calibri"/>
          <w:sz w:val="24"/>
          <w:szCs w:val="24"/>
        </w:rPr>
        <w:tab/>
      </w:r>
    </w:p>
    <w:p w14:paraId="47F732C5" w14:textId="389E7E6D" w:rsidR="00AB2DAC" w:rsidRPr="00E21F8B" w:rsidRDefault="00AE1D9D" w:rsidP="00E21F8B">
      <w:pPr>
        <w:pStyle w:val="BodyText"/>
        <w:spacing w:line="276" w:lineRule="auto"/>
        <w:rPr>
          <w:rFonts w:ascii="Calibri" w:hAnsi="Calibri" w:cs="Calibri"/>
          <w:sz w:val="24"/>
          <w:szCs w:val="24"/>
        </w:rPr>
      </w:pPr>
      <w:r w:rsidRPr="00E21F8B">
        <w:rPr>
          <w:rFonts w:ascii="Calibri" w:hAnsi="Calibri" w:cs="Calibri"/>
          <w:sz w:val="24"/>
          <w:szCs w:val="24"/>
        </w:rPr>
        <w:tab/>
      </w:r>
      <w:r w:rsidRPr="00E21F8B">
        <w:rPr>
          <w:rFonts w:ascii="Calibri" w:hAnsi="Calibri" w:cs="Calibri"/>
          <w:b/>
          <w:bCs/>
          <w:sz w:val="24"/>
          <w:szCs w:val="24"/>
        </w:rPr>
        <w:t>(</w:t>
      </w:r>
      <w:r w:rsidR="00E21F8B" w:rsidRPr="00E21F8B">
        <w:rPr>
          <w:rFonts w:ascii="Calibri" w:hAnsi="Calibri" w:cs="Calibri"/>
          <w:b/>
          <w:bCs/>
          <w:sz w:val="24"/>
          <w:szCs w:val="24"/>
        </w:rPr>
        <w:t>2</w:t>
      </w:r>
      <w:r w:rsidRPr="00E21F8B">
        <w:rPr>
          <w:rFonts w:ascii="Calibri" w:hAnsi="Calibri" w:cs="Calibri"/>
          <w:b/>
          <w:bCs/>
          <w:sz w:val="24"/>
          <w:szCs w:val="24"/>
        </w:rPr>
        <w:t>)</w:t>
      </w:r>
      <w:r w:rsidRPr="00E21F8B">
        <w:rPr>
          <w:rFonts w:ascii="Calibri" w:hAnsi="Calibri" w:cs="Calibri"/>
          <w:sz w:val="24"/>
          <w:szCs w:val="24"/>
        </w:rPr>
        <w:t xml:space="preserve"> </w:t>
      </w:r>
      <w:r w:rsidR="00735DAA" w:rsidRPr="00E21F8B">
        <w:rPr>
          <w:rFonts w:ascii="Calibri" w:hAnsi="Calibri" w:cs="Calibri"/>
          <w:sz w:val="24"/>
          <w:szCs w:val="24"/>
        </w:rPr>
        <w:t xml:space="preserve">Se mandatează </w:t>
      </w:r>
      <w:r w:rsidRPr="00E21F8B">
        <w:rPr>
          <w:rFonts w:ascii="Calibri" w:hAnsi="Calibri" w:cs="Calibri"/>
          <w:sz w:val="24"/>
          <w:szCs w:val="24"/>
        </w:rPr>
        <w:t xml:space="preserve">Comisia Permanentă </w:t>
      </w:r>
      <w:r w:rsidR="00735DAA" w:rsidRPr="00E21F8B">
        <w:rPr>
          <w:rFonts w:ascii="Calibri" w:hAnsi="Calibri" w:cs="Calibri"/>
          <w:sz w:val="24"/>
          <w:szCs w:val="24"/>
        </w:rPr>
        <w:t>a U</w:t>
      </w:r>
      <w:r w:rsidR="00E21F8B">
        <w:rPr>
          <w:rFonts w:ascii="Calibri" w:hAnsi="Calibri" w:cs="Calibri"/>
          <w:sz w:val="24"/>
          <w:szCs w:val="24"/>
        </w:rPr>
        <w:t>NBR</w:t>
      </w:r>
      <w:r w:rsidR="00735DAA" w:rsidRPr="00E21F8B">
        <w:rPr>
          <w:rFonts w:ascii="Calibri" w:hAnsi="Calibri" w:cs="Calibri"/>
          <w:sz w:val="24"/>
          <w:szCs w:val="24"/>
        </w:rPr>
        <w:t xml:space="preserve"> să </w:t>
      </w:r>
      <w:r w:rsidR="007B0008" w:rsidRPr="00E21F8B">
        <w:rPr>
          <w:rFonts w:ascii="Calibri" w:hAnsi="Calibri" w:cs="Calibri"/>
          <w:sz w:val="24"/>
          <w:szCs w:val="24"/>
        </w:rPr>
        <w:t>îndepline</w:t>
      </w:r>
      <w:r w:rsidR="00735DAA" w:rsidRPr="00E21F8B">
        <w:rPr>
          <w:rFonts w:ascii="Calibri" w:hAnsi="Calibri" w:cs="Calibri"/>
          <w:sz w:val="24"/>
          <w:szCs w:val="24"/>
        </w:rPr>
        <w:t>ască</w:t>
      </w:r>
      <w:r w:rsidR="00AB2DAC" w:rsidRPr="00E21F8B">
        <w:rPr>
          <w:rFonts w:ascii="Calibri" w:hAnsi="Calibri" w:cs="Calibri"/>
          <w:sz w:val="24"/>
          <w:szCs w:val="24"/>
        </w:rPr>
        <w:t xml:space="preserve"> atribuțiile Consiliului U</w:t>
      </w:r>
      <w:r w:rsidR="00E21F8B">
        <w:rPr>
          <w:rFonts w:ascii="Calibri" w:hAnsi="Calibri" w:cs="Calibri"/>
          <w:sz w:val="24"/>
          <w:szCs w:val="24"/>
        </w:rPr>
        <w:t>NBR</w:t>
      </w:r>
      <w:r w:rsidR="00AB2DAC" w:rsidRPr="00E21F8B">
        <w:rPr>
          <w:rFonts w:ascii="Calibri" w:hAnsi="Calibri" w:cs="Calibri"/>
          <w:sz w:val="24"/>
          <w:szCs w:val="24"/>
        </w:rPr>
        <w:t xml:space="preserve"> privind </w:t>
      </w:r>
      <w:r w:rsidR="007B0008" w:rsidRPr="00E21F8B">
        <w:rPr>
          <w:rFonts w:ascii="Calibri" w:hAnsi="Calibri" w:cs="Calibri"/>
          <w:sz w:val="24"/>
          <w:szCs w:val="24"/>
        </w:rPr>
        <w:t xml:space="preserve">și </w:t>
      </w:r>
      <w:r w:rsidR="00AB2DAC" w:rsidRPr="00E21F8B">
        <w:rPr>
          <w:rFonts w:ascii="Calibri" w:hAnsi="Calibri" w:cs="Calibri"/>
          <w:sz w:val="24"/>
          <w:szCs w:val="24"/>
        </w:rPr>
        <w:t>celelalte aspecte legate de organizarea și validarea examenului de primire în profesie, urmând ca deciziile Comisiei Permanente să fie supuse ratificării Consiliul</w:t>
      </w:r>
      <w:r w:rsidR="007B0008" w:rsidRPr="00E21F8B">
        <w:rPr>
          <w:rFonts w:ascii="Calibri" w:hAnsi="Calibri" w:cs="Calibri"/>
          <w:sz w:val="24"/>
          <w:szCs w:val="24"/>
        </w:rPr>
        <w:t>ui</w:t>
      </w:r>
      <w:r w:rsidR="00AB2DAC" w:rsidRPr="00E21F8B">
        <w:rPr>
          <w:rFonts w:ascii="Calibri" w:hAnsi="Calibri" w:cs="Calibri"/>
          <w:sz w:val="24"/>
          <w:szCs w:val="24"/>
        </w:rPr>
        <w:t xml:space="preserve"> U</w:t>
      </w:r>
      <w:r w:rsidR="00E21F8B">
        <w:rPr>
          <w:rFonts w:ascii="Calibri" w:hAnsi="Calibri" w:cs="Calibri"/>
          <w:sz w:val="24"/>
          <w:szCs w:val="24"/>
        </w:rPr>
        <w:t>NBR.</w:t>
      </w:r>
    </w:p>
    <w:p w14:paraId="447D511A" w14:textId="77777777" w:rsidR="005B1F81" w:rsidRPr="00E21F8B" w:rsidRDefault="005B1F81" w:rsidP="00E21F8B">
      <w:pPr>
        <w:pStyle w:val="BodyText"/>
        <w:spacing w:line="276" w:lineRule="auto"/>
        <w:rPr>
          <w:rFonts w:ascii="Calibri" w:hAnsi="Calibri" w:cs="Calibri"/>
          <w:sz w:val="24"/>
          <w:szCs w:val="24"/>
        </w:rPr>
      </w:pPr>
    </w:p>
    <w:p w14:paraId="169D32E2" w14:textId="0A51225A" w:rsidR="005B1F81" w:rsidRPr="00E21F8B" w:rsidRDefault="005B1F81" w:rsidP="00E21F8B">
      <w:pPr>
        <w:pStyle w:val="BodyText"/>
        <w:spacing w:line="276" w:lineRule="auto"/>
        <w:rPr>
          <w:rFonts w:ascii="Calibri" w:hAnsi="Calibri" w:cs="Calibri"/>
          <w:sz w:val="24"/>
          <w:szCs w:val="24"/>
        </w:rPr>
      </w:pPr>
      <w:r w:rsidRPr="00E21F8B">
        <w:rPr>
          <w:rFonts w:ascii="Calibri" w:hAnsi="Calibri" w:cs="Calibri"/>
          <w:sz w:val="24"/>
          <w:szCs w:val="24"/>
        </w:rPr>
        <w:tab/>
      </w:r>
      <w:r w:rsidRPr="00E21F8B">
        <w:rPr>
          <w:rFonts w:ascii="Calibri" w:hAnsi="Calibri" w:cs="Calibri"/>
          <w:b/>
          <w:sz w:val="24"/>
          <w:szCs w:val="24"/>
        </w:rPr>
        <w:t xml:space="preserve">Art. </w:t>
      </w:r>
      <w:r w:rsidR="00E21F8B" w:rsidRPr="00E21F8B">
        <w:rPr>
          <w:rFonts w:ascii="Calibri" w:hAnsi="Calibri" w:cs="Calibri"/>
          <w:b/>
          <w:sz w:val="24"/>
          <w:szCs w:val="24"/>
        </w:rPr>
        <w:t>2</w:t>
      </w:r>
      <w:r w:rsidRPr="00E21F8B">
        <w:rPr>
          <w:rFonts w:ascii="Calibri" w:hAnsi="Calibri" w:cs="Calibri"/>
          <w:b/>
          <w:sz w:val="24"/>
          <w:szCs w:val="24"/>
        </w:rPr>
        <w:t>.</w:t>
      </w:r>
      <w:r w:rsidRPr="00E21F8B">
        <w:rPr>
          <w:rFonts w:ascii="Calibri" w:hAnsi="Calibri" w:cs="Calibri"/>
          <w:sz w:val="24"/>
          <w:szCs w:val="24"/>
        </w:rPr>
        <w:t xml:space="preserve"> – </w:t>
      </w:r>
      <w:r w:rsidRPr="00E21F8B">
        <w:rPr>
          <w:rFonts w:ascii="Calibri" w:hAnsi="Calibri" w:cs="Calibri"/>
          <w:b/>
          <w:sz w:val="24"/>
          <w:szCs w:val="24"/>
        </w:rPr>
        <w:t>(1)</w:t>
      </w:r>
      <w:r w:rsidRPr="00E21F8B">
        <w:rPr>
          <w:rFonts w:ascii="Calibri" w:hAnsi="Calibri" w:cs="Calibri"/>
          <w:sz w:val="24"/>
          <w:szCs w:val="24"/>
        </w:rPr>
        <w:t xml:space="preserve"> Prezenta Hotărâre se publică pe pagina de web a U</w:t>
      </w:r>
      <w:r w:rsidR="00E21F8B">
        <w:rPr>
          <w:rFonts w:ascii="Calibri" w:hAnsi="Calibri" w:cs="Calibri"/>
          <w:sz w:val="24"/>
          <w:szCs w:val="24"/>
        </w:rPr>
        <w:t>NBR</w:t>
      </w:r>
      <w:r w:rsidRPr="00E21F8B">
        <w:rPr>
          <w:rFonts w:ascii="Calibri" w:hAnsi="Calibri" w:cs="Calibri"/>
          <w:sz w:val="24"/>
          <w:szCs w:val="24"/>
        </w:rPr>
        <w:t xml:space="preserve"> (</w:t>
      </w:r>
      <w:hyperlink r:id="rId8" w:history="1">
        <w:r w:rsidRPr="00E21F8B">
          <w:rPr>
            <w:rStyle w:val="Hyperlink"/>
            <w:rFonts w:ascii="Calibri" w:hAnsi="Calibri" w:cs="Calibri"/>
            <w:color w:val="auto"/>
            <w:sz w:val="24"/>
            <w:szCs w:val="24"/>
          </w:rPr>
          <w:t>www.unbr.ro</w:t>
        </w:r>
      </w:hyperlink>
      <w:r w:rsidRPr="00E21F8B">
        <w:rPr>
          <w:rFonts w:ascii="Calibri" w:hAnsi="Calibri" w:cs="Calibri"/>
          <w:sz w:val="24"/>
          <w:szCs w:val="24"/>
        </w:rPr>
        <w:t xml:space="preserve">) </w:t>
      </w:r>
      <w:r w:rsidR="00982530" w:rsidRPr="00E21F8B">
        <w:rPr>
          <w:rFonts w:ascii="Calibri" w:hAnsi="Calibri" w:cs="Calibri"/>
          <w:sz w:val="24"/>
          <w:szCs w:val="24"/>
        </w:rPr>
        <w:t>ș</w:t>
      </w:r>
      <w:r w:rsidRPr="00E21F8B">
        <w:rPr>
          <w:rFonts w:ascii="Calibri" w:hAnsi="Calibri" w:cs="Calibri"/>
          <w:sz w:val="24"/>
          <w:szCs w:val="24"/>
        </w:rPr>
        <w:t>i va fi co</w:t>
      </w:r>
      <w:r w:rsidR="00B54874" w:rsidRPr="00E21F8B">
        <w:rPr>
          <w:rFonts w:ascii="Calibri" w:hAnsi="Calibri" w:cs="Calibri"/>
          <w:sz w:val="24"/>
          <w:szCs w:val="24"/>
        </w:rPr>
        <w:t>municată barourilor, I</w:t>
      </w:r>
      <w:r w:rsidR="00E21F8B">
        <w:rPr>
          <w:rFonts w:ascii="Calibri" w:hAnsi="Calibri" w:cs="Calibri"/>
          <w:sz w:val="24"/>
          <w:szCs w:val="24"/>
        </w:rPr>
        <w:t>NPPA</w:t>
      </w:r>
      <w:r w:rsidRPr="00E21F8B">
        <w:rPr>
          <w:rFonts w:ascii="Calibri" w:hAnsi="Calibri" w:cs="Calibri"/>
          <w:sz w:val="24"/>
          <w:szCs w:val="24"/>
        </w:rPr>
        <w:t xml:space="preserve"> </w:t>
      </w:r>
      <w:r w:rsidR="00982530" w:rsidRPr="00E21F8B">
        <w:rPr>
          <w:rFonts w:ascii="Calibri" w:hAnsi="Calibri" w:cs="Calibri"/>
          <w:sz w:val="24"/>
          <w:szCs w:val="24"/>
        </w:rPr>
        <w:t>ș</w:t>
      </w:r>
      <w:r w:rsidRPr="00E21F8B">
        <w:rPr>
          <w:rFonts w:ascii="Calibri" w:hAnsi="Calibri" w:cs="Calibri"/>
          <w:sz w:val="24"/>
          <w:szCs w:val="24"/>
        </w:rPr>
        <w:t>i membrilor Consiliului U</w:t>
      </w:r>
      <w:r w:rsidR="00E21F8B">
        <w:rPr>
          <w:rFonts w:ascii="Calibri" w:hAnsi="Calibri" w:cs="Calibri"/>
          <w:sz w:val="24"/>
          <w:szCs w:val="24"/>
        </w:rPr>
        <w:t>NBR</w:t>
      </w:r>
      <w:r w:rsidRPr="00E21F8B">
        <w:rPr>
          <w:rFonts w:ascii="Calibri" w:hAnsi="Calibri" w:cs="Calibri"/>
          <w:sz w:val="24"/>
          <w:szCs w:val="24"/>
        </w:rPr>
        <w:t xml:space="preserve">. </w:t>
      </w:r>
    </w:p>
    <w:p w14:paraId="6488F095" w14:textId="7F600C6E" w:rsidR="00D82837" w:rsidRPr="00E21F8B" w:rsidRDefault="005B1F81" w:rsidP="00E21F8B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E21F8B">
        <w:rPr>
          <w:rFonts w:ascii="Calibri" w:hAnsi="Calibri" w:cs="Calibri"/>
          <w:szCs w:val="24"/>
        </w:rPr>
        <w:tab/>
      </w:r>
      <w:r w:rsidRPr="00E21F8B">
        <w:rPr>
          <w:rFonts w:ascii="Calibri" w:hAnsi="Calibri" w:cs="Calibri"/>
          <w:b/>
          <w:szCs w:val="24"/>
        </w:rPr>
        <w:t xml:space="preserve">(2) </w:t>
      </w:r>
      <w:r w:rsidRPr="00E21F8B">
        <w:rPr>
          <w:rFonts w:ascii="Calibri" w:hAnsi="Calibri" w:cs="Calibri"/>
          <w:szCs w:val="24"/>
        </w:rPr>
        <w:t>I</w:t>
      </w:r>
      <w:r w:rsidR="00E21F8B">
        <w:rPr>
          <w:rFonts w:ascii="Calibri" w:hAnsi="Calibri" w:cs="Calibri"/>
          <w:szCs w:val="24"/>
        </w:rPr>
        <w:t>NPPA</w:t>
      </w:r>
      <w:r w:rsidR="00B54874" w:rsidRPr="00E21F8B">
        <w:rPr>
          <w:rFonts w:ascii="Calibri" w:hAnsi="Calibri" w:cs="Calibri"/>
          <w:szCs w:val="24"/>
        </w:rPr>
        <w:t xml:space="preserve"> </w:t>
      </w:r>
      <w:r w:rsidR="00982530" w:rsidRPr="00E21F8B">
        <w:rPr>
          <w:rFonts w:ascii="Calibri" w:hAnsi="Calibri" w:cs="Calibri"/>
          <w:szCs w:val="24"/>
        </w:rPr>
        <w:t>ș</w:t>
      </w:r>
      <w:r w:rsidRPr="00E21F8B">
        <w:rPr>
          <w:rFonts w:ascii="Calibri" w:hAnsi="Calibri" w:cs="Calibri"/>
          <w:szCs w:val="24"/>
        </w:rPr>
        <w:t>i barourile vor asigura publicarea prezentei hotărâri pe paginile de web ale acestora.</w:t>
      </w:r>
      <w:r w:rsidRPr="00E21F8B">
        <w:rPr>
          <w:rFonts w:ascii="Calibri" w:hAnsi="Calibri" w:cs="Calibri"/>
          <w:b/>
          <w:szCs w:val="24"/>
        </w:rPr>
        <w:tab/>
      </w:r>
    </w:p>
    <w:p w14:paraId="451E8B19" w14:textId="77777777" w:rsidR="00F8053E" w:rsidRPr="00E21F8B" w:rsidRDefault="00F8053E" w:rsidP="00E21F8B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0014C2D" w14:textId="77777777" w:rsidR="00F10599" w:rsidRPr="00E21F8B" w:rsidRDefault="00F10599" w:rsidP="00E21F8B">
      <w:pPr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75723581" w14:textId="188315F6" w:rsidR="00E21F8B" w:rsidRPr="00E21F8B" w:rsidRDefault="00D82837" w:rsidP="00E21F8B">
      <w:pPr>
        <w:spacing w:line="276" w:lineRule="auto"/>
        <w:jc w:val="center"/>
        <w:rPr>
          <w:rFonts w:ascii="Arial" w:eastAsia="SimSun" w:hAnsi="Arial" w:cs="Arial"/>
          <w:szCs w:val="24"/>
          <w:lang w:eastAsia="zh-CN"/>
        </w:rPr>
      </w:pPr>
      <w:r w:rsidRPr="00E21F8B">
        <w:rPr>
          <w:rFonts w:ascii="Calibri" w:hAnsi="Calibri" w:cs="Calibri"/>
          <w:b/>
          <w:sz w:val="28"/>
          <w:szCs w:val="28"/>
        </w:rPr>
        <w:t>C</w:t>
      </w:r>
      <w:r w:rsidR="00D738F1" w:rsidRPr="00E21F8B">
        <w:rPr>
          <w:rFonts w:ascii="Calibri" w:hAnsi="Calibri" w:cs="Calibri"/>
          <w:b/>
          <w:sz w:val="28"/>
          <w:szCs w:val="28"/>
        </w:rPr>
        <w:t>O</w:t>
      </w:r>
      <w:r w:rsidR="00735DAA" w:rsidRPr="00E21F8B">
        <w:rPr>
          <w:rFonts w:ascii="Calibri" w:hAnsi="Calibri" w:cs="Calibri"/>
          <w:b/>
          <w:sz w:val="28"/>
          <w:szCs w:val="28"/>
        </w:rPr>
        <w:t xml:space="preserve">NSILIUL </w:t>
      </w:r>
      <w:r w:rsidRPr="00E21F8B">
        <w:rPr>
          <w:rFonts w:ascii="Calibri" w:hAnsi="Calibri" w:cs="Calibri"/>
          <w:b/>
          <w:sz w:val="28"/>
          <w:szCs w:val="28"/>
        </w:rPr>
        <w:t>UNIUNII NAȚIONALE A BAROURILOR DIN ROMÂNIA</w:t>
      </w:r>
      <w:r w:rsidR="004D4F18">
        <w:rPr>
          <w:rFonts w:ascii="Calibri" w:hAnsi="Calibri" w:cs="Calibri"/>
          <w:b/>
          <w:sz w:val="28"/>
          <w:szCs w:val="28"/>
        </w:rPr>
        <w:t xml:space="preserve"> </w:t>
      </w:r>
    </w:p>
    <w:sectPr w:rsidR="00E21F8B" w:rsidRPr="00E21F8B" w:rsidSect="00E21F8B">
      <w:footerReference w:type="even" r:id="rId9"/>
      <w:footerReference w:type="default" r:id="rId10"/>
      <w:pgSz w:w="11906" w:h="16838" w:code="9"/>
      <w:pgMar w:top="993" w:right="1133" w:bottom="72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69B4" w14:textId="77777777" w:rsidR="00280A76" w:rsidRDefault="00280A76">
      <w:r>
        <w:separator/>
      </w:r>
    </w:p>
  </w:endnote>
  <w:endnote w:type="continuationSeparator" w:id="0">
    <w:p w14:paraId="3EA6F713" w14:textId="77777777" w:rsidR="00280A76" w:rsidRDefault="0028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2522" w14:textId="11F1BE5C" w:rsidR="00D775B9" w:rsidRDefault="00D775B9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5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27AB7" w14:textId="77777777" w:rsidR="00D775B9" w:rsidRDefault="00D775B9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7D03" w14:textId="225BE358" w:rsidR="00D775B9" w:rsidRDefault="00D775B9" w:rsidP="005E3738">
    <w:pPr>
      <w:pStyle w:val="Footer"/>
      <w:framePr w:wrap="around" w:vAnchor="text" w:hAnchor="margin" w:xAlign="right" w:y="1"/>
      <w:rPr>
        <w:rStyle w:val="PageNumber"/>
      </w:rPr>
    </w:pPr>
  </w:p>
  <w:p w14:paraId="7C64D339" w14:textId="77777777" w:rsidR="00D775B9" w:rsidRDefault="00D775B9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D921" w14:textId="77777777" w:rsidR="00280A76" w:rsidRDefault="00280A76">
      <w:r>
        <w:separator/>
      </w:r>
    </w:p>
  </w:footnote>
  <w:footnote w:type="continuationSeparator" w:id="0">
    <w:p w14:paraId="3EAA0DE5" w14:textId="77777777" w:rsidR="00280A76" w:rsidRDefault="0028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7C9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A2904BC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85153D8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2CD247F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60D52E3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973A1E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B7D41F6"/>
    <w:multiLevelType w:val="hybridMultilevel"/>
    <w:tmpl w:val="484E253A"/>
    <w:lvl w:ilvl="0" w:tplc="787A4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4284097">
    <w:abstractNumId w:val="16"/>
  </w:num>
  <w:num w:numId="2" w16cid:durableId="778961204">
    <w:abstractNumId w:val="43"/>
  </w:num>
  <w:num w:numId="3" w16cid:durableId="1301762127">
    <w:abstractNumId w:val="5"/>
  </w:num>
  <w:num w:numId="4" w16cid:durableId="1137382958">
    <w:abstractNumId w:val="11"/>
  </w:num>
  <w:num w:numId="5" w16cid:durableId="484859097">
    <w:abstractNumId w:val="32"/>
  </w:num>
  <w:num w:numId="6" w16cid:durableId="1596354537">
    <w:abstractNumId w:val="42"/>
  </w:num>
  <w:num w:numId="7" w16cid:durableId="1412771430">
    <w:abstractNumId w:val="13"/>
  </w:num>
  <w:num w:numId="8" w16cid:durableId="3436974">
    <w:abstractNumId w:val="1"/>
  </w:num>
  <w:num w:numId="9" w16cid:durableId="954488058">
    <w:abstractNumId w:val="9"/>
  </w:num>
  <w:num w:numId="10" w16cid:durableId="82459193">
    <w:abstractNumId w:val="35"/>
  </w:num>
  <w:num w:numId="11" w16cid:durableId="1636791242">
    <w:abstractNumId w:val="49"/>
  </w:num>
  <w:num w:numId="12" w16cid:durableId="336200058">
    <w:abstractNumId w:val="22"/>
  </w:num>
  <w:num w:numId="13" w16cid:durableId="192229543">
    <w:abstractNumId w:val="28"/>
  </w:num>
  <w:num w:numId="14" w16cid:durableId="579363450">
    <w:abstractNumId w:val="24"/>
  </w:num>
  <w:num w:numId="15" w16cid:durableId="933436192">
    <w:abstractNumId w:val="25"/>
  </w:num>
  <w:num w:numId="16" w16cid:durableId="205796229">
    <w:abstractNumId w:val="19"/>
  </w:num>
  <w:num w:numId="17" w16cid:durableId="1846171519">
    <w:abstractNumId w:val="33"/>
  </w:num>
  <w:num w:numId="18" w16cid:durableId="1536698952">
    <w:abstractNumId w:val="23"/>
  </w:num>
  <w:num w:numId="19" w16cid:durableId="66076856">
    <w:abstractNumId w:val="18"/>
  </w:num>
  <w:num w:numId="20" w16cid:durableId="1840539373">
    <w:abstractNumId w:val="45"/>
  </w:num>
  <w:num w:numId="21" w16cid:durableId="1638608598">
    <w:abstractNumId w:val="6"/>
  </w:num>
  <w:num w:numId="22" w16cid:durableId="985663252">
    <w:abstractNumId w:val="37"/>
  </w:num>
  <w:num w:numId="23" w16cid:durableId="1376852874">
    <w:abstractNumId w:val="8"/>
  </w:num>
  <w:num w:numId="24" w16cid:durableId="1715349336">
    <w:abstractNumId w:val="31"/>
  </w:num>
  <w:num w:numId="25" w16cid:durableId="2050957412">
    <w:abstractNumId w:val="2"/>
  </w:num>
  <w:num w:numId="26" w16cid:durableId="1413699069">
    <w:abstractNumId w:val="21"/>
  </w:num>
  <w:num w:numId="27" w16cid:durableId="1678802355">
    <w:abstractNumId w:val="3"/>
  </w:num>
  <w:num w:numId="28" w16cid:durableId="1664310397">
    <w:abstractNumId w:val="14"/>
  </w:num>
  <w:num w:numId="29" w16cid:durableId="1326736694">
    <w:abstractNumId w:val="17"/>
  </w:num>
  <w:num w:numId="30" w16cid:durableId="1908301469">
    <w:abstractNumId w:val="36"/>
  </w:num>
  <w:num w:numId="31" w16cid:durableId="607542113">
    <w:abstractNumId w:val="12"/>
  </w:num>
  <w:num w:numId="32" w16cid:durableId="2072386309">
    <w:abstractNumId w:val="20"/>
  </w:num>
  <w:num w:numId="33" w16cid:durableId="359546611">
    <w:abstractNumId w:val="40"/>
  </w:num>
  <w:num w:numId="34" w16cid:durableId="1761414993">
    <w:abstractNumId w:val="10"/>
  </w:num>
  <w:num w:numId="35" w16cid:durableId="1292974172">
    <w:abstractNumId w:val="30"/>
  </w:num>
  <w:num w:numId="36" w16cid:durableId="1304582697">
    <w:abstractNumId w:val="15"/>
  </w:num>
  <w:num w:numId="37" w16cid:durableId="1587691965">
    <w:abstractNumId w:val="4"/>
  </w:num>
  <w:num w:numId="38" w16cid:durableId="1909532588">
    <w:abstractNumId w:val="47"/>
  </w:num>
  <w:num w:numId="39" w16cid:durableId="1605264528">
    <w:abstractNumId w:val="27"/>
  </w:num>
  <w:num w:numId="40" w16cid:durableId="1622494280">
    <w:abstractNumId w:val="29"/>
  </w:num>
  <w:num w:numId="41" w16cid:durableId="507446156">
    <w:abstractNumId w:val="7"/>
  </w:num>
  <w:num w:numId="42" w16cid:durableId="201476111">
    <w:abstractNumId w:val="46"/>
  </w:num>
  <w:num w:numId="43" w16cid:durableId="1934584324">
    <w:abstractNumId w:val="48"/>
  </w:num>
  <w:num w:numId="44" w16cid:durableId="2049261159">
    <w:abstractNumId w:val="44"/>
  </w:num>
  <w:num w:numId="45" w16cid:durableId="457915441">
    <w:abstractNumId w:val="0"/>
  </w:num>
  <w:num w:numId="46" w16cid:durableId="433283870">
    <w:abstractNumId w:val="34"/>
  </w:num>
  <w:num w:numId="47" w16cid:durableId="483860474">
    <w:abstractNumId w:val="41"/>
  </w:num>
  <w:num w:numId="48" w16cid:durableId="434902616">
    <w:abstractNumId w:val="39"/>
  </w:num>
  <w:num w:numId="49" w16cid:durableId="850415620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7401"/>
    <w:rsid w:val="00031741"/>
    <w:rsid w:val="00054A4F"/>
    <w:rsid w:val="00056AE7"/>
    <w:rsid w:val="000579AA"/>
    <w:rsid w:val="00063236"/>
    <w:rsid w:val="00083AD1"/>
    <w:rsid w:val="000871F9"/>
    <w:rsid w:val="00093B86"/>
    <w:rsid w:val="00094B0F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0325"/>
    <w:rsid w:val="000D3996"/>
    <w:rsid w:val="000E00DE"/>
    <w:rsid w:val="000E7819"/>
    <w:rsid w:val="001021C3"/>
    <w:rsid w:val="001108F5"/>
    <w:rsid w:val="00114CFF"/>
    <w:rsid w:val="00126B1D"/>
    <w:rsid w:val="00136A6D"/>
    <w:rsid w:val="0014272A"/>
    <w:rsid w:val="00145F07"/>
    <w:rsid w:val="00145F1F"/>
    <w:rsid w:val="00146423"/>
    <w:rsid w:val="00152F51"/>
    <w:rsid w:val="00161A31"/>
    <w:rsid w:val="00166083"/>
    <w:rsid w:val="001718D1"/>
    <w:rsid w:val="00180EB7"/>
    <w:rsid w:val="00186C8F"/>
    <w:rsid w:val="00193A84"/>
    <w:rsid w:val="001A435C"/>
    <w:rsid w:val="001A6388"/>
    <w:rsid w:val="001B0FB4"/>
    <w:rsid w:val="001B3594"/>
    <w:rsid w:val="001E1FAD"/>
    <w:rsid w:val="001F4DFF"/>
    <w:rsid w:val="00203E90"/>
    <w:rsid w:val="002047C4"/>
    <w:rsid w:val="00205345"/>
    <w:rsid w:val="00223338"/>
    <w:rsid w:val="00224038"/>
    <w:rsid w:val="00244065"/>
    <w:rsid w:val="0024439A"/>
    <w:rsid w:val="00252624"/>
    <w:rsid w:val="00253AE1"/>
    <w:rsid w:val="00257093"/>
    <w:rsid w:val="00257CCC"/>
    <w:rsid w:val="00273F4A"/>
    <w:rsid w:val="0027560D"/>
    <w:rsid w:val="00275B2D"/>
    <w:rsid w:val="00280A76"/>
    <w:rsid w:val="00280E9D"/>
    <w:rsid w:val="00281293"/>
    <w:rsid w:val="0029108E"/>
    <w:rsid w:val="00293F74"/>
    <w:rsid w:val="00294A8A"/>
    <w:rsid w:val="002959B4"/>
    <w:rsid w:val="002A0D78"/>
    <w:rsid w:val="002A1522"/>
    <w:rsid w:val="002A425C"/>
    <w:rsid w:val="002A7ECF"/>
    <w:rsid w:val="002B0EF6"/>
    <w:rsid w:val="002B4CC9"/>
    <w:rsid w:val="002B7BD8"/>
    <w:rsid w:val="002C2D53"/>
    <w:rsid w:val="002C4960"/>
    <w:rsid w:val="002C54BC"/>
    <w:rsid w:val="002D53FF"/>
    <w:rsid w:val="002D7F06"/>
    <w:rsid w:val="002E0B36"/>
    <w:rsid w:val="002E754D"/>
    <w:rsid w:val="002F009D"/>
    <w:rsid w:val="002F7A43"/>
    <w:rsid w:val="003050D6"/>
    <w:rsid w:val="00307046"/>
    <w:rsid w:val="00311571"/>
    <w:rsid w:val="0031354D"/>
    <w:rsid w:val="003148CA"/>
    <w:rsid w:val="00315E88"/>
    <w:rsid w:val="00316307"/>
    <w:rsid w:val="00316C1F"/>
    <w:rsid w:val="00316E48"/>
    <w:rsid w:val="003174F0"/>
    <w:rsid w:val="00317E91"/>
    <w:rsid w:val="003204D4"/>
    <w:rsid w:val="00321B5B"/>
    <w:rsid w:val="00325132"/>
    <w:rsid w:val="00325356"/>
    <w:rsid w:val="00330F7E"/>
    <w:rsid w:val="00334B09"/>
    <w:rsid w:val="003355A1"/>
    <w:rsid w:val="00335FC9"/>
    <w:rsid w:val="00337758"/>
    <w:rsid w:val="00340122"/>
    <w:rsid w:val="003426A8"/>
    <w:rsid w:val="00351124"/>
    <w:rsid w:val="0035124E"/>
    <w:rsid w:val="003513BF"/>
    <w:rsid w:val="00351486"/>
    <w:rsid w:val="00356AB5"/>
    <w:rsid w:val="00364386"/>
    <w:rsid w:val="00364BE6"/>
    <w:rsid w:val="00367817"/>
    <w:rsid w:val="00371D40"/>
    <w:rsid w:val="00375265"/>
    <w:rsid w:val="00384742"/>
    <w:rsid w:val="00385570"/>
    <w:rsid w:val="00395028"/>
    <w:rsid w:val="003957D6"/>
    <w:rsid w:val="0039639C"/>
    <w:rsid w:val="00396CD3"/>
    <w:rsid w:val="00397B1A"/>
    <w:rsid w:val="003A0337"/>
    <w:rsid w:val="003B0E59"/>
    <w:rsid w:val="003B431E"/>
    <w:rsid w:val="003C3D74"/>
    <w:rsid w:val="003D5190"/>
    <w:rsid w:val="003E4FC5"/>
    <w:rsid w:val="003E5839"/>
    <w:rsid w:val="003E6F3C"/>
    <w:rsid w:val="003E709B"/>
    <w:rsid w:val="003E78AC"/>
    <w:rsid w:val="003F65FD"/>
    <w:rsid w:val="003F7832"/>
    <w:rsid w:val="00400BD0"/>
    <w:rsid w:val="004011E9"/>
    <w:rsid w:val="00402EA2"/>
    <w:rsid w:val="00406DCD"/>
    <w:rsid w:val="0041286E"/>
    <w:rsid w:val="00417960"/>
    <w:rsid w:val="00417B61"/>
    <w:rsid w:val="00427F84"/>
    <w:rsid w:val="00435F15"/>
    <w:rsid w:val="004418B9"/>
    <w:rsid w:val="004418E8"/>
    <w:rsid w:val="0044592F"/>
    <w:rsid w:val="00445DCB"/>
    <w:rsid w:val="004460F2"/>
    <w:rsid w:val="00447FFB"/>
    <w:rsid w:val="00456085"/>
    <w:rsid w:val="00457CCE"/>
    <w:rsid w:val="004758B9"/>
    <w:rsid w:val="00485EF1"/>
    <w:rsid w:val="00492D57"/>
    <w:rsid w:val="00497040"/>
    <w:rsid w:val="004A1405"/>
    <w:rsid w:val="004A1526"/>
    <w:rsid w:val="004A3B59"/>
    <w:rsid w:val="004A731A"/>
    <w:rsid w:val="004B062F"/>
    <w:rsid w:val="004B4671"/>
    <w:rsid w:val="004B5D97"/>
    <w:rsid w:val="004C0A72"/>
    <w:rsid w:val="004C3D63"/>
    <w:rsid w:val="004D4F18"/>
    <w:rsid w:val="004D640E"/>
    <w:rsid w:val="004D669D"/>
    <w:rsid w:val="004D79AC"/>
    <w:rsid w:val="004E3C40"/>
    <w:rsid w:val="004E5ED0"/>
    <w:rsid w:val="004E6D9F"/>
    <w:rsid w:val="004E7A60"/>
    <w:rsid w:val="004F17F0"/>
    <w:rsid w:val="004F1A2F"/>
    <w:rsid w:val="004F2E72"/>
    <w:rsid w:val="004F305B"/>
    <w:rsid w:val="004F5CC0"/>
    <w:rsid w:val="004F7919"/>
    <w:rsid w:val="0050041F"/>
    <w:rsid w:val="00501417"/>
    <w:rsid w:val="00504949"/>
    <w:rsid w:val="0051173E"/>
    <w:rsid w:val="00515B34"/>
    <w:rsid w:val="00516DE7"/>
    <w:rsid w:val="00520200"/>
    <w:rsid w:val="00521E4D"/>
    <w:rsid w:val="00523384"/>
    <w:rsid w:val="00524493"/>
    <w:rsid w:val="00532991"/>
    <w:rsid w:val="00533616"/>
    <w:rsid w:val="00536C9B"/>
    <w:rsid w:val="005408DE"/>
    <w:rsid w:val="00541F50"/>
    <w:rsid w:val="005452D8"/>
    <w:rsid w:val="0055189A"/>
    <w:rsid w:val="00551DA1"/>
    <w:rsid w:val="005527A3"/>
    <w:rsid w:val="00555E4F"/>
    <w:rsid w:val="005567F8"/>
    <w:rsid w:val="005633D6"/>
    <w:rsid w:val="005760D8"/>
    <w:rsid w:val="00577995"/>
    <w:rsid w:val="00582551"/>
    <w:rsid w:val="00583408"/>
    <w:rsid w:val="0058790B"/>
    <w:rsid w:val="0059020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C6559"/>
    <w:rsid w:val="005D517C"/>
    <w:rsid w:val="005D7A38"/>
    <w:rsid w:val="005E0998"/>
    <w:rsid w:val="005E1E14"/>
    <w:rsid w:val="005E310B"/>
    <w:rsid w:val="005E3738"/>
    <w:rsid w:val="005E3F2D"/>
    <w:rsid w:val="005F3013"/>
    <w:rsid w:val="005F366B"/>
    <w:rsid w:val="006000AA"/>
    <w:rsid w:val="00601F24"/>
    <w:rsid w:val="006029FD"/>
    <w:rsid w:val="00610105"/>
    <w:rsid w:val="006127C8"/>
    <w:rsid w:val="00613120"/>
    <w:rsid w:val="00613E1F"/>
    <w:rsid w:val="0061748D"/>
    <w:rsid w:val="006175C7"/>
    <w:rsid w:val="0062447E"/>
    <w:rsid w:val="00631AD2"/>
    <w:rsid w:val="00631C8B"/>
    <w:rsid w:val="00633352"/>
    <w:rsid w:val="0064062F"/>
    <w:rsid w:val="0064655E"/>
    <w:rsid w:val="006513A7"/>
    <w:rsid w:val="00670171"/>
    <w:rsid w:val="00670C63"/>
    <w:rsid w:val="00682F1A"/>
    <w:rsid w:val="006847BB"/>
    <w:rsid w:val="00684951"/>
    <w:rsid w:val="00686FF6"/>
    <w:rsid w:val="00691253"/>
    <w:rsid w:val="006B106B"/>
    <w:rsid w:val="006B4918"/>
    <w:rsid w:val="006B6F33"/>
    <w:rsid w:val="006B7137"/>
    <w:rsid w:val="006C2B8D"/>
    <w:rsid w:val="006D3FDD"/>
    <w:rsid w:val="006E1EC4"/>
    <w:rsid w:val="006E7044"/>
    <w:rsid w:val="006E79DA"/>
    <w:rsid w:val="006F3C77"/>
    <w:rsid w:val="006F4002"/>
    <w:rsid w:val="006F5ED4"/>
    <w:rsid w:val="007042C0"/>
    <w:rsid w:val="0071150F"/>
    <w:rsid w:val="00712EA6"/>
    <w:rsid w:val="00715750"/>
    <w:rsid w:val="00723249"/>
    <w:rsid w:val="00723B51"/>
    <w:rsid w:val="0073002F"/>
    <w:rsid w:val="00730C3D"/>
    <w:rsid w:val="00735DAA"/>
    <w:rsid w:val="00737322"/>
    <w:rsid w:val="00744F87"/>
    <w:rsid w:val="0074531F"/>
    <w:rsid w:val="00750BE1"/>
    <w:rsid w:val="0075158E"/>
    <w:rsid w:val="00754150"/>
    <w:rsid w:val="0075794D"/>
    <w:rsid w:val="00760D2D"/>
    <w:rsid w:val="0076694F"/>
    <w:rsid w:val="00782E71"/>
    <w:rsid w:val="00795243"/>
    <w:rsid w:val="007B0008"/>
    <w:rsid w:val="007B4AE5"/>
    <w:rsid w:val="007B7454"/>
    <w:rsid w:val="007C0893"/>
    <w:rsid w:val="007D08C0"/>
    <w:rsid w:val="007D1D59"/>
    <w:rsid w:val="007D3314"/>
    <w:rsid w:val="007D677F"/>
    <w:rsid w:val="007E29BA"/>
    <w:rsid w:val="007E5E88"/>
    <w:rsid w:val="007E7966"/>
    <w:rsid w:val="007F1FD9"/>
    <w:rsid w:val="007F22F0"/>
    <w:rsid w:val="007F2EAC"/>
    <w:rsid w:val="007F568E"/>
    <w:rsid w:val="007F5C1C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61DD9"/>
    <w:rsid w:val="00871DC1"/>
    <w:rsid w:val="00872557"/>
    <w:rsid w:val="00880DC9"/>
    <w:rsid w:val="00891F3C"/>
    <w:rsid w:val="00893ED2"/>
    <w:rsid w:val="00894F72"/>
    <w:rsid w:val="00897DA7"/>
    <w:rsid w:val="008B0005"/>
    <w:rsid w:val="008C1A0E"/>
    <w:rsid w:val="008C1F3E"/>
    <w:rsid w:val="008C1F83"/>
    <w:rsid w:val="008C64B2"/>
    <w:rsid w:val="008D029E"/>
    <w:rsid w:val="008D3E8E"/>
    <w:rsid w:val="008E7640"/>
    <w:rsid w:val="008F3B93"/>
    <w:rsid w:val="008F52FA"/>
    <w:rsid w:val="00901993"/>
    <w:rsid w:val="00922207"/>
    <w:rsid w:val="00924F19"/>
    <w:rsid w:val="00925A23"/>
    <w:rsid w:val="009276C1"/>
    <w:rsid w:val="00930208"/>
    <w:rsid w:val="00931533"/>
    <w:rsid w:val="0093304C"/>
    <w:rsid w:val="00933C8C"/>
    <w:rsid w:val="00936D79"/>
    <w:rsid w:val="00943F43"/>
    <w:rsid w:val="00944141"/>
    <w:rsid w:val="0094622E"/>
    <w:rsid w:val="0095392D"/>
    <w:rsid w:val="00955014"/>
    <w:rsid w:val="009557CC"/>
    <w:rsid w:val="009711B9"/>
    <w:rsid w:val="00976607"/>
    <w:rsid w:val="009808C2"/>
    <w:rsid w:val="00981A14"/>
    <w:rsid w:val="00982530"/>
    <w:rsid w:val="0098402A"/>
    <w:rsid w:val="00991B38"/>
    <w:rsid w:val="009B1D48"/>
    <w:rsid w:val="009B35FD"/>
    <w:rsid w:val="009B4EA6"/>
    <w:rsid w:val="009C5364"/>
    <w:rsid w:val="009C65EC"/>
    <w:rsid w:val="009D057A"/>
    <w:rsid w:val="009D1D24"/>
    <w:rsid w:val="009D6EF1"/>
    <w:rsid w:val="009F4F7F"/>
    <w:rsid w:val="009F6F49"/>
    <w:rsid w:val="009F7530"/>
    <w:rsid w:val="00A129F1"/>
    <w:rsid w:val="00A15822"/>
    <w:rsid w:val="00A158BC"/>
    <w:rsid w:val="00A226A7"/>
    <w:rsid w:val="00A24AC2"/>
    <w:rsid w:val="00A25545"/>
    <w:rsid w:val="00A3328F"/>
    <w:rsid w:val="00A35482"/>
    <w:rsid w:val="00A37935"/>
    <w:rsid w:val="00A40D4D"/>
    <w:rsid w:val="00A47222"/>
    <w:rsid w:val="00A5175A"/>
    <w:rsid w:val="00A51F01"/>
    <w:rsid w:val="00A52606"/>
    <w:rsid w:val="00A57B2F"/>
    <w:rsid w:val="00A67C63"/>
    <w:rsid w:val="00A772E3"/>
    <w:rsid w:val="00A81A5D"/>
    <w:rsid w:val="00A87A88"/>
    <w:rsid w:val="00A95B1E"/>
    <w:rsid w:val="00A96120"/>
    <w:rsid w:val="00A97E42"/>
    <w:rsid w:val="00AA2E53"/>
    <w:rsid w:val="00AA3A9F"/>
    <w:rsid w:val="00AA598D"/>
    <w:rsid w:val="00AB2DAC"/>
    <w:rsid w:val="00AB36EF"/>
    <w:rsid w:val="00AC23F1"/>
    <w:rsid w:val="00AC4143"/>
    <w:rsid w:val="00AC6DA3"/>
    <w:rsid w:val="00AD0B93"/>
    <w:rsid w:val="00AD3F9E"/>
    <w:rsid w:val="00AD4B13"/>
    <w:rsid w:val="00AE0FCB"/>
    <w:rsid w:val="00AE1D9D"/>
    <w:rsid w:val="00AE6C08"/>
    <w:rsid w:val="00AF1AEF"/>
    <w:rsid w:val="00AF4A85"/>
    <w:rsid w:val="00B02F83"/>
    <w:rsid w:val="00B05FF9"/>
    <w:rsid w:val="00B061F0"/>
    <w:rsid w:val="00B1313F"/>
    <w:rsid w:val="00B16551"/>
    <w:rsid w:val="00B165E1"/>
    <w:rsid w:val="00B240DE"/>
    <w:rsid w:val="00B32FEE"/>
    <w:rsid w:val="00B46C1B"/>
    <w:rsid w:val="00B50603"/>
    <w:rsid w:val="00B54874"/>
    <w:rsid w:val="00B56F57"/>
    <w:rsid w:val="00B57AB8"/>
    <w:rsid w:val="00B57FB0"/>
    <w:rsid w:val="00B61EE8"/>
    <w:rsid w:val="00B64056"/>
    <w:rsid w:val="00B70525"/>
    <w:rsid w:val="00B724B7"/>
    <w:rsid w:val="00B73AFD"/>
    <w:rsid w:val="00B830EB"/>
    <w:rsid w:val="00BA3B76"/>
    <w:rsid w:val="00BC15CD"/>
    <w:rsid w:val="00BC2686"/>
    <w:rsid w:val="00BC4195"/>
    <w:rsid w:val="00BC76C2"/>
    <w:rsid w:val="00BD2129"/>
    <w:rsid w:val="00BD29C5"/>
    <w:rsid w:val="00BE192D"/>
    <w:rsid w:val="00BE2266"/>
    <w:rsid w:val="00BE62F7"/>
    <w:rsid w:val="00BF3DE6"/>
    <w:rsid w:val="00BF4410"/>
    <w:rsid w:val="00BF50DB"/>
    <w:rsid w:val="00C02AFB"/>
    <w:rsid w:val="00C0335C"/>
    <w:rsid w:val="00C03E50"/>
    <w:rsid w:val="00C041A1"/>
    <w:rsid w:val="00C04338"/>
    <w:rsid w:val="00C13662"/>
    <w:rsid w:val="00C15658"/>
    <w:rsid w:val="00C169E1"/>
    <w:rsid w:val="00C1745C"/>
    <w:rsid w:val="00C2098B"/>
    <w:rsid w:val="00C22BAA"/>
    <w:rsid w:val="00C31239"/>
    <w:rsid w:val="00C32107"/>
    <w:rsid w:val="00C32ECB"/>
    <w:rsid w:val="00C36D92"/>
    <w:rsid w:val="00C43EF9"/>
    <w:rsid w:val="00C47232"/>
    <w:rsid w:val="00C5209F"/>
    <w:rsid w:val="00C552BD"/>
    <w:rsid w:val="00C671B2"/>
    <w:rsid w:val="00C67E71"/>
    <w:rsid w:val="00C82AB5"/>
    <w:rsid w:val="00C83889"/>
    <w:rsid w:val="00C86512"/>
    <w:rsid w:val="00C91CE7"/>
    <w:rsid w:val="00C93512"/>
    <w:rsid w:val="00C93920"/>
    <w:rsid w:val="00CA4B50"/>
    <w:rsid w:val="00CA51FA"/>
    <w:rsid w:val="00CB0E32"/>
    <w:rsid w:val="00CB7F19"/>
    <w:rsid w:val="00CC04E1"/>
    <w:rsid w:val="00CC14D8"/>
    <w:rsid w:val="00CC1D65"/>
    <w:rsid w:val="00CC3CEB"/>
    <w:rsid w:val="00CC66FC"/>
    <w:rsid w:val="00CE6AB0"/>
    <w:rsid w:val="00CE7804"/>
    <w:rsid w:val="00CF14DC"/>
    <w:rsid w:val="00CF5313"/>
    <w:rsid w:val="00D03271"/>
    <w:rsid w:val="00D066B5"/>
    <w:rsid w:val="00D068AC"/>
    <w:rsid w:val="00D07006"/>
    <w:rsid w:val="00D17B9C"/>
    <w:rsid w:val="00D2380A"/>
    <w:rsid w:val="00D2405E"/>
    <w:rsid w:val="00D25CC3"/>
    <w:rsid w:val="00D3116A"/>
    <w:rsid w:val="00D35B46"/>
    <w:rsid w:val="00D4002D"/>
    <w:rsid w:val="00D469F7"/>
    <w:rsid w:val="00D50241"/>
    <w:rsid w:val="00D5757E"/>
    <w:rsid w:val="00D66295"/>
    <w:rsid w:val="00D738F1"/>
    <w:rsid w:val="00D75237"/>
    <w:rsid w:val="00D775B9"/>
    <w:rsid w:val="00D77C43"/>
    <w:rsid w:val="00D80BD3"/>
    <w:rsid w:val="00D82837"/>
    <w:rsid w:val="00D83891"/>
    <w:rsid w:val="00D90031"/>
    <w:rsid w:val="00D90D7C"/>
    <w:rsid w:val="00DA0B23"/>
    <w:rsid w:val="00DA2042"/>
    <w:rsid w:val="00DA3F75"/>
    <w:rsid w:val="00DB0ABD"/>
    <w:rsid w:val="00DB2081"/>
    <w:rsid w:val="00DB2BAF"/>
    <w:rsid w:val="00DC5032"/>
    <w:rsid w:val="00DD3FF8"/>
    <w:rsid w:val="00DD71CE"/>
    <w:rsid w:val="00DE0700"/>
    <w:rsid w:val="00DE410E"/>
    <w:rsid w:val="00DE48E4"/>
    <w:rsid w:val="00DE58D8"/>
    <w:rsid w:val="00DE6BFE"/>
    <w:rsid w:val="00DE7F95"/>
    <w:rsid w:val="00DF05EB"/>
    <w:rsid w:val="00DF5A16"/>
    <w:rsid w:val="00DF5AF7"/>
    <w:rsid w:val="00E106C5"/>
    <w:rsid w:val="00E217C2"/>
    <w:rsid w:val="00E21F8B"/>
    <w:rsid w:val="00E26D70"/>
    <w:rsid w:val="00E37678"/>
    <w:rsid w:val="00E41BDE"/>
    <w:rsid w:val="00E47DA8"/>
    <w:rsid w:val="00E52D06"/>
    <w:rsid w:val="00E52E48"/>
    <w:rsid w:val="00E535F8"/>
    <w:rsid w:val="00E5571E"/>
    <w:rsid w:val="00E64569"/>
    <w:rsid w:val="00E671E7"/>
    <w:rsid w:val="00E702B7"/>
    <w:rsid w:val="00E83F6E"/>
    <w:rsid w:val="00E86E4B"/>
    <w:rsid w:val="00E9186B"/>
    <w:rsid w:val="00E963E2"/>
    <w:rsid w:val="00EB1B63"/>
    <w:rsid w:val="00EB36B4"/>
    <w:rsid w:val="00EB65E6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0832"/>
    <w:rsid w:val="00F017C7"/>
    <w:rsid w:val="00F07C00"/>
    <w:rsid w:val="00F07D1F"/>
    <w:rsid w:val="00F10599"/>
    <w:rsid w:val="00F1119E"/>
    <w:rsid w:val="00F23E2C"/>
    <w:rsid w:val="00F2536D"/>
    <w:rsid w:val="00F46DA2"/>
    <w:rsid w:val="00F507B2"/>
    <w:rsid w:val="00F55462"/>
    <w:rsid w:val="00F554F4"/>
    <w:rsid w:val="00F61BBA"/>
    <w:rsid w:val="00F65B4D"/>
    <w:rsid w:val="00F67A2A"/>
    <w:rsid w:val="00F763D2"/>
    <w:rsid w:val="00F8053E"/>
    <w:rsid w:val="00F85CE9"/>
    <w:rsid w:val="00F951CF"/>
    <w:rsid w:val="00F9529A"/>
    <w:rsid w:val="00FA57EE"/>
    <w:rsid w:val="00FA6E8C"/>
    <w:rsid w:val="00FB3342"/>
    <w:rsid w:val="00FB58C4"/>
    <w:rsid w:val="00FB60FC"/>
    <w:rsid w:val="00FC1FD8"/>
    <w:rsid w:val="00FC4F92"/>
    <w:rsid w:val="00FC5B7E"/>
    <w:rsid w:val="00FE246F"/>
    <w:rsid w:val="00FE2A9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944141"/>
    <w:pPr>
      <w:jc w:val="center"/>
    </w:pPr>
    <w:rPr>
      <w:sz w:val="36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PageNumber">
    <w:name w:val="page number"/>
    <w:rsid w:val="005E3738"/>
    <w:rPr>
      <w:rFonts w:cs="Times New Roman"/>
    </w:rPr>
  </w:style>
  <w:style w:type="paragraph" w:styleId="BalloonText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FollowedHyperlink">
    <w:name w:val="FollowedHyperlink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qFormat/>
    <w:rsid w:val="00193A84"/>
    <w:rPr>
      <w:rFonts w:cs="Times New Roman"/>
      <w:i/>
    </w:rPr>
  </w:style>
  <w:style w:type="character" w:styleId="Strong">
    <w:name w:val="Strong"/>
    <w:qFormat/>
    <w:rsid w:val="00193A84"/>
    <w:rPr>
      <w:rFonts w:cs="Times New Roman"/>
      <w:b/>
    </w:rPr>
  </w:style>
  <w:style w:type="character" w:customStyle="1" w:styleId="BodyTextChar">
    <w:name w:val="Body Text Char"/>
    <w:link w:val="BodyText"/>
    <w:locked/>
    <w:rsid w:val="00DF05EB"/>
    <w:rPr>
      <w:rFonts w:ascii="Tahoma" w:hAnsi="Tahoma"/>
      <w:sz w:val="28"/>
      <w:lang w:val="ro-RO" w:eastAsia="en-US" w:bidi="ar-SA"/>
    </w:rPr>
  </w:style>
  <w:style w:type="paragraph" w:styleId="BodyTextIndent">
    <w:name w:val="Body Text Indent"/>
    <w:basedOn w:val="Normal"/>
    <w:rsid w:val="00DF05EB"/>
    <w:pPr>
      <w:spacing w:after="120"/>
      <w:ind w:left="360"/>
    </w:pPr>
  </w:style>
  <w:style w:type="paragraph" w:styleId="FootnoteText">
    <w:name w:val="footnote text"/>
    <w:basedOn w:val="Normal"/>
    <w:link w:val="FootnoteTextChar"/>
    <w:rsid w:val="00D80BD3"/>
    <w:rPr>
      <w:sz w:val="20"/>
    </w:rPr>
  </w:style>
  <w:style w:type="character" w:customStyle="1" w:styleId="FootnoteTextChar">
    <w:name w:val="Footnote Text Char"/>
    <w:link w:val="FootnoteText"/>
    <w:rsid w:val="00D80BD3"/>
    <w:rPr>
      <w:rFonts w:ascii="Tahoma" w:hAnsi="Tahoma"/>
      <w:lang w:eastAsia="en-US"/>
    </w:rPr>
  </w:style>
  <w:style w:type="character" w:styleId="FootnoteReference">
    <w:name w:val="footnote reference"/>
    <w:rsid w:val="00D80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character" w:styleId="CommentReference">
    <w:name w:val="annotation reference"/>
    <w:basedOn w:val="DefaultParagraphFont"/>
    <w:rsid w:val="00DE58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8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58D8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8D8"/>
    <w:rPr>
      <w:rFonts w:ascii="Tahoma" w:hAnsi="Tahoma"/>
      <w:b/>
      <w:bCs/>
      <w:lang w:eastAsia="en-US"/>
    </w:rPr>
  </w:style>
  <w:style w:type="paragraph" w:styleId="Header">
    <w:name w:val="header"/>
    <w:basedOn w:val="Normal"/>
    <w:link w:val="HeaderChar"/>
    <w:rsid w:val="00E21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1F8B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2645-D224-498C-A178-1C124D63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2018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/>
  <cp:lastModifiedBy>Sandu Gherasim</cp:lastModifiedBy>
  <cp:revision>7</cp:revision>
  <cp:lastPrinted>2018-06-28T05:29:00Z</cp:lastPrinted>
  <dcterms:created xsi:type="dcterms:W3CDTF">2025-03-24T13:14:00Z</dcterms:created>
  <dcterms:modified xsi:type="dcterms:W3CDTF">2025-03-25T20:34:00Z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