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51D62" w14:textId="63258931" w:rsidR="007033F2" w:rsidRPr="00937DAF" w:rsidRDefault="007033F2" w:rsidP="00BF0BE1">
      <w:pPr>
        <w:spacing w:after="0"/>
        <w:jc w:val="center"/>
        <w:rPr>
          <w:rFonts w:ascii="Arial" w:hAnsi="Arial" w:cs="Arial"/>
          <w:b/>
          <w:sz w:val="32"/>
          <w:szCs w:val="32"/>
        </w:rPr>
      </w:pPr>
      <w:r w:rsidRPr="00937DAF">
        <w:rPr>
          <w:rFonts w:ascii="Arial" w:hAnsi="Arial" w:cs="Arial"/>
          <w:b/>
          <w:sz w:val="32"/>
          <w:szCs w:val="32"/>
        </w:rPr>
        <w:t>UNIUNEA NAȚIONALĂ A BAROURILOR DIN ROMÂNIA</w:t>
      </w:r>
    </w:p>
    <w:p w14:paraId="5D552C5D" w14:textId="20B5684E" w:rsidR="007033F2" w:rsidRPr="00937DAF" w:rsidRDefault="007033F2" w:rsidP="00BF0BE1">
      <w:pPr>
        <w:spacing w:after="0"/>
        <w:jc w:val="center"/>
        <w:rPr>
          <w:rFonts w:ascii="Arial" w:hAnsi="Arial" w:cs="Arial"/>
          <w:b/>
          <w:i/>
          <w:sz w:val="32"/>
          <w:szCs w:val="32"/>
        </w:rPr>
      </w:pPr>
      <w:r w:rsidRPr="00937DAF">
        <w:rPr>
          <w:rFonts w:ascii="Arial" w:hAnsi="Arial" w:cs="Arial"/>
          <w:b/>
          <w:i/>
          <w:sz w:val="32"/>
          <w:szCs w:val="32"/>
        </w:rPr>
        <w:t>CONSILIUL UNIUNII</w:t>
      </w:r>
    </w:p>
    <w:p w14:paraId="01CCAFDC" w14:textId="77777777" w:rsidR="007033F2" w:rsidRDefault="007033F2" w:rsidP="00BF0BE1">
      <w:pPr>
        <w:spacing w:after="0"/>
        <w:jc w:val="center"/>
        <w:rPr>
          <w:rFonts w:cstheme="minorHAnsi"/>
          <w:b/>
          <w:sz w:val="28"/>
          <w:szCs w:val="28"/>
        </w:rPr>
      </w:pPr>
    </w:p>
    <w:p w14:paraId="3FB3A13F" w14:textId="77777777" w:rsidR="00BF0BE1" w:rsidRDefault="00BF0BE1" w:rsidP="00BF0BE1">
      <w:pPr>
        <w:spacing w:after="0"/>
        <w:jc w:val="center"/>
        <w:rPr>
          <w:rFonts w:cstheme="minorHAnsi"/>
          <w:b/>
          <w:sz w:val="28"/>
          <w:szCs w:val="28"/>
        </w:rPr>
      </w:pPr>
    </w:p>
    <w:p w14:paraId="01B6C129" w14:textId="77777777" w:rsidR="00BF0BE1" w:rsidRPr="00D41F2E" w:rsidRDefault="00BF0BE1" w:rsidP="00BF0BE1">
      <w:pPr>
        <w:spacing w:after="0"/>
        <w:jc w:val="center"/>
        <w:rPr>
          <w:rFonts w:cstheme="minorHAnsi"/>
          <w:b/>
          <w:sz w:val="28"/>
          <w:szCs w:val="28"/>
        </w:rPr>
      </w:pPr>
    </w:p>
    <w:p w14:paraId="5951287D" w14:textId="3AD126F2" w:rsidR="007033F2" w:rsidRPr="00D41F2E" w:rsidRDefault="007033F2" w:rsidP="00BF0BE1">
      <w:pPr>
        <w:spacing w:after="0"/>
        <w:jc w:val="center"/>
        <w:rPr>
          <w:rFonts w:cstheme="minorHAnsi"/>
          <w:b/>
          <w:i/>
          <w:sz w:val="28"/>
          <w:szCs w:val="28"/>
        </w:rPr>
      </w:pPr>
      <w:r w:rsidRPr="00D41F2E">
        <w:rPr>
          <w:rFonts w:cstheme="minorHAnsi"/>
          <w:b/>
          <w:sz w:val="28"/>
          <w:szCs w:val="28"/>
          <w:u w:val="single"/>
        </w:rPr>
        <w:t>HOTĂRÂREA nr.</w:t>
      </w:r>
      <w:r w:rsidR="0087022A" w:rsidRPr="00D41F2E">
        <w:rPr>
          <w:rFonts w:cstheme="minorHAnsi"/>
          <w:b/>
          <w:sz w:val="28"/>
          <w:szCs w:val="28"/>
          <w:u w:val="single"/>
        </w:rPr>
        <w:t xml:space="preserve"> </w:t>
      </w:r>
      <w:r w:rsidR="00BF0BE1">
        <w:rPr>
          <w:rFonts w:cstheme="minorHAnsi"/>
          <w:b/>
          <w:sz w:val="28"/>
          <w:szCs w:val="28"/>
          <w:u w:val="single"/>
        </w:rPr>
        <w:t>1</w:t>
      </w:r>
      <w:r w:rsidR="00D55AA1">
        <w:rPr>
          <w:rFonts w:cstheme="minorHAnsi"/>
          <w:b/>
          <w:sz w:val="28"/>
          <w:szCs w:val="28"/>
          <w:u w:val="single"/>
        </w:rPr>
        <w:t>83</w:t>
      </w:r>
    </w:p>
    <w:p w14:paraId="198B1E87" w14:textId="27F932F8" w:rsidR="007033F2" w:rsidRPr="00D41F2E" w:rsidRDefault="00D55AA1" w:rsidP="00BF0BE1">
      <w:pPr>
        <w:spacing w:after="0"/>
        <w:jc w:val="center"/>
        <w:rPr>
          <w:rFonts w:cstheme="minorHAnsi"/>
          <w:b/>
          <w:i/>
          <w:iCs/>
          <w:sz w:val="28"/>
          <w:szCs w:val="28"/>
        </w:rPr>
      </w:pPr>
      <w:r>
        <w:rPr>
          <w:rFonts w:cstheme="minorHAnsi"/>
          <w:b/>
          <w:i/>
          <w:iCs/>
          <w:sz w:val="28"/>
          <w:szCs w:val="28"/>
        </w:rPr>
        <w:t>21/22 martie 2025</w:t>
      </w:r>
    </w:p>
    <w:p w14:paraId="6E253025" w14:textId="77777777" w:rsidR="00082B4D" w:rsidRPr="00264722" w:rsidRDefault="00082B4D" w:rsidP="00BF0BE1">
      <w:pPr>
        <w:spacing w:after="0"/>
        <w:jc w:val="center"/>
        <w:rPr>
          <w:rFonts w:cstheme="minorHAnsi"/>
          <w:b/>
          <w:sz w:val="28"/>
          <w:szCs w:val="28"/>
        </w:rPr>
      </w:pPr>
    </w:p>
    <w:p w14:paraId="1AA0224B" w14:textId="77777777" w:rsidR="00A23B16" w:rsidRPr="00264722" w:rsidRDefault="00A23B16" w:rsidP="00BF0BE1">
      <w:pPr>
        <w:spacing w:after="0"/>
        <w:jc w:val="center"/>
        <w:rPr>
          <w:rFonts w:cstheme="minorHAnsi"/>
          <w:b/>
          <w:sz w:val="28"/>
          <w:szCs w:val="28"/>
        </w:rPr>
      </w:pPr>
    </w:p>
    <w:p w14:paraId="7957C07C" w14:textId="77777777" w:rsidR="00BF0BE1" w:rsidRDefault="00BF0BE1" w:rsidP="00BF0BE1">
      <w:pPr>
        <w:spacing w:after="0"/>
        <w:ind w:firstLine="720"/>
        <w:jc w:val="both"/>
        <w:rPr>
          <w:rFonts w:cstheme="minorHAnsi"/>
          <w:i/>
          <w:iCs/>
          <w:sz w:val="24"/>
          <w:szCs w:val="24"/>
        </w:rPr>
      </w:pPr>
      <w:r w:rsidRPr="00C15BD3">
        <w:rPr>
          <w:rFonts w:cstheme="minorHAnsi"/>
          <w:i/>
          <w:iCs/>
          <w:sz w:val="24"/>
          <w:szCs w:val="24"/>
        </w:rPr>
        <w:t xml:space="preserve">În baza dispozițiilor art. </w:t>
      </w:r>
      <w:r>
        <w:rPr>
          <w:rFonts w:cstheme="minorHAnsi"/>
          <w:i/>
          <w:iCs/>
          <w:sz w:val="24"/>
          <w:szCs w:val="24"/>
        </w:rPr>
        <w:t xml:space="preserve">63 alin. (1) lit. e) și </w:t>
      </w:r>
      <w:r w:rsidRPr="00C15BD3">
        <w:rPr>
          <w:rFonts w:cstheme="minorHAnsi"/>
          <w:i/>
          <w:iCs/>
          <w:sz w:val="24"/>
          <w:szCs w:val="24"/>
        </w:rPr>
        <w:t>65 lit.</w:t>
      </w:r>
      <w:r>
        <w:rPr>
          <w:rFonts w:cstheme="minorHAnsi"/>
          <w:i/>
          <w:iCs/>
          <w:sz w:val="24"/>
          <w:szCs w:val="24"/>
        </w:rPr>
        <w:t xml:space="preserve"> a, c) și</w:t>
      </w:r>
      <w:r w:rsidRPr="00C15BD3">
        <w:rPr>
          <w:rFonts w:cstheme="minorHAnsi"/>
          <w:i/>
          <w:iCs/>
          <w:sz w:val="24"/>
          <w:szCs w:val="24"/>
        </w:rPr>
        <w:t xml:space="preserve"> s) din Legea nr. 51/1995 pentru organizarea și exercitarea profesiei de avocat, republicată, cu modificările și completările ulterioare</w:t>
      </w:r>
      <w:r>
        <w:rPr>
          <w:rFonts w:cstheme="minorHAnsi"/>
          <w:i/>
          <w:iCs/>
          <w:sz w:val="24"/>
          <w:szCs w:val="24"/>
        </w:rPr>
        <w:t xml:space="preserve">, </w:t>
      </w:r>
      <w:bookmarkStart w:id="0" w:name="_Hlk130555810"/>
      <w:r>
        <w:rPr>
          <w:rFonts w:cstheme="minorHAnsi"/>
          <w:i/>
          <w:iCs/>
          <w:sz w:val="24"/>
          <w:szCs w:val="24"/>
        </w:rPr>
        <w:t xml:space="preserve">precum și </w:t>
      </w:r>
      <w:r w:rsidRPr="00C15BD3">
        <w:rPr>
          <w:rFonts w:cstheme="minorHAnsi"/>
          <w:i/>
          <w:iCs/>
          <w:sz w:val="24"/>
          <w:szCs w:val="24"/>
        </w:rPr>
        <w:t xml:space="preserve">ale art. </w:t>
      </w:r>
      <w:r>
        <w:rPr>
          <w:rFonts w:cstheme="minorHAnsi"/>
          <w:i/>
          <w:iCs/>
          <w:sz w:val="24"/>
          <w:szCs w:val="24"/>
        </w:rPr>
        <w:t>138</w:t>
      </w:r>
      <w:r w:rsidRPr="00C15BD3">
        <w:rPr>
          <w:rFonts w:cstheme="minorHAnsi"/>
          <w:i/>
          <w:iCs/>
          <w:sz w:val="24"/>
          <w:szCs w:val="24"/>
        </w:rPr>
        <w:t xml:space="preserve"> </w:t>
      </w:r>
      <w:bookmarkEnd w:id="0"/>
      <w:r>
        <w:rPr>
          <w:rFonts w:cstheme="minorHAnsi"/>
          <w:i/>
          <w:iCs/>
          <w:sz w:val="24"/>
          <w:szCs w:val="24"/>
        </w:rPr>
        <w:t xml:space="preserve">din </w:t>
      </w:r>
      <w:r w:rsidRPr="00C15BD3">
        <w:rPr>
          <w:rFonts w:cstheme="minorHAnsi"/>
          <w:i/>
          <w:iCs/>
          <w:sz w:val="24"/>
          <w:szCs w:val="24"/>
        </w:rPr>
        <w:t>Legea 72/2016 privind pensiile și alte drepturi de asigurări sociale ale avocaților</w:t>
      </w:r>
      <w:r>
        <w:rPr>
          <w:rFonts w:cstheme="minorHAnsi"/>
          <w:i/>
          <w:iCs/>
          <w:sz w:val="24"/>
          <w:szCs w:val="24"/>
        </w:rPr>
        <w:t>,</w:t>
      </w:r>
    </w:p>
    <w:p w14:paraId="36805387" w14:textId="77777777" w:rsidR="00BF0BE1" w:rsidRDefault="00BF0BE1" w:rsidP="00BF0BE1">
      <w:pPr>
        <w:spacing w:after="0"/>
        <w:ind w:firstLine="720"/>
        <w:jc w:val="both"/>
        <w:rPr>
          <w:rFonts w:cstheme="minorHAnsi"/>
          <w:i/>
          <w:iCs/>
          <w:sz w:val="24"/>
          <w:szCs w:val="24"/>
        </w:rPr>
      </w:pPr>
      <w:r>
        <w:rPr>
          <w:rFonts w:cstheme="minorHAnsi"/>
          <w:i/>
          <w:iCs/>
          <w:sz w:val="24"/>
          <w:szCs w:val="24"/>
        </w:rPr>
        <w:t xml:space="preserve">Văzând Hotărârea Congresului avocaților nr. 4/14-15 iunie 2024 prin care Consiliul Uniunii Naționale a Barourilor din România (U.N.B.R.) a fost mandatat </w:t>
      </w:r>
      <w:r w:rsidRPr="00957BB7">
        <w:rPr>
          <w:rFonts w:cstheme="minorHAnsi"/>
          <w:i/>
          <w:iCs/>
          <w:sz w:val="24"/>
          <w:szCs w:val="24"/>
        </w:rPr>
        <w:t xml:space="preserve">să adopte, între Congrese, modificări și completări ale </w:t>
      </w:r>
      <w:r>
        <w:rPr>
          <w:rFonts w:cstheme="minorHAnsi"/>
          <w:i/>
          <w:iCs/>
          <w:sz w:val="24"/>
          <w:szCs w:val="24"/>
        </w:rPr>
        <w:t>Statutului Casei de Asigurări a Avocaților (C.A.A.),</w:t>
      </w:r>
    </w:p>
    <w:p w14:paraId="60EDB728" w14:textId="30CA73FC" w:rsidR="0087293B" w:rsidRDefault="00D52341" w:rsidP="00BF0BE1">
      <w:pPr>
        <w:spacing w:after="0"/>
        <w:ind w:firstLine="720"/>
        <w:jc w:val="both"/>
        <w:rPr>
          <w:rFonts w:cstheme="minorHAnsi"/>
          <w:i/>
          <w:iCs/>
          <w:sz w:val="24"/>
          <w:szCs w:val="24"/>
        </w:rPr>
      </w:pPr>
      <w:r w:rsidRPr="00D52341">
        <w:rPr>
          <w:rFonts w:cstheme="minorHAnsi"/>
          <w:i/>
          <w:iCs/>
          <w:sz w:val="24"/>
          <w:szCs w:val="24"/>
        </w:rPr>
        <w:t xml:space="preserve">Având în vedere </w:t>
      </w:r>
      <w:r>
        <w:rPr>
          <w:rFonts w:cstheme="minorHAnsi"/>
          <w:i/>
          <w:iCs/>
          <w:sz w:val="24"/>
          <w:szCs w:val="24"/>
        </w:rPr>
        <w:t xml:space="preserve">necesitatea corelării </w:t>
      </w:r>
      <w:r w:rsidRPr="00D52341">
        <w:rPr>
          <w:rFonts w:cstheme="minorHAnsi"/>
          <w:i/>
          <w:iCs/>
          <w:sz w:val="24"/>
          <w:szCs w:val="24"/>
        </w:rPr>
        <w:t xml:space="preserve">legislației sistemului de pensii al avocaților </w:t>
      </w:r>
      <w:r>
        <w:rPr>
          <w:rFonts w:cstheme="minorHAnsi"/>
          <w:i/>
          <w:iCs/>
          <w:sz w:val="24"/>
          <w:szCs w:val="24"/>
        </w:rPr>
        <w:t xml:space="preserve">cu </w:t>
      </w:r>
      <w:r w:rsidRPr="00D52341">
        <w:rPr>
          <w:rFonts w:cstheme="minorHAnsi"/>
          <w:i/>
          <w:iCs/>
          <w:sz w:val="24"/>
          <w:szCs w:val="24"/>
        </w:rPr>
        <w:t>modificările legislative din sistemul public de pensii</w:t>
      </w:r>
      <w:r>
        <w:rPr>
          <w:rFonts w:cstheme="minorHAnsi"/>
          <w:i/>
          <w:iCs/>
          <w:sz w:val="24"/>
          <w:szCs w:val="24"/>
        </w:rPr>
        <w:t xml:space="preserve"> și cu </w:t>
      </w:r>
      <w:r w:rsidRPr="00D52341">
        <w:rPr>
          <w:rFonts w:cstheme="minorHAnsi"/>
          <w:i/>
          <w:iCs/>
          <w:sz w:val="24"/>
          <w:szCs w:val="24"/>
        </w:rPr>
        <w:t>modificarea eșalonării vârstei de pensionare pentru femei</w:t>
      </w:r>
      <w:r>
        <w:rPr>
          <w:rFonts w:cstheme="minorHAnsi"/>
          <w:i/>
          <w:iCs/>
          <w:sz w:val="24"/>
          <w:szCs w:val="24"/>
        </w:rPr>
        <w:t xml:space="preserve">, </w:t>
      </w:r>
      <w:r w:rsidRPr="00D52341">
        <w:rPr>
          <w:rFonts w:cstheme="minorHAnsi"/>
          <w:i/>
          <w:iCs/>
          <w:sz w:val="24"/>
          <w:szCs w:val="24"/>
        </w:rPr>
        <w:t>precum și apariția altor sisteme de pensii obligatorii</w:t>
      </w:r>
      <w:r>
        <w:rPr>
          <w:rFonts w:cstheme="minorHAnsi"/>
          <w:i/>
          <w:iCs/>
          <w:sz w:val="24"/>
          <w:szCs w:val="24"/>
        </w:rPr>
        <w:t>,</w:t>
      </w:r>
    </w:p>
    <w:p w14:paraId="0E246FA1" w14:textId="7BE4BC84" w:rsidR="00D52341" w:rsidRDefault="00054C8C" w:rsidP="00BF0BE1">
      <w:pPr>
        <w:spacing w:after="0"/>
        <w:ind w:firstLine="720"/>
        <w:jc w:val="both"/>
        <w:rPr>
          <w:rFonts w:cstheme="minorHAnsi"/>
          <w:i/>
          <w:iCs/>
          <w:sz w:val="24"/>
          <w:szCs w:val="24"/>
        </w:rPr>
      </w:pPr>
      <w:r>
        <w:rPr>
          <w:rFonts w:cstheme="minorHAnsi"/>
          <w:i/>
          <w:iCs/>
          <w:sz w:val="24"/>
          <w:szCs w:val="24"/>
        </w:rPr>
        <w:t xml:space="preserve">Din considerentul de a </w:t>
      </w:r>
      <w:r w:rsidRPr="00054C8C">
        <w:rPr>
          <w:rFonts w:cstheme="minorHAnsi"/>
          <w:i/>
          <w:iCs/>
          <w:sz w:val="24"/>
          <w:szCs w:val="24"/>
        </w:rPr>
        <w:t xml:space="preserve">promova respectarea obligațiilor contributive </w:t>
      </w:r>
      <w:r>
        <w:rPr>
          <w:rFonts w:cstheme="minorHAnsi"/>
          <w:i/>
          <w:iCs/>
          <w:sz w:val="24"/>
          <w:szCs w:val="24"/>
        </w:rPr>
        <w:t>drept</w:t>
      </w:r>
      <w:r w:rsidRPr="00054C8C">
        <w:rPr>
          <w:rFonts w:cstheme="minorHAnsi"/>
          <w:i/>
          <w:iCs/>
          <w:sz w:val="24"/>
          <w:szCs w:val="24"/>
        </w:rPr>
        <w:t xml:space="preserve"> o condiție esențială pentru exercitarea unor funcții de reprezentare în cadrul profesiei</w:t>
      </w:r>
      <w:r>
        <w:rPr>
          <w:rFonts w:cstheme="minorHAnsi"/>
          <w:i/>
          <w:iCs/>
          <w:sz w:val="24"/>
          <w:szCs w:val="24"/>
        </w:rPr>
        <w:t>,</w:t>
      </w:r>
    </w:p>
    <w:p w14:paraId="6175D38D" w14:textId="521D4C3C" w:rsidR="00D52341" w:rsidRDefault="00690487" w:rsidP="00D52341">
      <w:pPr>
        <w:spacing w:after="0"/>
        <w:ind w:firstLine="720"/>
        <w:jc w:val="both"/>
        <w:rPr>
          <w:rFonts w:cstheme="minorHAnsi"/>
          <w:i/>
          <w:iCs/>
          <w:sz w:val="24"/>
          <w:szCs w:val="24"/>
        </w:rPr>
      </w:pPr>
      <w:r w:rsidRPr="00996569">
        <w:rPr>
          <w:rFonts w:cstheme="minorHAnsi"/>
          <w:i/>
          <w:iCs/>
          <w:sz w:val="24"/>
          <w:szCs w:val="24"/>
        </w:rPr>
        <w:t xml:space="preserve">Ținând cont de propunerea </w:t>
      </w:r>
      <w:r w:rsidR="00244DB4" w:rsidRPr="00996569">
        <w:rPr>
          <w:rFonts w:cstheme="minorHAnsi"/>
          <w:i/>
          <w:iCs/>
          <w:sz w:val="24"/>
          <w:szCs w:val="24"/>
        </w:rPr>
        <w:t>C.A.A.</w:t>
      </w:r>
      <w:r w:rsidR="00D52341">
        <w:rPr>
          <w:rFonts w:cstheme="minorHAnsi"/>
          <w:i/>
          <w:iCs/>
          <w:sz w:val="24"/>
          <w:szCs w:val="24"/>
        </w:rPr>
        <w:t xml:space="preserve"> și de dezbaterile din Consiliul U.N.B.R.,</w:t>
      </w:r>
    </w:p>
    <w:p w14:paraId="471D66DA" w14:textId="382740D6" w:rsidR="007033F2" w:rsidRPr="00D52341" w:rsidRDefault="007033F2" w:rsidP="00D52341">
      <w:pPr>
        <w:spacing w:after="0"/>
        <w:ind w:firstLine="720"/>
        <w:jc w:val="both"/>
        <w:rPr>
          <w:rFonts w:cstheme="minorHAnsi"/>
          <w:i/>
          <w:iCs/>
          <w:sz w:val="24"/>
          <w:szCs w:val="24"/>
        </w:rPr>
      </w:pPr>
      <w:r w:rsidRPr="00C15BD3">
        <w:rPr>
          <w:rFonts w:cstheme="minorHAnsi"/>
          <w:bCs/>
          <w:i/>
          <w:iCs/>
          <w:sz w:val="24"/>
          <w:szCs w:val="24"/>
        </w:rPr>
        <w:t>Consiliul UNBR,</w:t>
      </w:r>
      <w:r w:rsidR="00A01105" w:rsidRPr="00C15BD3">
        <w:rPr>
          <w:rFonts w:cstheme="minorHAnsi"/>
          <w:bCs/>
          <w:i/>
          <w:iCs/>
          <w:sz w:val="24"/>
          <w:szCs w:val="24"/>
        </w:rPr>
        <w:t xml:space="preserve"> în ședința din </w:t>
      </w:r>
      <w:r w:rsidR="00D52341">
        <w:rPr>
          <w:rFonts w:cstheme="minorHAnsi"/>
          <w:bCs/>
          <w:i/>
          <w:iCs/>
          <w:sz w:val="24"/>
          <w:szCs w:val="24"/>
        </w:rPr>
        <w:t>21/22 martie 2025</w:t>
      </w:r>
    </w:p>
    <w:p w14:paraId="6F5F0B42" w14:textId="77777777" w:rsidR="00690487" w:rsidRDefault="00690487" w:rsidP="00BF0BE1">
      <w:pPr>
        <w:spacing w:after="0"/>
        <w:jc w:val="center"/>
        <w:rPr>
          <w:rFonts w:cstheme="minorHAnsi"/>
          <w:bCs/>
          <w:i/>
          <w:iCs/>
          <w:sz w:val="28"/>
          <w:szCs w:val="28"/>
        </w:rPr>
      </w:pPr>
    </w:p>
    <w:p w14:paraId="4F310DEF" w14:textId="77777777" w:rsidR="00264722" w:rsidRPr="00941258" w:rsidRDefault="00264722" w:rsidP="00BF0BE1">
      <w:pPr>
        <w:spacing w:after="0"/>
        <w:jc w:val="center"/>
        <w:rPr>
          <w:rFonts w:cstheme="minorHAnsi"/>
          <w:bCs/>
          <w:i/>
          <w:iCs/>
          <w:sz w:val="28"/>
          <w:szCs w:val="28"/>
        </w:rPr>
      </w:pPr>
    </w:p>
    <w:p w14:paraId="6392B117" w14:textId="52339BEF" w:rsidR="007033F2" w:rsidRPr="00941258" w:rsidRDefault="007033F2" w:rsidP="00BF0BE1">
      <w:pPr>
        <w:tabs>
          <w:tab w:val="left" w:pos="2921"/>
        </w:tabs>
        <w:spacing w:after="0"/>
        <w:jc w:val="center"/>
        <w:rPr>
          <w:rFonts w:cstheme="minorHAnsi"/>
          <w:b/>
          <w:sz w:val="28"/>
          <w:szCs w:val="28"/>
        </w:rPr>
      </w:pPr>
      <w:r w:rsidRPr="00941258">
        <w:rPr>
          <w:rFonts w:cstheme="minorHAnsi"/>
          <w:b/>
          <w:sz w:val="28"/>
          <w:szCs w:val="28"/>
        </w:rPr>
        <w:t>H O T Ă R Ă Ș T E :</w:t>
      </w:r>
    </w:p>
    <w:p w14:paraId="26CAD230" w14:textId="77777777" w:rsidR="00690487" w:rsidRDefault="00690487" w:rsidP="00BF0BE1">
      <w:pPr>
        <w:keepLines/>
        <w:spacing w:after="0"/>
        <w:jc w:val="center"/>
        <w:rPr>
          <w:rFonts w:cstheme="minorHAnsi"/>
          <w:b/>
          <w:sz w:val="28"/>
          <w:szCs w:val="28"/>
        </w:rPr>
      </w:pPr>
    </w:p>
    <w:p w14:paraId="4FA47A78" w14:textId="77777777" w:rsidR="00264722" w:rsidRPr="00941258" w:rsidRDefault="00264722" w:rsidP="00BF0BE1">
      <w:pPr>
        <w:keepLines/>
        <w:spacing w:after="0"/>
        <w:jc w:val="center"/>
        <w:rPr>
          <w:rFonts w:cstheme="minorHAnsi"/>
          <w:b/>
          <w:sz w:val="28"/>
          <w:szCs w:val="28"/>
        </w:rPr>
      </w:pPr>
    </w:p>
    <w:p w14:paraId="0E101954" w14:textId="73FB1F90" w:rsidR="00054C8C" w:rsidRDefault="00DD2E64" w:rsidP="00BF0BE1">
      <w:pPr>
        <w:spacing w:after="0"/>
        <w:jc w:val="both"/>
        <w:rPr>
          <w:rFonts w:cstheme="minorHAnsi"/>
          <w:bCs/>
          <w:sz w:val="24"/>
          <w:szCs w:val="24"/>
        </w:rPr>
      </w:pPr>
      <w:r w:rsidRPr="007D3308">
        <w:rPr>
          <w:rFonts w:cstheme="minorHAnsi"/>
          <w:b/>
          <w:sz w:val="24"/>
          <w:szCs w:val="24"/>
        </w:rPr>
        <w:t>Art. 1</w:t>
      </w:r>
      <w:r w:rsidR="00264722">
        <w:rPr>
          <w:rFonts w:cstheme="minorHAnsi"/>
          <w:b/>
          <w:sz w:val="24"/>
          <w:szCs w:val="24"/>
        </w:rPr>
        <w:t>.</w:t>
      </w:r>
      <w:r w:rsidRPr="007D3308">
        <w:rPr>
          <w:rFonts w:cstheme="minorHAnsi"/>
          <w:b/>
          <w:sz w:val="24"/>
          <w:szCs w:val="24"/>
        </w:rPr>
        <w:t xml:space="preserve"> </w:t>
      </w:r>
      <w:r w:rsidR="007D3308" w:rsidRPr="00240C5E">
        <w:rPr>
          <w:rFonts w:cstheme="minorHAnsi"/>
          <w:bCs/>
          <w:sz w:val="24"/>
          <w:szCs w:val="24"/>
        </w:rPr>
        <w:t xml:space="preserve">– </w:t>
      </w:r>
      <w:r>
        <w:rPr>
          <w:rFonts w:cstheme="minorHAnsi"/>
          <w:bCs/>
          <w:sz w:val="24"/>
          <w:szCs w:val="24"/>
        </w:rPr>
        <w:t xml:space="preserve"> </w:t>
      </w:r>
      <w:r w:rsidR="007D2183" w:rsidRPr="007D2183">
        <w:rPr>
          <w:rFonts w:cstheme="minorHAnsi"/>
          <w:bCs/>
          <w:sz w:val="24"/>
          <w:szCs w:val="24"/>
        </w:rPr>
        <w:t>Statutul C.A.A. adoptat prin Hotărârea Consiliului UNBR nr. 139/27.07.2016,</w:t>
      </w:r>
      <w:r w:rsidR="007D2183">
        <w:rPr>
          <w:rFonts w:cstheme="minorHAnsi"/>
          <w:bCs/>
          <w:sz w:val="24"/>
          <w:szCs w:val="24"/>
        </w:rPr>
        <w:t xml:space="preserve"> </w:t>
      </w:r>
      <w:r w:rsidR="007D2183" w:rsidRPr="007D2183">
        <w:rPr>
          <w:rFonts w:cstheme="minorHAnsi"/>
          <w:bCs/>
          <w:sz w:val="24"/>
          <w:szCs w:val="24"/>
        </w:rPr>
        <w:t xml:space="preserve">cu modificările </w:t>
      </w:r>
      <w:r w:rsidR="00617FDD" w:rsidRPr="007D2183">
        <w:rPr>
          <w:rFonts w:cstheme="minorHAnsi"/>
          <w:bCs/>
          <w:sz w:val="24"/>
          <w:szCs w:val="24"/>
        </w:rPr>
        <w:t>și</w:t>
      </w:r>
      <w:r w:rsidR="007D2183" w:rsidRPr="007D2183">
        <w:rPr>
          <w:rFonts w:cstheme="minorHAnsi"/>
          <w:bCs/>
          <w:sz w:val="24"/>
          <w:szCs w:val="24"/>
        </w:rPr>
        <w:t xml:space="preserve"> completările ulterioare</w:t>
      </w:r>
      <w:r w:rsidR="007D3308">
        <w:rPr>
          <w:rFonts w:cstheme="minorHAnsi"/>
          <w:bCs/>
          <w:sz w:val="24"/>
          <w:szCs w:val="24"/>
        </w:rPr>
        <w:t>,</w:t>
      </w:r>
      <w:r w:rsidR="007D2183" w:rsidRPr="007D2183">
        <w:rPr>
          <w:rFonts w:cstheme="minorHAnsi"/>
          <w:bCs/>
          <w:sz w:val="24"/>
          <w:szCs w:val="24"/>
        </w:rPr>
        <w:t xml:space="preserve"> </w:t>
      </w:r>
      <w:r w:rsidR="00B26A6E" w:rsidRPr="00B26A6E">
        <w:rPr>
          <w:rFonts w:cstheme="minorHAnsi"/>
          <w:bCs/>
          <w:sz w:val="24"/>
          <w:szCs w:val="24"/>
        </w:rPr>
        <w:t xml:space="preserve">se </w:t>
      </w:r>
      <w:r w:rsidR="00054C8C">
        <w:rPr>
          <w:rFonts w:cstheme="minorHAnsi"/>
          <w:bCs/>
          <w:sz w:val="24"/>
          <w:szCs w:val="24"/>
        </w:rPr>
        <w:t xml:space="preserve">modifică și se completează după cum urmează: </w:t>
      </w:r>
    </w:p>
    <w:p w14:paraId="4773B1E7" w14:textId="77777777" w:rsidR="00054C8C" w:rsidRDefault="00054C8C" w:rsidP="00BF0BE1">
      <w:pPr>
        <w:spacing w:after="0"/>
        <w:jc w:val="both"/>
        <w:rPr>
          <w:rFonts w:cstheme="minorHAnsi"/>
          <w:bCs/>
          <w:sz w:val="24"/>
          <w:szCs w:val="24"/>
        </w:rPr>
      </w:pPr>
    </w:p>
    <w:p w14:paraId="1B1366F3" w14:textId="7142834E" w:rsidR="00054C8C" w:rsidRDefault="00054C8C" w:rsidP="00BF0BE1">
      <w:pPr>
        <w:spacing w:after="0"/>
        <w:jc w:val="both"/>
        <w:rPr>
          <w:rFonts w:cstheme="minorHAnsi"/>
          <w:bCs/>
          <w:sz w:val="24"/>
          <w:szCs w:val="24"/>
        </w:rPr>
      </w:pPr>
      <w:r>
        <w:rPr>
          <w:rFonts w:cstheme="minorHAnsi"/>
          <w:bCs/>
          <w:sz w:val="24"/>
          <w:szCs w:val="24"/>
        </w:rPr>
        <w:t>1. Alin. (1) și (2) ale</w:t>
      </w:r>
      <w:r w:rsidR="00A23B16">
        <w:rPr>
          <w:rFonts w:cstheme="minorHAnsi"/>
          <w:bCs/>
          <w:sz w:val="24"/>
          <w:szCs w:val="24"/>
        </w:rPr>
        <w:t xml:space="preserve"> art. 31 din </w:t>
      </w:r>
      <w:r w:rsidRPr="007D2183">
        <w:rPr>
          <w:rFonts w:cstheme="minorHAnsi"/>
          <w:bCs/>
          <w:sz w:val="24"/>
          <w:szCs w:val="24"/>
        </w:rPr>
        <w:t>Statutul</w:t>
      </w:r>
      <w:r>
        <w:rPr>
          <w:rFonts w:cstheme="minorHAnsi"/>
          <w:bCs/>
          <w:sz w:val="24"/>
          <w:szCs w:val="24"/>
        </w:rPr>
        <w:t xml:space="preserve"> </w:t>
      </w:r>
      <w:r w:rsidRPr="007D2183">
        <w:rPr>
          <w:rFonts w:cstheme="minorHAnsi"/>
          <w:bCs/>
          <w:sz w:val="24"/>
          <w:szCs w:val="24"/>
        </w:rPr>
        <w:t>C.A.A.</w:t>
      </w:r>
      <w:r w:rsidR="001144BD">
        <w:rPr>
          <w:rStyle w:val="FootnoteReference"/>
          <w:rFonts w:cstheme="minorHAnsi"/>
          <w:bCs/>
          <w:sz w:val="24"/>
          <w:szCs w:val="24"/>
        </w:rPr>
        <w:footnoteReference w:id="1"/>
      </w:r>
      <w:r w:rsidRPr="007D2183">
        <w:rPr>
          <w:rFonts w:cstheme="minorHAnsi"/>
          <w:bCs/>
          <w:sz w:val="24"/>
          <w:szCs w:val="24"/>
        </w:rPr>
        <w:t xml:space="preserve"> </w:t>
      </w:r>
      <w:r>
        <w:rPr>
          <w:rFonts w:cstheme="minorHAnsi"/>
          <w:bCs/>
          <w:sz w:val="24"/>
          <w:szCs w:val="24"/>
        </w:rPr>
        <w:t>se abrogă.</w:t>
      </w:r>
    </w:p>
    <w:p w14:paraId="0485496D" w14:textId="77777777" w:rsidR="00054C8C" w:rsidRDefault="00054C8C" w:rsidP="00BF0BE1">
      <w:pPr>
        <w:spacing w:after="0"/>
        <w:jc w:val="both"/>
        <w:rPr>
          <w:rFonts w:cstheme="minorHAnsi"/>
          <w:bCs/>
          <w:sz w:val="24"/>
          <w:szCs w:val="24"/>
        </w:rPr>
      </w:pPr>
    </w:p>
    <w:p w14:paraId="2D4C8E49" w14:textId="61E52655" w:rsidR="00054C8C" w:rsidRDefault="00054C8C" w:rsidP="00BF0BE1">
      <w:pPr>
        <w:spacing w:after="0"/>
        <w:jc w:val="both"/>
        <w:rPr>
          <w:rFonts w:cstheme="minorHAnsi"/>
          <w:bCs/>
          <w:sz w:val="24"/>
          <w:szCs w:val="24"/>
        </w:rPr>
      </w:pPr>
      <w:r>
        <w:rPr>
          <w:rFonts w:cstheme="minorHAnsi"/>
          <w:bCs/>
          <w:sz w:val="24"/>
          <w:szCs w:val="24"/>
        </w:rPr>
        <w:t>2. Art. 70 alin. (4) se completează cu lit. e), cu următorul conținut:</w:t>
      </w:r>
    </w:p>
    <w:p w14:paraId="0CC3BADE" w14:textId="631AD0FC" w:rsidR="00054C8C" w:rsidRPr="00054C8C" w:rsidRDefault="00054C8C" w:rsidP="00054C8C">
      <w:pPr>
        <w:spacing w:after="0"/>
        <w:jc w:val="both"/>
        <w:rPr>
          <w:rFonts w:cstheme="minorHAnsi"/>
          <w:bCs/>
          <w:i/>
          <w:iCs/>
          <w:sz w:val="24"/>
          <w:szCs w:val="24"/>
        </w:rPr>
      </w:pPr>
      <w:r w:rsidRPr="00054C8C">
        <w:rPr>
          <w:rFonts w:cstheme="minorHAnsi"/>
          <w:bCs/>
          <w:i/>
          <w:iCs/>
          <w:sz w:val="24"/>
          <w:szCs w:val="24"/>
        </w:rPr>
        <w:t>e) nu s-au prezentat</w:t>
      </w:r>
      <w:r w:rsidR="001144BD">
        <w:rPr>
          <w:rFonts w:cstheme="minorHAnsi"/>
          <w:bCs/>
          <w:i/>
          <w:iCs/>
          <w:sz w:val="24"/>
          <w:szCs w:val="24"/>
        </w:rPr>
        <w:t>,</w:t>
      </w:r>
      <w:r w:rsidRPr="00054C8C">
        <w:rPr>
          <w:rFonts w:cstheme="minorHAnsi"/>
          <w:bCs/>
          <w:i/>
          <w:iCs/>
          <w:sz w:val="24"/>
          <w:szCs w:val="24"/>
        </w:rPr>
        <w:t xml:space="preserve"> din motive nejustificate</w:t>
      </w:r>
      <w:r w:rsidR="001144BD">
        <w:rPr>
          <w:rFonts w:cstheme="minorHAnsi"/>
          <w:bCs/>
          <w:i/>
          <w:iCs/>
          <w:sz w:val="24"/>
          <w:szCs w:val="24"/>
        </w:rPr>
        <w:t>,</w:t>
      </w:r>
      <w:r w:rsidRPr="00054C8C">
        <w:rPr>
          <w:rFonts w:cstheme="minorHAnsi"/>
          <w:bCs/>
          <w:i/>
          <w:iCs/>
          <w:sz w:val="24"/>
          <w:szCs w:val="24"/>
        </w:rPr>
        <w:t xml:space="preserve"> la ultimul control la care au fost convocați cu privire la creanțele contributive individuale.</w:t>
      </w:r>
    </w:p>
    <w:p w14:paraId="46185600" w14:textId="0566747E" w:rsidR="00054C8C" w:rsidRDefault="00054C8C" w:rsidP="00054C8C">
      <w:pPr>
        <w:spacing w:after="0"/>
        <w:jc w:val="both"/>
        <w:rPr>
          <w:rFonts w:cstheme="minorHAnsi"/>
          <w:bCs/>
          <w:sz w:val="24"/>
          <w:szCs w:val="24"/>
        </w:rPr>
      </w:pPr>
      <w:r>
        <w:rPr>
          <w:rFonts w:cstheme="minorHAnsi"/>
          <w:bCs/>
          <w:sz w:val="24"/>
          <w:szCs w:val="24"/>
        </w:rPr>
        <w:lastRenderedPageBreak/>
        <w:t>3. Art. 76 alin. (3) se completează cu lit. e), cu următorul conținut:</w:t>
      </w:r>
    </w:p>
    <w:p w14:paraId="2EA81059" w14:textId="04B2711A" w:rsidR="00054C8C" w:rsidRPr="00054C8C" w:rsidRDefault="00054C8C" w:rsidP="00054C8C">
      <w:pPr>
        <w:spacing w:after="0"/>
        <w:jc w:val="both"/>
        <w:rPr>
          <w:rFonts w:cstheme="minorHAnsi"/>
          <w:bCs/>
          <w:i/>
          <w:iCs/>
          <w:sz w:val="24"/>
          <w:szCs w:val="24"/>
        </w:rPr>
      </w:pPr>
      <w:r w:rsidRPr="00054C8C">
        <w:rPr>
          <w:rFonts w:cstheme="minorHAnsi"/>
          <w:bCs/>
          <w:i/>
          <w:iCs/>
          <w:sz w:val="24"/>
          <w:szCs w:val="24"/>
        </w:rPr>
        <w:t>e) nu s-au prezentat</w:t>
      </w:r>
      <w:r w:rsidR="005408AB">
        <w:rPr>
          <w:rFonts w:cstheme="minorHAnsi"/>
          <w:bCs/>
          <w:i/>
          <w:iCs/>
          <w:sz w:val="24"/>
          <w:szCs w:val="24"/>
        </w:rPr>
        <w:t>,</w:t>
      </w:r>
      <w:r w:rsidRPr="00054C8C">
        <w:rPr>
          <w:rFonts w:cstheme="minorHAnsi"/>
          <w:bCs/>
          <w:i/>
          <w:iCs/>
          <w:sz w:val="24"/>
          <w:szCs w:val="24"/>
        </w:rPr>
        <w:t xml:space="preserve"> din motive nejustificate</w:t>
      </w:r>
      <w:r w:rsidR="005408AB">
        <w:rPr>
          <w:rFonts w:cstheme="minorHAnsi"/>
          <w:bCs/>
          <w:i/>
          <w:iCs/>
          <w:sz w:val="24"/>
          <w:szCs w:val="24"/>
        </w:rPr>
        <w:t>,</w:t>
      </w:r>
      <w:r w:rsidRPr="00054C8C">
        <w:rPr>
          <w:rFonts w:cstheme="minorHAnsi"/>
          <w:bCs/>
          <w:i/>
          <w:iCs/>
          <w:sz w:val="24"/>
          <w:szCs w:val="24"/>
        </w:rPr>
        <w:t xml:space="preserve"> la ultimul control la care au fost convocați cu privire la creanțele contributive individuale.</w:t>
      </w:r>
    </w:p>
    <w:p w14:paraId="78E04E5B" w14:textId="0087F1B7" w:rsidR="00054C8C" w:rsidRDefault="00054C8C" w:rsidP="00BF0BE1">
      <w:pPr>
        <w:spacing w:after="0"/>
        <w:jc w:val="both"/>
        <w:rPr>
          <w:rFonts w:cstheme="minorHAnsi"/>
          <w:bCs/>
          <w:sz w:val="24"/>
          <w:szCs w:val="24"/>
        </w:rPr>
      </w:pPr>
    </w:p>
    <w:p w14:paraId="1859572A" w14:textId="2546CCDC" w:rsidR="00054C8C" w:rsidRDefault="00A23B16" w:rsidP="00BF0BE1">
      <w:pPr>
        <w:spacing w:after="0"/>
        <w:jc w:val="both"/>
        <w:rPr>
          <w:rFonts w:cstheme="minorHAnsi"/>
          <w:bCs/>
          <w:sz w:val="24"/>
          <w:szCs w:val="24"/>
        </w:rPr>
      </w:pPr>
      <w:r w:rsidRPr="00264722">
        <w:rPr>
          <w:rFonts w:cstheme="minorHAnsi"/>
          <w:b/>
          <w:sz w:val="24"/>
          <w:szCs w:val="24"/>
        </w:rPr>
        <w:t>Art. 2</w:t>
      </w:r>
      <w:r w:rsidR="00264722">
        <w:rPr>
          <w:rFonts w:cstheme="minorHAnsi"/>
          <w:b/>
          <w:sz w:val="24"/>
          <w:szCs w:val="24"/>
        </w:rPr>
        <w:t>.</w:t>
      </w:r>
      <w:r>
        <w:rPr>
          <w:rFonts w:cstheme="minorHAnsi"/>
          <w:bCs/>
          <w:sz w:val="24"/>
          <w:szCs w:val="24"/>
        </w:rPr>
        <w:t xml:space="preserve"> – Art. 44 din </w:t>
      </w:r>
      <w:r w:rsidRPr="00054C8C">
        <w:rPr>
          <w:rFonts w:cstheme="minorHAnsi"/>
          <w:bCs/>
          <w:sz w:val="24"/>
          <w:szCs w:val="24"/>
        </w:rPr>
        <w:t>Regulamentul privind pensiile</w:t>
      </w:r>
      <w:r w:rsidR="00BE5D28">
        <w:rPr>
          <w:rStyle w:val="FootnoteReference"/>
          <w:rFonts w:cstheme="minorHAnsi"/>
          <w:bCs/>
          <w:sz w:val="24"/>
          <w:szCs w:val="24"/>
        </w:rPr>
        <w:footnoteReference w:id="2"/>
      </w:r>
      <w:r w:rsidRPr="00054C8C">
        <w:rPr>
          <w:rFonts w:cstheme="minorHAnsi"/>
          <w:bCs/>
          <w:sz w:val="24"/>
          <w:szCs w:val="24"/>
        </w:rPr>
        <w:t xml:space="preserve"> în sistemul Casei de Asigurări a Avocaților</w:t>
      </w:r>
      <w:r w:rsidR="00AB620B">
        <w:rPr>
          <w:rFonts w:cstheme="minorHAnsi"/>
          <w:bCs/>
          <w:sz w:val="24"/>
          <w:szCs w:val="24"/>
        </w:rPr>
        <w:t xml:space="preserve"> </w:t>
      </w:r>
      <w:r w:rsidRPr="00054C8C">
        <w:rPr>
          <w:rFonts w:cstheme="minorHAnsi"/>
          <w:bCs/>
          <w:sz w:val="24"/>
          <w:szCs w:val="24"/>
        </w:rPr>
        <w:t>adoptat prin Hotărârea Consiliului UNBR nr. 209/18.02.2017</w:t>
      </w:r>
      <w:r>
        <w:rPr>
          <w:rFonts w:cstheme="minorHAnsi"/>
          <w:bCs/>
          <w:sz w:val="24"/>
          <w:szCs w:val="24"/>
        </w:rPr>
        <w:t xml:space="preserve"> se abrogă.</w:t>
      </w:r>
    </w:p>
    <w:p w14:paraId="18F42214" w14:textId="77777777" w:rsidR="00B26A6E" w:rsidRDefault="00B26A6E" w:rsidP="00BF0BE1">
      <w:pPr>
        <w:spacing w:after="0"/>
        <w:jc w:val="both"/>
        <w:rPr>
          <w:rFonts w:cstheme="minorHAnsi"/>
          <w:b/>
          <w:sz w:val="24"/>
          <w:szCs w:val="24"/>
        </w:rPr>
      </w:pPr>
    </w:p>
    <w:p w14:paraId="78CDD5F5" w14:textId="619D1E6D" w:rsidR="00893EE3" w:rsidRDefault="00DD001D" w:rsidP="00BF0BE1">
      <w:pPr>
        <w:spacing w:after="0"/>
        <w:jc w:val="both"/>
        <w:rPr>
          <w:rFonts w:cstheme="minorHAnsi"/>
          <w:bCs/>
          <w:sz w:val="24"/>
          <w:szCs w:val="24"/>
        </w:rPr>
      </w:pPr>
      <w:r w:rsidRPr="00240C5E">
        <w:rPr>
          <w:rFonts w:cstheme="minorHAnsi"/>
          <w:b/>
          <w:sz w:val="24"/>
          <w:szCs w:val="24"/>
        </w:rPr>
        <w:t xml:space="preserve">Art. </w:t>
      </w:r>
      <w:r w:rsidR="00264722">
        <w:rPr>
          <w:rFonts w:cstheme="minorHAnsi"/>
          <w:b/>
          <w:sz w:val="24"/>
          <w:szCs w:val="24"/>
        </w:rPr>
        <w:t>3.</w:t>
      </w:r>
      <w:r w:rsidRPr="00240C5E">
        <w:rPr>
          <w:rFonts w:cstheme="minorHAnsi"/>
          <w:bCs/>
          <w:sz w:val="24"/>
          <w:szCs w:val="24"/>
        </w:rPr>
        <w:t xml:space="preserve"> – </w:t>
      </w:r>
      <w:r w:rsidR="00CD3E40">
        <w:rPr>
          <w:rFonts w:cstheme="minorHAnsi"/>
          <w:bCs/>
          <w:sz w:val="24"/>
          <w:szCs w:val="24"/>
        </w:rPr>
        <w:t xml:space="preserve">(1) </w:t>
      </w:r>
      <w:r w:rsidR="00264722" w:rsidRPr="00240C5E">
        <w:rPr>
          <w:rFonts w:cstheme="minorHAnsi"/>
          <w:bCs/>
          <w:sz w:val="24"/>
          <w:szCs w:val="24"/>
        </w:rPr>
        <w:t>Prezenta hotărâre se comunică Barourilor</w:t>
      </w:r>
      <w:r w:rsidR="00264722">
        <w:rPr>
          <w:rFonts w:cstheme="minorHAnsi"/>
          <w:bCs/>
          <w:sz w:val="24"/>
          <w:szCs w:val="24"/>
        </w:rPr>
        <w:t xml:space="preserve">, </w:t>
      </w:r>
      <w:r w:rsidR="00264722" w:rsidRPr="00240C5E">
        <w:rPr>
          <w:rFonts w:cstheme="minorHAnsi"/>
          <w:bCs/>
          <w:sz w:val="24"/>
          <w:szCs w:val="24"/>
        </w:rPr>
        <w:t xml:space="preserve">membrilor </w:t>
      </w:r>
      <w:r w:rsidR="00264722">
        <w:rPr>
          <w:rFonts w:cstheme="minorHAnsi"/>
          <w:bCs/>
          <w:sz w:val="24"/>
          <w:szCs w:val="24"/>
        </w:rPr>
        <w:t>C</w:t>
      </w:r>
      <w:r w:rsidR="00264722" w:rsidRPr="00240C5E">
        <w:rPr>
          <w:rFonts w:cstheme="minorHAnsi"/>
          <w:bCs/>
          <w:sz w:val="24"/>
          <w:szCs w:val="24"/>
        </w:rPr>
        <w:t xml:space="preserve">onsiliului U.N.B.R. </w:t>
      </w:r>
      <w:r w:rsidR="00264722">
        <w:rPr>
          <w:rFonts w:cstheme="minorHAnsi"/>
          <w:bCs/>
          <w:sz w:val="24"/>
          <w:szCs w:val="24"/>
        </w:rPr>
        <w:t xml:space="preserve">și </w:t>
      </w:r>
      <w:r w:rsidR="00264722" w:rsidRPr="00240C5E">
        <w:rPr>
          <w:rFonts w:cstheme="minorHAnsi"/>
          <w:bCs/>
          <w:sz w:val="24"/>
          <w:szCs w:val="24"/>
        </w:rPr>
        <w:t>C.A.A.</w:t>
      </w:r>
      <w:r w:rsidR="00264722">
        <w:rPr>
          <w:rFonts w:cstheme="minorHAnsi"/>
          <w:bCs/>
          <w:sz w:val="24"/>
          <w:szCs w:val="24"/>
        </w:rPr>
        <w:t>, care o va comunica către filiale</w:t>
      </w:r>
      <w:r w:rsidR="00264722" w:rsidRPr="00240C5E">
        <w:rPr>
          <w:rFonts w:cstheme="minorHAnsi"/>
          <w:bCs/>
          <w:sz w:val="24"/>
          <w:szCs w:val="24"/>
        </w:rPr>
        <w:t xml:space="preserve"> şi se publică pe website-ul </w:t>
      </w:r>
      <w:hyperlink r:id="rId8" w:history="1">
        <w:r w:rsidR="00264722" w:rsidRPr="00FF466C">
          <w:rPr>
            <w:rStyle w:val="Hyperlink"/>
            <w:rFonts w:cstheme="minorHAnsi"/>
            <w:bCs/>
            <w:sz w:val="24"/>
            <w:szCs w:val="24"/>
          </w:rPr>
          <w:t>www.unbr.ro</w:t>
        </w:r>
      </w:hyperlink>
      <w:r w:rsidR="00264722">
        <w:rPr>
          <w:rFonts w:cstheme="minorHAnsi"/>
          <w:bCs/>
          <w:sz w:val="24"/>
          <w:szCs w:val="24"/>
        </w:rPr>
        <w:t xml:space="preserve"> și </w:t>
      </w:r>
      <w:hyperlink r:id="rId9" w:history="1">
        <w:r w:rsidR="00806B4A" w:rsidRPr="00670E45">
          <w:rPr>
            <w:rStyle w:val="Hyperlink"/>
            <w:rFonts w:cstheme="minorHAnsi"/>
            <w:bCs/>
            <w:sz w:val="24"/>
            <w:szCs w:val="24"/>
          </w:rPr>
          <w:t>www.caav.ro</w:t>
        </w:r>
      </w:hyperlink>
      <w:r w:rsidR="00264722">
        <w:rPr>
          <w:rFonts w:cstheme="minorHAnsi"/>
          <w:bCs/>
          <w:sz w:val="24"/>
          <w:szCs w:val="24"/>
        </w:rPr>
        <w:t>.</w:t>
      </w:r>
    </w:p>
    <w:p w14:paraId="438E89DC" w14:textId="114E291E" w:rsidR="00CD3E40" w:rsidRDefault="00893EE3" w:rsidP="00893EE3">
      <w:pPr>
        <w:spacing w:after="0"/>
        <w:ind w:firstLine="708"/>
        <w:jc w:val="both"/>
        <w:rPr>
          <w:rFonts w:cstheme="minorHAnsi"/>
          <w:bCs/>
          <w:sz w:val="24"/>
          <w:szCs w:val="24"/>
        </w:rPr>
      </w:pPr>
      <w:r>
        <w:rPr>
          <w:rFonts w:cstheme="minorHAnsi"/>
          <w:bCs/>
          <w:sz w:val="24"/>
          <w:szCs w:val="24"/>
        </w:rPr>
        <w:t xml:space="preserve">(2) </w:t>
      </w:r>
      <w:r w:rsidR="00264722" w:rsidRPr="00240C5E">
        <w:rPr>
          <w:rFonts w:cstheme="minorHAnsi"/>
          <w:bCs/>
          <w:sz w:val="24"/>
          <w:szCs w:val="24"/>
        </w:rPr>
        <w:t>Barourile vor asigura publicitatea hotărârii pe raza teritorială de competență.</w:t>
      </w:r>
    </w:p>
    <w:p w14:paraId="6689BEAA" w14:textId="77777777" w:rsidR="001525BE" w:rsidRDefault="001525BE" w:rsidP="00BF0BE1">
      <w:pPr>
        <w:keepLines/>
        <w:spacing w:after="0"/>
        <w:jc w:val="both"/>
        <w:rPr>
          <w:rFonts w:cstheme="minorHAnsi"/>
          <w:sz w:val="24"/>
          <w:szCs w:val="24"/>
        </w:rPr>
      </w:pPr>
    </w:p>
    <w:p w14:paraId="20A3B0F5" w14:textId="77777777" w:rsidR="009E1944" w:rsidRDefault="009E1944" w:rsidP="00BF0BE1">
      <w:pPr>
        <w:keepLines/>
        <w:spacing w:after="0"/>
        <w:jc w:val="both"/>
        <w:rPr>
          <w:rFonts w:cstheme="minorHAnsi"/>
          <w:sz w:val="24"/>
          <w:szCs w:val="24"/>
        </w:rPr>
      </w:pPr>
    </w:p>
    <w:p w14:paraId="1D26DCA2" w14:textId="77777777" w:rsidR="009E1944" w:rsidRDefault="009E1944" w:rsidP="00BF0BE1">
      <w:pPr>
        <w:keepLines/>
        <w:spacing w:after="0"/>
        <w:jc w:val="both"/>
        <w:rPr>
          <w:rFonts w:cstheme="minorHAnsi"/>
          <w:sz w:val="24"/>
          <w:szCs w:val="24"/>
        </w:rPr>
      </w:pPr>
    </w:p>
    <w:p w14:paraId="2C3CBA12" w14:textId="77777777" w:rsidR="009E1944" w:rsidRDefault="009E1944" w:rsidP="00BF0BE1">
      <w:pPr>
        <w:keepLines/>
        <w:spacing w:after="0"/>
        <w:jc w:val="both"/>
        <w:rPr>
          <w:rFonts w:cstheme="minorHAnsi"/>
          <w:sz w:val="24"/>
          <w:szCs w:val="24"/>
        </w:rPr>
      </w:pPr>
    </w:p>
    <w:p w14:paraId="4A947ED6" w14:textId="77777777" w:rsidR="00690487" w:rsidRPr="008E6830" w:rsidRDefault="00690487" w:rsidP="00BF0BE1">
      <w:pPr>
        <w:keepLines/>
        <w:spacing w:after="0"/>
        <w:jc w:val="both"/>
        <w:rPr>
          <w:rFonts w:cstheme="minorHAnsi"/>
          <w:sz w:val="24"/>
          <w:szCs w:val="24"/>
        </w:rPr>
      </w:pPr>
    </w:p>
    <w:p w14:paraId="1FE52FCD" w14:textId="2568D9AF" w:rsidR="007C7316" w:rsidRDefault="007033F2" w:rsidP="00BF0BE1">
      <w:pPr>
        <w:spacing w:after="0"/>
        <w:ind w:right="29"/>
        <w:jc w:val="center"/>
        <w:rPr>
          <w:rFonts w:cstheme="minorHAnsi"/>
          <w:b/>
          <w:sz w:val="28"/>
          <w:szCs w:val="28"/>
        </w:rPr>
      </w:pPr>
      <w:r w:rsidRPr="00937DAF">
        <w:rPr>
          <w:rFonts w:cstheme="minorHAnsi"/>
          <w:b/>
          <w:sz w:val="28"/>
          <w:szCs w:val="28"/>
        </w:rPr>
        <w:t>C O N S I L I U L   U. N. B. R.</w:t>
      </w:r>
    </w:p>
    <w:sectPr w:rsidR="007C7316" w:rsidSect="00264722">
      <w:footerReference w:type="default" r:id="rId10"/>
      <w:pgSz w:w="11906" w:h="16838"/>
      <w:pgMar w:top="1135" w:right="991" w:bottom="709" w:left="1418"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A69F" w14:textId="77777777" w:rsidR="002552E9" w:rsidRDefault="002552E9" w:rsidP="0008612D">
      <w:pPr>
        <w:spacing w:after="0" w:line="240" w:lineRule="auto"/>
      </w:pPr>
      <w:r>
        <w:separator/>
      </w:r>
    </w:p>
  </w:endnote>
  <w:endnote w:type="continuationSeparator" w:id="0">
    <w:p w14:paraId="2C26EA25" w14:textId="77777777" w:rsidR="002552E9" w:rsidRDefault="002552E9" w:rsidP="0008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190667"/>
      <w:docPartObj>
        <w:docPartGallery w:val="Page Numbers (Bottom of Page)"/>
        <w:docPartUnique/>
      </w:docPartObj>
    </w:sdtPr>
    <w:sdtEndPr>
      <w:rPr>
        <w:noProof/>
      </w:rPr>
    </w:sdtEndPr>
    <w:sdtContent>
      <w:p w14:paraId="5A4AC20C" w14:textId="7B98939E" w:rsidR="00C81270" w:rsidRDefault="00C812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38FB1" w14:textId="77777777" w:rsidR="0008612D" w:rsidRDefault="0008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395A" w14:textId="77777777" w:rsidR="002552E9" w:rsidRDefault="002552E9" w:rsidP="0008612D">
      <w:pPr>
        <w:spacing w:after="0" w:line="240" w:lineRule="auto"/>
      </w:pPr>
      <w:r>
        <w:separator/>
      </w:r>
    </w:p>
  </w:footnote>
  <w:footnote w:type="continuationSeparator" w:id="0">
    <w:p w14:paraId="6079A846" w14:textId="77777777" w:rsidR="002552E9" w:rsidRDefault="002552E9" w:rsidP="0008612D">
      <w:pPr>
        <w:spacing w:after="0" w:line="240" w:lineRule="auto"/>
      </w:pPr>
      <w:r>
        <w:continuationSeparator/>
      </w:r>
    </w:p>
  </w:footnote>
  <w:footnote w:id="1">
    <w:p w14:paraId="0372C13C" w14:textId="77777777" w:rsidR="001144BD" w:rsidRPr="00054C8C" w:rsidRDefault="001144BD" w:rsidP="001144BD">
      <w:pPr>
        <w:pStyle w:val="FootnoteText"/>
        <w:jc w:val="both"/>
        <w:rPr>
          <w:i/>
          <w:iCs/>
        </w:rPr>
      </w:pPr>
      <w:r>
        <w:rPr>
          <w:rStyle w:val="FootnoteReference"/>
        </w:rPr>
        <w:footnoteRef/>
      </w:r>
      <w:r>
        <w:t xml:space="preserve"> </w:t>
      </w:r>
      <w:r w:rsidRPr="00054C8C">
        <w:rPr>
          <w:i/>
          <w:iCs/>
        </w:rPr>
        <w:t xml:space="preserve">Art. 31. - Pensii. Stabilire. Procedură. Cererea şi actele anexe. Legea nr. 72/2016 - art. 70 alin. (3).  </w:t>
      </w:r>
    </w:p>
    <w:p w14:paraId="646BDD55" w14:textId="77777777" w:rsidR="001144BD" w:rsidRPr="00054C8C" w:rsidRDefault="001144BD" w:rsidP="001144BD">
      <w:pPr>
        <w:pStyle w:val="FootnoteText"/>
        <w:jc w:val="both"/>
        <w:rPr>
          <w:i/>
          <w:iCs/>
        </w:rPr>
      </w:pPr>
      <w:r w:rsidRPr="00054C8C">
        <w:rPr>
          <w:i/>
          <w:iCs/>
        </w:rPr>
        <w:t xml:space="preserve">   (1) Deschiderea drepturilor de pensie se realizează din ultimul sistem în care asiguratul a activat.  </w:t>
      </w:r>
    </w:p>
    <w:p w14:paraId="1916EB1C" w14:textId="77777777" w:rsidR="001144BD" w:rsidRPr="00054C8C" w:rsidRDefault="001144BD" w:rsidP="001144BD">
      <w:pPr>
        <w:pStyle w:val="FootnoteText"/>
        <w:jc w:val="both"/>
        <w:rPr>
          <w:i/>
          <w:iCs/>
        </w:rPr>
      </w:pPr>
      <w:r w:rsidRPr="00054C8C">
        <w:rPr>
          <w:i/>
          <w:iCs/>
        </w:rPr>
        <w:t xml:space="preserve">   (2) Persoanele care au avut calitatea de avocat, dar care au desfășurat ultima activitate în alt domeniu, vor putea solicita pensie din sistemul de asigurări sociale ale avocaților doar pe baza prezentării deciziei de pensionare din sistemul de pensii obligatoriu aferent ultimei activități.</w:t>
      </w:r>
    </w:p>
    <w:p w14:paraId="1FB43DF3" w14:textId="1F4653DC" w:rsidR="001144BD" w:rsidRDefault="001144BD">
      <w:pPr>
        <w:pStyle w:val="FootnoteText"/>
      </w:pPr>
    </w:p>
  </w:footnote>
  <w:footnote w:id="2">
    <w:p w14:paraId="5DDDE9C9" w14:textId="77777777" w:rsidR="00BE5D28" w:rsidRPr="00A23B16" w:rsidRDefault="00BE5D28" w:rsidP="00BE5D28">
      <w:pPr>
        <w:pStyle w:val="FootnoteText"/>
        <w:jc w:val="both"/>
        <w:rPr>
          <w:i/>
          <w:iCs/>
        </w:rPr>
      </w:pPr>
      <w:r>
        <w:rPr>
          <w:rStyle w:val="FootnoteReference"/>
        </w:rPr>
        <w:footnoteRef/>
      </w:r>
      <w:r>
        <w:t xml:space="preserve"> </w:t>
      </w:r>
      <w:r w:rsidRPr="00A23B16">
        <w:rPr>
          <w:i/>
          <w:iCs/>
        </w:rPr>
        <w:t>Art. 44.</w:t>
      </w:r>
      <w:r>
        <w:rPr>
          <w:i/>
          <w:iCs/>
        </w:rPr>
        <w:t xml:space="preserve"> </w:t>
      </w:r>
      <w:r w:rsidRPr="00A23B16">
        <w:rPr>
          <w:i/>
          <w:iCs/>
        </w:rPr>
        <w:t>(1) Pentru avocații asigurați atât în sistemul de pensii al avocaților cât și în sistemul</w:t>
      </w:r>
      <w:r>
        <w:rPr>
          <w:i/>
          <w:iCs/>
        </w:rPr>
        <w:t xml:space="preserve"> </w:t>
      </w:r>
      <w:r w:rsidRPr="00A23B16">
        <w:rPr>
          <w:i/>
          <w:iCs/>
        </w:rPr>
        <w:t>de pensii public, care au ultima calitate de asigurat în sistemul public de pensii și care</w:t>
      </w:r>
      <w:r>
        <w:rPr>
          <w:i/>
          <w:iCs/>
        </w:rPr>
        <w:t xml:space="preserve"> </w:t>
      </w:r>
      <w:r w:rsidRPr="00A23B16">
        <w:rPr>
          <w:i/>
          <w:iCs/>
        </w:rPr>
        <w:t>îndeplinesc la data cererii condițiile de pensionare privind vârsta standard de pensionare</w:t>
      </w:r>
      <w:r>
        <w:rPr>
          <w:i/>
          <w:iCs/>
        </w:rPr>
        <w:t xml:space="preserve"> </w:t>
      </w:r>
      <w:r w:rsidRPr="00A23B16">
        <w:rPr>
          <w:i/>
          <w:iCs/>
        </w:rPr>
        <w:t>în sistemul de pensii al avocaților dar nu îndeplinesc condițiile de pensionare privind</w:t>
      </w:r>
      <w:r>
        <w:rPr>
          <w:i/>
          <w:iCs/>
        </w:rPr>
        <w:t xml:space="preserve"> </w:t>
      </w:r>
      <w:r w:rsidRPr="00A23B16">
        <w:rPr>
          <w:i/>
          <w:iCs/>
        </w:rPr>
        <w:t>vârsta standard de pensionare în sistemul public de pensii, se poate stabili dreptul de</w:t>
      </w:r>
      <w:r>
        <w:rPr>
          <w:i/>
          <w:iCs/>
        </w:rPr>
        <w:t xml:space="preserve"> </w:t>
      </w:r>
      <w:r w:rsidRPr="00A23B16">
        <w:rPr>
          <w:i/>
          <w:iCs/>
        </w:rPr>
        <w:t>pensie în sistemul de pensii la avocaților fără a fi necesară deschiderea prealabilă a</w:t>
      </w:r>
      <w:r>
        <w:rPr>
          <w:i/>
          <w:iCs/>
        </w:rPr>
        <w:t xml:space="preserve"> </w:t>
      </w:r>
      <w:r w:rsidRPr="00A23B16">
        <w:rPr>
          <w:i/>
          <w:iCs/>
        </w:rPr>
        <w:t>dreptului la pensie din sistemul public.</w:t>
      </w:r>
    </w:p>
    <w:p w14:paraId="488E786E" w14:textId="255EA042" w:rsidR="00BE5D28" w:rsidRDefault="00BE5D28" w:rsidP="00BE5D28">
      <w:pPr>
        <w:pStyle w:val="FootnoteText"/>
        <w:jc w:val="both"/>
      </w:pPr>
      <w:r w:rsidRPr="00A23B16">
        <w:rPr>
          <w:i/>
          <w:iCs/>
        </w:rPr>
        <w:t>(2) Avocații asigurați atât în sistemul de pensii al avocaților cât și în sistemul de</w:t>
      </w:r>
      <w:r>
        <w:rPr>
          <w:i/>
          <w:iCs/>
        </w:rPr>
        <w:t xml:space="preserve"> </w:t>
      </w:r>
      <w:r w:rsidRPr="00A23B16">
        <w:rPr>
          <w:i/>
          <w:iCs/>
        </w:rPr>
        <w:t>pensii public, care au ultima calitate de asigurat în sistemul public de pensii și care</w:t>
      </w:r>
      <w:r>
        <w:rPr>
          <w:i/>
          <w:iCs/>
        </w:rPr>
        <w:t xml:space="preserve"> </w:t>
      </w:r>
      <w:r w:rsidRPr="00A23B16">
        <w:rPr>
          <w:i/>
          <w:iCs/>
        </w:rPr>
        <w:t>îndeplinesc condițiile de pensionare privind vârsta standard de pensionare atât în</w:t>
      </w:r>
      <w:r>
        <w:rPr>
          <w:i/>
          <w:iCs/>
        </w:rPr>
        <w:t xml:space="preserve"> </w:t>
      </w:r>
      <w:r w:rsidRPr="00A23B16">
        <w:rPr>
          <w:i/>
          <w:iCs/>
        </w:rPr>
        <w:t>sistemul de pensii al avocaților cât și în sistemul de pensii public, pentru deschiderea</w:t>
      </w:r>
      <w:r>
        <w:rPr>
          <w:i/>
          <w:iCs/>
        </w:rPr>
        <w:t xml:space="preserve"> </w:t>
      </w:r>
      <w:r w:rsidRPr="00A23B16">
        <w:rPr>
          <w:i/>
          <w:iCs/>
        </w:rPr>
        <w:t>dreptului la pensie se vor adresa în primul rând sistemului public de pensii, în care au</w:t>
      </w:r>
      <w:r>
        <w:rPr>
          <w:i/>
          <w:iCs/>
        </w:rPr>
        <w:t xml:space="preserve"> </w:t>
      </w:r>
      <w:r w:rsidRPr="00A23B16">
        <w:rPr>
          <w:i/>
          <w:iCs/>
        </w:rPr>
        <w:t>avut ultima dată calitatea de asigurat.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9DD"/>
    <w:multiLevelType w:val="hybridMultilevel"/>
    <w:tmpl w:val="F3B052BE"/>
    <w:lvl w:ilvl="0" w:tplc="FFFFFFFF">
      <w:start w:val="1"/>
      <w:numFmt w:val="lowerLetter"/>
      <w:lvlText w:val="%1)"/>
      <w:lvlJc w:val="left"/>
      <w:pPr>
        <w:ind w:left="927" w:hanging="360"/>
      </w:pPr>
      <w:rPr>
        <w:rFonts w:hint="default"/>
      </w:rPr>
    </w:lvl>
    <w:lvl w:ilvl="1" w:tplc="FFFFFFFF">
      <w:start w:val="1"/>
      <w:numFmt w:val="lowerRoman"/>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27650DA7"/>
    <w:multiLevelType w:val="hybridMultilevel"/>
    <w:tmpl w:val="F3B052BE"/>
    <w:lvl w:ilvl="0" w:tplc="C61E2502">
      <w:start w:val="1"/>
      <w:numFmt w:val="lowerLetter"/>
      <w:lvlText w:val="%1)"/>
      <w:lvlJc w:val="left"/>
      <w:pPr>
        <w:ind w:left="900" w:hanging="360"/>
      </w:pPr>
      <w:rPr>
        <w:rFonts w:hint="default"/>
      </w:rPr>
    </w:lvl>
    <w:lvl w:ilvl="1" w:tplc="D79CF59A">
      <w:start w:val="1"/>
      <w:numFmt w:val="lowerRoman"/>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E5E6504"/>
    <w:multiLevelType w:val="hybridMultilevel"/>
    <w:tmpl w:val="F4503BC2"/>
    <w:lvl w:ilvl="0" w:tplc="C09CBECE">
      <w:start w:val="1"/>
      <w:numFmt w:val="lowerLetter"/>
      <w:lvlText w:val="%1)"/>
      <w:lvlJc w:val="left"/>
      <w:pPr>
        <w:ind w:left="927" w:hanging="360"/>
      </w:pPr>
      <w:rPr>
        <w:rFonts w:hint="default"/>
      </w:rPr>
    </w:lvl>
    <w:lvl w:ilvl="1" w:tplc="E1B0BC8C">
      <w:start w:val="1"/>
      <w:numFmt w:val="lowerRoman"/>
      <w:lvlText w:val="%2."/>
      <w:lvlJc w:val="left"/>
      <w:pPr>
        <w:ind w:left="1440" w:hanging="360"/>
      </w:pPr>
      <w:rPr>
        <w:rFonts w:asciiTheme="minorHAnsi" w:eastAsia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36430E"/>
    <w:multiLevelType w:val="hybridMultilevel"/>
    <w:tmpl w:val="C25E1D86"/>
    <w:lvl w:ilvl="0" w:tplc="D3A28A0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4" w15:restartNumberingAfterBreak="0">
    <w:nsid w:val="424A6373"/>
    <w:multiLevelType w:val="hybridMultilevel"/>
    <w:tmpl w:val="C25E1D86"/>
    <w:lvl w:ilvl="0" w:tplc="FFFFFFFF">
      <w:start w:val="1"/>
      <w:numFmt w:val="lowerLetter"/>
      <w:lvlText w:val="%1)"/>
      <w:lvlJc w:val="left"/>
      <w:pPr>
        <w:ind w:left="1636" w:hanging="360"/>
      </w:pPr>
    </w:lvl>
    <w:lvl w:ilvl="1" w:tplc="FFFFFFFF">
      <w:start w:val="1"/>
      <w:numFmt w:val="lowerLetter"/>
      <w:lvlText w:val="%2."/>
      <w:lvlJc w:val="left"/>
      <w:pPr>
        <w:ind w:left="2356" w:hanging="360"/>
      </w:pPr>
    </w:lvl>
    <w:lvl w:ilvl="2" w:tplc="FFFFFFFF">
      <w:start w:val="1"/>
      <w:numFmt w:val="lowerRoman"/>
      <w:lvlText w:val="%3."/>
      <w:lvlJc w:val="right"/>
      <w:pPr>
        <w:ind w:left="3076" w:hanging="180"/>
      </w:pPr>
    </w:lvl>
    <w:lvl w:ilvl="3" w:tplc="FFFFFFFF">
      <w:start w:val="1"/>
      <w:numFmt w:val="decimal"/>
      <w:lvlText w:val="%4."/>
      <w:lvlJc w:val="left"/>
      <w:pPr>
        <w:ind w:left="3796" w:hanging="360"/>
      </w:pPr>
    </w:lvl>
    <w:lvl w:ilvl="4" w:tplc="FFFFFFFF">
      <w:start w:val="1"/>
      <w:numFmt w:val="lowerLetter"/>
      <w:lvlText w:val="%5."/>
      <w:lvlJc w:val="left"/>
      <w:pPr>
        <w:ind w:left="4516" w:hanging="360"/>
      </w:pPr>
    </w:lvl>
    <w:lvl w:ilvl="5" w:tplc="FFFFFFFF">
      <w:start w:val="1"/>
      <w:numFmt w:val="lowerRoman"/>
      <w:lvlText w:val="%6."/>
      <w:lvlJc w:val="right"/>
      <w:pPr>
        <w:ind w:left="5236" w:hanging="180"/>
      </w:pPr>
    </w:lvl>
    <w:lvl w:ilvl="6" w:tplc="FFFFFFFF">
      <w:start w:val="1"/>
      <w:numFmt w:val="decimal"/>
      <w:lvlText w:val="%7."/>
      <w:lvlJc w:val="left"/>
      <w:pPr>
        <w:ind w:left="5956" w:hanging="360"/>
      </w:pPr>
    </w:lvl>
    <w:lvl w:ilvl="7" w:tplc="FFFFFFFF">
      <w:start w:val="1"/>
      <w:numFmt w:val="lowerLetter"/>
      <w:lvlText w:val="%8."/>
      <w:lvlJc w:val="left"/>
      <w:pPr>
        <w:ind w:left="6676" w:hanging="360"/>
      </w:pPr>
    </w:lvl>
    <w:lvl w:ilvl="8" w:tplc="FFFFFFFF">
      <w:start w:val="1"/>
      <w:numFmt w:val="lowerRoman"/>
      <w:lvlText w:val="%9."/>
      <w:lvlJc w:val="right"/>
      <w:pPr>
        <w:ind w:left="7396" w:hanging="180"/>
      </w:pPr>
    </w:lvl>
  </w:abstractNum>
  <w:abstractNum w:abstractNumId="5" w15:restartNumberingAfterBreak="0">
    <w:nsid w:val="49213FE6"/>
    <w:multiLevelType w:val="hybridMultilevel"/>
    <w:tmpl w:val="CBEEDD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53395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0348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1415286">
    <w:abstractNumId w:val="3"/>
  </w:num>
  <w:num w:numId="4" w16cid:durableId="43530686">
    <w:abstractNumId w:val="4"/>
  </w:num>
  <w:num w:numId="5" w16cid:durableId="1102726030">
    <w:abstractNumId w:val="1"/>
  </w:num>
  <w:num w:numId="6" w16cid:durableId="464738829">
    <w:abstractNumId w:val="0"/>
  </w:num>
  <w:num w:numId="7" w16cid:durableId="1529876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1A"/>
    <w:rsid w:val="00005BC3"/>
    <w:rsid w:val="0003519B"/>
    <w:rsid w:val="00040CE3"/>
    <w:rsid w:val="00054C8C"/>
    <w:rsid w:val="00082B4D"/>
    <w:rsid w:val="00085550"/>
    <w:rsid w:val="0008612D"/>
    <w:rsid w:val="000B0805"/>
    <w:rsid w:val="000D1B4E"/>
    <w:rsid w:val="000D6481"/>
    <w:rsid w:val="000D6995"/>
    <w:rsid w:val="000E5DEA"/>
    <w:rsid w:val="000F6DE0"/>
    <w:rsid w:val="001144BD"/>
    <w:rsid w:val="001252EF"/>
    <w:rsid w:val="001525BE"/>
    <w:rsid w:val="00162658"/>
    <w:rsid w:val="00165153"/>
    <w:rsid w:val="00166E23"/>
    <w:rsid w:val="001710EA"/>
    <w:rsid w:val="001B7940"/>
    <w:rsid w:val="001E2844"/>
    <w:rsid w:val="002314A5"/>
    <w:rsid w:val="00240C5E"/>
    <w:rsid w:val="00242E96"/>
    <w:rsid w:val="00244DB4"/>
    <w:rsid w:val="002552E9"/>
    <w:rsid w:val="00264722"/>
    <w:rsid w:val="00264EC0"/>
    <w:rsid w:val="00293B60"/>
    <w:rsid w:val="00297FFD"/>
    <w:rsid w:val="002A1522"/>
    <w:rsid w:val="003633F5"/>
    <w:rsid w:val="00396FB4"/>
    <w:rsid w:val="003A64F6"/>
    <w:rsid w:val="003B2987"/>
    <w:rsid w:val="003B5380"/>
    <w:rsid w:val="003E368E"/>
    <w:rsid w:val="003F38BF"/>
    <w:rsid w:val="0040396E"/>
    <w:rsid w:val="00425288"/>
    <w:rsid w:val="00486EB8"/>
    <w:rsid w:val="004F0097"/>
    <w:rsid w:val="004F5EFC"/>
    <w:rsid w:val="005216A8"/>
    <w:rsid w:val="00530B84"/>
    <w:rsid w:val="00536F08"/>
    <w:rsid w:val="005408AB"/>
    <w:rsid w:val="00550FDE"/>
    <w:rsid w:val="005807F0"/>
    <w:rsid w:val="005A70C9"/>
    <w:rsid w:val="005B1178"/>
    <w:rsid w:val="005B7128"/>
    <w:rsid w:val="00616DA2"/>
    <w:rsid w:val="00617FDD"/>
    <w:rsid w:val="00634391"/>
    <w:rsid w:val="0064422D"/>
    <w:rsid w:val="00652E93"/>
    <w:rsid w:val="00655829"/>
    <w:rsid w:val="0067464B"/>
    <w:rsid w:val="006858C0"/>
    <w:rsid w:val="006875F6"/>
    <w:rsid w:val="00690487"/>
    <w:rsid w:val="006B1D2F"/>
    <w:rsid w:val="006C1225"/>
    <w:rsid w:val="007033F2"/>
    <w:rsid w:val="007120F8"/>
    <w:rsid w:val="007272FD"/>
    <w:rsid w:val="0073653F"/>
    <w:rsid w:val="007A1708"/>
    <w:rsid w:val="007C7316"/>
    <w:rsid w:val="007D2183"/>
    <w:rsid w:val="007D3308"/>
    <w:rsid w:val="007D743C"/>
    <w:rsid w:val="007D776C"/>
    <w:rsid w:val="007E0623"/>
    <w:rsid w:val="008009C5"/>
    <w:rsid w:val="00806B4A"/>
    <w:rsid w:val="0082072E"/>
    <w:rsid w:val="00824BEE"/>
    <w:rsid w:val="00833325"/>
    <w:rsid w:val="008435EB"/>
    <w:rsid w:val="0087022A"/>
    <w:rsid w:val="0087293B"/>
    <w:rsid w:val="00886306"/>
    <w:rsid w:val="00893EE3"/>
    <w:rsid w:val="008A1980"/>
    <w:rsid w:val="008A4E84"/>
    <w:rsid w:val="008B50CB"/>
    <w:rsid w:val="008C5F54"/>
    <w:rsid w:val="008D1E07"/>
    <w:rsid w:val="008D3532"/>
    <w:rsid w:val="008E6830"/>
    <w:rsid w:val="0091666B"/>
    <w:rsid w:val="00933CE3"/>
    <w:rsid w:val="00937DAF"/>
    <w:rsid w:val="00940209"/>
    <w:rsid w:val="00941258"/>
    <w:rsid w:val="009829D2"/>
    <w:rsid w:val="009963F9"/>
    <w:rsid w:val="00996569"/>
    <w:rsid w:val="009C06D1"/>
    <w:rsid w:val="009C6F44"/>
    <w:rsid w:val="009D177E"/>
    <w:rsid w:val="009E1944"/>
    <w:rsid w:val="00A01105"/>
    <w:rsid w:val="00A23B16"/>
    <w:rsid w:val="00A27D6C"/>
    <w:rsid w:val="00A66152"/>
    <w:rsid w:val="00AB620B"/>
    <w:rsid w:val="00AB7207"/>
    <w:rsid w:val="00AD5C79"/>
    <w:rsid w:val="00B26A6E"/>
    <w:rsid w:val="00BB5D08"/>
    <w:rsid w:val="00BB795E"/>
    <w:rsid w:val="00BD6A76"/>
    <w:rsid w:val="00BE5D28"/>
    <w:rsid w:val="00BF0BE1"/>
    <w:rsid w:val="00C15BD3"/>
    <w:rsid w:val="00C15F81"/>
    <w:rsid w:val="00C20F3B"/>
    <w:rsid w:val="00C2144D"/>
    <w:rsid w:val="00C257E2"/>
    <w:rsid w:val="00C47843"/>
    <w:rsid w:val="00C519FE"/>
    <w:rsid w:val="00C57CE4"/>
    <w:rsid w:val="00C81270"/>
    <w:rsid w:val="00C858BA"/>
    <w:rsid w:val="00C859A6"/>
    <w:rsid w:val="00CC3C3A"/>
    <w:rsid w:val="00CC4E64"/>
    <w:rsid w:val="00CD3E40"/>
    <w:rsid w:val="00CD4E75"/>
    <w:rsid w:val="00CE0F1A"/>
    <w:rsid w:val="00D07073"/>
    <w:rsid w:val="00D126D3"/>
    <w:rsid w:val="00D41F2E"/>
    <w:rsid w:val="00D47FAD"/>
    <w:rsid w:val="00D52341"/>
    <w:rsid w:val="00D55AA1"/>
    <w:rsid w:val="00D9574C"/>
    <w:rsid w:val="00D9771B"/>
    <w:rsid w:val="00DB146A"/>
    <w:rsid w:val="00DD001D"/>
    <w:rsid w:val="00DD2E64"/>
    <w:rsid w:val="00DE05AB"/>
    <w:rsid w:val="00E02D53"/>
    <w:rsid w:val="00E04E2E"/>
    <w:rsid w:val="00E275EB"/>
    <w:rsid w:val="00E43EB3"/>
    <w:rsid w:val="00E85E94"/>
    <w:rsid w:val="00F15FA1"/>
    <w:rsid w:val="00F167FF"/>
    <w:rsid w:val="00F17880"/>
    <w:rsid w:val="00F27025"/>
    <w:rsid w:val="00F52280"/>
    <w:rsid w:val="00F527AF"/>
    <w:rsid w:val="00F72A08"/>
    <w:rsid w:val="00F97A8F"/>
    <w:rsid w:val="00F97B51"/>
    <w:rsid w:val="00FA412A"/>
    <w:rsid w:val="00FE41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6B65E"/>
  <w15:docId w15:val="{8596A161-3E5A-4A89-A6C0-32505433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316"/>
    <w:rPr>
      <w:color w:val="0000FF" w:themeColor="hyperlink"/>
      <w:u w:val="single"/>
    </w:rPr>
  </w:style>
  <w:style w:type="paragraph" w:styleId="ListParagraph">
    <w:name w:val="List Paragraph"/>
    <w:basedOn w:val="Normal"/>
    <w:uiPriority w:val="34"/>
    <w:qFormat/>
    <w:rsid w:val="007033F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6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12D"/>
  </w:style>
  <w:style w:type="paragraph" w:styleId="Footer">
    <w:name w:val="footer"/>
    <w:basedOn w:val="Normal"/>
    <w:link w:val="FooterChar"/>
    <w:uiPriority w:val="99"/>
    <w:unhideWhenUsed/>
    <w:rsid w:val="00086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12D"/>
  </w:style>
  <w:style w:type="character" w:styleId="CommentReference">
    <w:name w:val="annotation reference"/>
    <w:basedOn w:val="DefaultParagraphFont"/>
    <w:uiPriority w:val="99"/>
    <w:semiHidden/>
    <w:unhideWhenUsed/>
    <w:rsid w:val="00396FB4"/>
    <w:rPr>
      <w:sz w:val="16"/>
      <w:szCs w:val="16"/>
    </w:rPr>
  </w:style>
  <w:style w:type="paragraph" w:styleId="CommentText">
    <w:name w:val="annotation text"/>
    <w:basedOn w:val="Normal"/>
    <w:link w:val="CommentTextChar"/>
    <w:uiPriority w:val="99"/>
    <w:semiHidden/>
    <w:unhideWhenUsed/>
    <w:rsid w:val="00396FB4"/>
    <w:pPr>
      <w:spacing w:line="240" w:lineRule="auto"/>
    </w:pPr>
    <w:rPr>
      <w:sz w:val="20"/>
      <w:szCs w:val="20"/>
    </w:rPr>
  </w:style>
  <w:style w:type="character" w:customStyle="1" w:styleId="CommentTextChar">
    <w:name w:val="Comment Text Char"/>
    <w:basedOn w:val="DefaultParagraphFont"/>
    <w:link w:val="CommentText"/>
    <w:uiPriority w:val="99"/>
    <w:semiHidden/>
    <w:rsid w:val="00396FB4"/>
    <w:rPr>
      <w:sz w:val="20"/>
      <w:szCs w:val="20"/>
    </w:rPr>
  </w:style>
  <w:style w:type="paragraph" w:styleId="CommentSubject">
    <w:name w:val="annotation subject"/>
    <w:basedOn w:val="CommentText"/>
    <w:next w:val="CommentText"/>
    <w:link w:val="CommentSubjectChar"/>
    <w:uiPriority w:val="99"/>
    <w:semiHidden/>
    <w:unhideWhenUsed/>
    <w:rsid w:val="00396FB4"/>
    <w:rPr>
      <w:b/>
      <w:bCs/>
    </w:rPr>
  </w:style>
  <w:style w:type="character" w:customStyle="1" w:styleId="CommentSubjectChar">
    <w:name w:val="Comment Subject Char"/>
    <w:basedOn w:val="CommentTextChar"/>
    <w:link w:val="CommentSubject"/>
    <w:uiPriority w:val="99"/>
    <w:semiHidden/>
    <w:rsid w:val="00396FB4"/>
    <w:rPr>
      <w:b/>
      <w:bCs/>
      <w:sz w:val="20"/>
      <w:szCs w:val="20"/>
    </w:rPr>
  </w:style>
  <w:style w:type="paragraph" w:styleId="BalloonText">
    <w:name w:val="Balloon Text"/>
    <w:basedOn w:val="Normal"/>
    <w:link w:val="BalloonTextChar"/>
    <w:uiPriority w:val="99"/>
    <w:semiHidden/>
    <w:unhideWhenUsed/>
    <w:rsid w:val="00396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FB4"/>
    <w:rPr>
      <w:rFonts w:ascii="Segoe UI" w:hAnsi="Segoe UI" w:cs="Segoe UI"/>
      <w:sz w:val="18"/>
      <w:szCs w:val="18"/>
    </w:rPr>
  </w:style>
  <w:style w:type="paragraph" w:styleId="BodyText">
    <w:name w:val="Body Text"/>
    <w:basedOn w:val="Normal"/>
    <w:link w:val="BodyTextChar"/>
    <w:uiPriority w:val="1"/>
    <w:qFormat/>
    <w:rsid w:val="00C15BD3"/>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C15BD3"/>
    <w:rPr>
      <w:rFonts w:ascii="Arial" w:eastAsia="Arial" w:hAnsi="Arial" w:cs="Arial"/>
      <w:sz w:val="24"/>
      <w:szCs w:val="24"/>
    </w:rPr>
  </w:style>
  <w:style w:type="character" w:styleId="UnresolvedMention">
    <w:name w:val="Unresolved Mention"/>
    <w:basedOn w:val="DefaultParagraphFont"/>
    <w:uiPriority w:val="99"/>
    <w:semiHidden/>
    <w:unhideWhenUsed/>
    <w:rsid w:val="009E1944"/>
    <w:rPr>
      <w:color w:val="605E5C"/>
      <w:shd w:val="clear" w:color="auto" w:fill="E1DFDD"/>
    </w:rPr>
  </w:style>
  <w:style w:type="paragraph" w:styleId="FootnoteText">
    <w:name w:val="footnote text"/>
    <w:basedOn w:val="Normal"/>
    <w:link w:val="FootnoteTextChar"/>
    <w:uiPriority w:val="99"/>
    <w:unhideWhenUsed/>
    <w:rsid w:val="00054C8C"/>
    <w:pPr>
      <w:spacing w:after="0" w:line="240" w:lineRule="auto"/>
    </w:pPr>
    <w:rPr>
      <w:sz w:val="20"/>
      <w:szCs w:val="20"/>
    </w:rPr>
  </w:style>
  <w:style w:type="character" w:customStyle="1" w:styleId="FootnoteTextChar">
    <w:name w:val="Footnote Text Char"/>
    <w:basedOn w:val="DefaultParagraphFont"/>
    <w:link w:val="FootnoteText"/>
    <w:uiPriority w:val="99"/>
    <w:rsid w:val="00054C8C"/>
    <w:rPr>
      <w:sz w:val="20"/>
      <w:szCs w:val="20"/>
    </w:rPr>
  </w:style>
  <w:style w:type="character" w:styleId="FootnoteReference">
    <w:name w:val="footnote reference"/>
    <w:basedOn w:val="DefaultParagraphFont"/>
    <w:uiPriority w:val="99"/>
    <w:semiHidden/>
    <w:unhideWhenUsed/>
    <w:rsid w:val="00054C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794">
      <w:bodyDiv w:val="1"/>
      <w:marLeft w:val="0"/>
      <w:marRight w:val="0"/>
      <w:marTop w:val="0"/>
      <w:marBottom w:val="0"/>
      <w:divBdr>
        <w:top w:val="none" w:sz="0" w:space="0" w:color="auto"/>
        <w:left w:val="none" w:sz="0" w:space="0" w:color="auto"/>
        <w:bottom w:val="none" w:sz="0" w:space="0" w:color="auto"/>
        <w:right w:val="none" w:sz="0" w:space="0" w:color="auto"/>
      </w:divBdr>
    </w:div>
    <w:div w:id="84352672">
      <w:bodyDiv w:val="1"/>
      <w:marLeft w:val="0"/>
      <w:marRight w:val="0"/>
      <w:marTop w:val="0"/>
      <w:marBottom w:val="0"/>
      <w:divBdr>
        <w:top w:val="none" w:sz="0" w:space="0" w:color="auto"/>
        <w:left w:val="none" w:sz="0" w:space="0" w:color="auto"/>
        <w:bottom w:val="none" w:sz="0" w:space="0" w:color="auto"/>
        <w:right w:val="none" w:sz="0" w:space="0" w:color="auto"/>
      </w:divBdr>
    </w:div>
    <w:div w:id="201749734">
      <w:bodyDiv w:val="1"/>
      <w:marLeft w:val="0"/>
      <w:marRight w:val="0"/>
      <w:marTop w:val="0"/>
      <w:marBottom w:val="0"/>
      <w:divBdr>
        <w:top w:val="none" w:sz="0" w:space="0" w:color="auto"/>
        <w:left w:val="none" w:sz="0" w:space="0" w:color="auto"/>
        <w:bottom w:val="none" w:sz="0" w:space="0" w:color="auto"/>
        <w:right w:val="none" w:sz="0" w:space="0" w:color="auto"/>
      </w:divBdr>
    </w:div>
    <w:div w:id="304554986">
      <w:bodyDiv w:val="1"/>
      <w:marLeft w:val="0"/>
      <w:marRight w:val="0"/>
      <w:marTop w:val="0"/>
      <w:marBottom w:val="0"/>
      <w:divBdr>
        <w:top w:val="none" w:sz="0" w:space="0" w:color="auto"/>
        <w:left w:val="none" w:sz="0" w:space="0" w:color="auto"/>
        <w:bottom w:val="none" w:sz="0" w:space="0" w:color="auto"/>
        <w:right w:val="none" w:sz="0" w:space="0" w:color="auto"/>
      </w:divBdr>
    </w:div>
    <w:div w:id="420227581">
      <w:bodyDiv w:val="1"/>
      <w:marLeft w:val="0"/>
      <w:marRight w:val="0"/>
      <w:marTop w:val="0"/>
      <w:marBottom w:val="0"/>
      <w:divBdr>
        <w:top w:val="none" w:sz="0" w:space="0" w:color="auto"/>
        <w:left w:val="none" w:sz="0" w:space="0" w:color="auto"/>
        <w:bottom w:val="none" w:sz="0" w:space="0" w:color="auto"/>
        <w:right w:val="none" w:sz="0" w:space="0" w:color="auto"/>
      </w:divBdr>
    </w:div>
    <w:div w:id="456149189">
      <w:bodyDiv w:val="1"/>
      <w:marLeft w:val="0"/>
      <w:marRight w:val="0"/>
      <w:marTop w:val="0"/>
      <w:marBottom w:val="0"/>
      <w:divBdr>
        <w:top w:val="none" w:sz="0" w:space="0" w:color="auto"/>
        <w:left w:val="none" w:sz="0" w:space="0" w:color="auto"/>
        <w:bottom w:val="none" w:sz="0" w:space="0" w:color="auto"/>
        <w:right w:val="none" w:sz="0" w:space="0" w:color="auto"/>
      </w:divBdr>
    </w:div>
    <w:div w:id="472797421">
      <w:bodyDiv w:val="1"/>
      <w:marLeft w:val="0"/>
      <w:marRight w:val="0"/>
      <w:marTop w:val="0"/>
      <w:marBottom w:val="0"/>
      <w:divBdr>
        <w:top w:val="none" w:sz="0" w:space="0" w:color="auto"/>
        <w:left w:val="none" w:sz="0" w:space="0" w:color="auto"/>
        <w:bottom w:val="none" w:sz="0" w:space="0" w:color="auto"/>
        <w:right w:val="none" w:sz="0" w:space="0" w:color="auto"/>
      </w:divBdr>
    </w:div>
    <w:div w:id="757865516">
      <w:bodyDiv w:val="1"/>
      <w:marLeft w:val="0"/>
      <w:marRight w:val="0"/>
      <w:marTop w:val="0"/>
      <w:marBottom w:val="0"/>
      <w:divBdr>
        <w:top w:val="none" w:sz="0" w:space="0" w:color="auto"/>
        <w:left w:val="none" w:sz="0" w:space="0" w:color="auto"/>
        <w:bottom w:val="none" w:sz="0" w:space="0" w:color="auto"/>
        <w:right w:val="none" w:sz="0" w:space="0" w:color="auto"/>
      </w:divBdr>
    </w:div>
    <w:div w:id="905804128">
      <w:bodyDiv w:val="1"/>
      <w:marLeft w:val="0"/>
      <w:marRight w:val="0"/>
      <w:marTop w:val="0"/>
      <w:marBottom w:val="0"/>
      <w:divBdr>
        <w:top w:val="none" w:sz="0" w:space="0" w:color="auto"/>
        <w:left w:val="none" w:sz="0" w:space="0" w:color="auto"/>
        <w:bottom w:val="none" w:sz="0" w:space="0" w:color="auto"/>
        <w:right w:val="none" w:sz="0" w:space="0" w:color="auto"/>
      </w:divBdr>
    </w:div>
    <w:div w:id="924269951">
      <w:bodyDiv w:val="1"/>
      <w:marLeft w:val="0"/>
      <w:marRight w:val="0"/>
      <w:marTop w:val="0"/>
      <w:marBottom w:val="0"/>
      <w:divBdr>
        <w:top w:val="none" w:sz="0" w:space="0" w:color="auto"/>
        <w:left w:val="none" w:sz="0" w:space="0" w:color="auto"/>
        <w:bottom w:val="none" w:sz="0" w:space="0" w:color="auto"/>
        <w:right w:val="none" w:sz="0" w:space="0" w:color="auto"/>
      </w:divBdr>
    </w:div>
    <w:div w:id="936984628">
      <w:bodyDiv w:val="1"/>
      <w:marLeft w:val="0"/>
      <w:marRight w:val="0"/>
      <w:marTop w:val="0"/>
      <w:marBottom w:val="0"/>
      <w:divBdr>
        <w:top w:val="none" w:sz="0" w:space="0" w:color="auto"/>
        <w:left w:val="none" w:sz="0" w:space="0" w:color="auto"/>
        <w:bottom w:val="none" w:sz="0" w:space="0" w:color="auto"/>
        <w:right w:val="none" w:sz="0" w:space="0" w:color="auto"/>
      </w:divBdr>
    </w:div>
    <w:div w:id="976421993">
      <w:bodyDiv w:val="1"/>
      <w:marLeft w:val="0"/>
      <w:marRight w:val="0"/>
      <w:marTop w:val="0"/>
      <w:marBottom w:val="0"/>
      <w:divBdr>
        <w:top w:val="none" w:sz="0" w:space="0" w:color="auto"/>
        <w:left w:val="none" w:sz="0" w:space="0" w:color="auto"/>
        <w:bottom w:val="none" w:sz="0" w:space="0" w:color="auto"/>
        <w:right w:val="none" w:sz="0" w:space="0" w:color="auto"/>
      </w:divBdr>
    </w:div>
    <w:div w:id="1438479055">
      <w:bodyDiv w:val="1"/>
      <w:marLeft w:val="0"/>
      <w:marRight w:val="0"/>
      <w:marTop w:val="0"/>
      <w:marBottom w:val="0"/>
      <w:divBdr>
        <w:top w:val="none" w:sz="0" w:space="0" w:color="auto"/>
        <w:left w:val="none" w:sz="0" w:space="0" w:color="auto"/>
        <w:bottom w:val="none" w:sz="0" w:space="0" w:color="auto"/>
        <w:right w:val="none" w:sz="0" w:space="0" w:color="auto"/>
      </w:divBdr>
    </w:div>
    <w:div w:id="1508986121">
      <w:bodyDiv w:val="1"/>
      <w:marLeft w:val="0"/>
      <w:marRight w:val="0"/>
      <w:marTop w:val="0"/>
      <w:marBottom w:val="0"/>
      <w:divBdr>
        <w:top w:val="none" w:sz="0" w:space="0" w:color="auto"/>
        <w:left w:val="none" w:sz="0" w:space="0" w:color="auto"/>
        <w:bottom w:val="none" w:sz="0" w:space="0" w:color="auto"/>
        <w:right w:val="none" w:sz="0" w:space="0" w:color="auto"/>
      </w:divBdr>
    </w:div>
    <w:div w:id="1570798620">
      <w:bodyDiv w:val="1"/>
      <w:marLeft w:val="0"/>
      <w:marRight w:val="0"/>
      <w:marTop w:val="0"/>
      <w:marBottom w:val="0"/>
      <w:divBdr>
        <w:top w:val="none" w:sz="0" w:space="0" w:color="auto"/>
        <w:left w:val="none" w:sz="0" w:space="0" w:color="auto"/>
        <w:bottom w:val="none" w:sz="0" w:space="0" w:color="auto"/>
        <w:right w:val="none" w:sz="0" w:space="0" w:color="auto"/>
      </w:divBdr>
    </w:div>
    <w:div w:id="1641302743">
      <w:bodyDiv w:val="1"/>
      <w:marLeft w:val="0"/>
      <w:marRight w:val="0"/>
      <w:marTop w:val="0"/>
      <w:marBottom w:val="0"/>
      <w:divBdr>
        <w:top w:val="none" w:sz="0" w:space="0" w:color="auto"/>
        <w:left w:val="none" w:sz="0" w:space="0" w:color="auto"/>
        <w:bottom w:val="none" w:sz="0" w:space="0" w:color="auto"/>
        <w:right w:val="none" w:sz="0" w:space="0" w:color="auto"/>
      </w:divBdr>
    </w:div>
    <w:div w:id="1709185610">
      <w:bodyDiv w:val="1"/>
      <w:marLeft w:val="0"/>
      <w:marRight w:val="0"/>
      <w:marTop w:val="0"/>
      <w:marBottom w:val="0"/>
      <w:divBdr>
        <w:top w:val="none" w:sz="0" w:space="0" w:color="auto"/>
        <w:left w:val="none" w:sz="0" w:space="0" w:color="auto"/>
        <w:bottom w:val="none" w:sz="0" w:space="0" w:color="auto"/>
        <w:right w:val="none" w:sz="0" w:space="0" w:color="auto"/>
      </w:divBdr>
    </w:div>
    <w:div w:id="1714960270">
      <w:bodyDiv w:val="1"/>
      <w:marLeft w:val="0"/>
      <w:marRight w:val="0"/>
      <w:marTop w:val="0"/>
      <w:marBottom w:val="0"/>
      <w:divBdr>
        <w:top w:val="none" w:sz="0" w:space="0" w:color="auto"/>
        <w:left w:val="none" w:sz="0" w:space="0" w:color="auto"/>
        <w:bottom w:val="none" w:sz="0" w:space="0" w:color="auto"/>
        <w:right w:val="none" w:sz="0" w:space="0" w:color="auto"/>
      </w:divBdr>
    </w:div>
    <w:div w:id="20436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a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C79A-6DA0-43B3-BCDF-3141D824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369</Words>
  <Characters>2107</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Romarnia1</dc:creator>
  <cp:lastModifiedBy>Sandu Gherasim</cp:lastModifiedBy>
  <cp:revision>12</cp:revision>
  <dcterms:created xsi:type="dcterms:W3CDTF">2025-03-26T08:07:00Z</dcterms:created>
  <dcterms:modified xsi:type="dcterms:W3CDTF">2025-03-26T15:35:00Z</dcterms:modified>
</cp:coreProperties>
</file>