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F4FF" w14:textId="3C948327" w:rsidR="0024731B" w:rsidRPr="0024731B" w:rsidRDefault="0024731B" w:rsidP="001B3E48">
      <w:pPr>
        <w:spacing w:line="278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4731B">
        <w:rPr>
          <w:rFonts w:ascii="Calibri" w:hAnsi="Calibri" w:cs="Calibri"/>
          <w:b/>
          <w:bCs/>
          <w:sz w:val="28"/>
          <w:szCs w:val="28"/>
          <w:lang w:val="en-US"/>
        </w:rPr>
        <w:drawing>
          <wp:inline distT="0" distB="0" distL="0" distR="0" wp14:anchorId="72C52CB4" wp14:editId="746E00A7">
            <wp:extent cx="1097280" cy="1097280"/>
            <wp:effectExtent l="0" t="0" r="0" b="0"/>
            <wp:docPr id="697895941" name="Picture 2" descr="A red circle with white text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95941" name="Picture 2" descr="A red circle with white text and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39AFF" w14:textId="77777777" w:rsidR="0024731B" w:rsidRPr="0024731B" w:rsidRDefault="0024731B" w:rsidP="001B3E48">
      <w:pPr>
        <w:spacing w:line="278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4731B">
        <w:rPr>
          <w:rFonts w:ascii="Calibri" w:hAnsi="Calibri" w:cs="Calibri"/>
          <w:b/>
          <w:bCs/>
          <w:sz w:val="28"/>
          <w:szCs w:val="28"/>
          <w:lang w:val="en-US"/>
        </w:rPr>
        <w:t>COMUNICAT UNBR</w:t>
      </w:r>
    </w:p>
    <w:p w14:paraId="185F2FEA" w14:textId="77777777" w:rsidR="0024731B" w:rsidRDefault="0024731B" w:rsidP="00667F88">
      <w:pPr>
        <w:spacing w:line="278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B45AA21" w14:textId="77777777" w:rsidR="0024731B" w:rsidRDefault="0024731B" w:rsidP="00667F88">
      <w:pPr>
        <w:spacing w:line="278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E33D7EC" w14:textId="16BDD29E" w:rsidR="00667F88" w:rsidRDefault="00667F88" w:rsidP="00667F88">
      <w:pPr>
        <w:spacing w:line="278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DA1510">
        <w:rPr>
          <w:rFonts w:ascii="Calibri" w:hAnsi="Calibri" w:cs="Calibri"/>
          <w:b/>
          <w:bCs/>
          <w:sz w:val="28"/>
          <w:szCs w:val="28"/>
        </w:rPr>
        <w:t>Dreptul la apărare nu poate fi compromis prin identificarea avocatului cu clientul</w:t>
      </w:r>
    </w:p>
    <w:p w14:paraId="04B0D2DD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8"/>
          <w:szCs w:val="28"/>
        </w:rPr>
      </w:pPr>
    </w:p>
    <w:p w14:paraId="25EF7BA3" w14:textId="77777777" w:rsidR="00667F88" w:rsidRPr="00DA1510" w:rsidRDefault="00667F88" w:rsidP="00667F88">
      <w:pPr>
        <w:numPr>
          <w:ilvl w:val="0"/>
          <w:numId w:val="5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Sancționarea socială a avocatului pentru conținutul apărării contravine valorilor democratice și creează un climat de presiune incompatibil cu exercitarea liberă a profesiei.</w:t>
      </w:r>
    </w:p>
    <w:p w14:paraId="6F66DC47" w14:textId="2DFB1F0B" w:rsidR="00667F88" w:rsidRPr="00DA1510" w:rsidRDefault="00667F88" w:rsidP="00667F88">
      <w:pPr>
        <w:numPr>
          <w:ilvl w:val="0"/>
          <w:numId w:val="5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 xml:space="preserve">Asocierea avocatului cu faptele </w:t>
      </w:r>
      <w:r w:rsidR="00AE1B00">
        <w:rPr>
          <w:rFonts w:ascii="Calibri" w:hAnsi="Calibri" w:cs="Calibri"/>
          <w:b/>
          <w:bCs/>
          <w:sz w:val="24"/>
          <w:szCs w:val="24"/>
        </w:rPr>
        <w:t xml:space="preserve">imputate </w:t>
      </w:r>
      <w:r w:rsidRPr="00DA1510">
        <w:rPr>
          <w:rFonts w:ascii="Calibri" w:hAnsi="Calibri" w:cs="Calibri"/>
          <w:b/>
          <w:bCs/>
          <w:sz w:val="24"/>
          <w:szCs w:val="24"/>
        </w:rPr>
        <w:t>clientului este o abordare care slăbește direct garanțiile procesului echitabil și afectează funcționarea justiției.</w:t>
      </w:r>
    </w:p>
    <w:p w14:paraId="581D753F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>Uniunea Națională a Barourilor din România (UNBR) a luat act de reacțiile apărute în spațiul public în legătură cu faptul că mai mulți avocați – între care și actualul ministru al Justiției – au exercitat activitatea de apărare într-un dosar penal cu implicații sensibile, și anume violența domestică.</w:t>
      </w:r>
    </w:p>
    <w:p w14:paraId="7D27C9A0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UNBR subliniază că punctul de vedere exprimat este unul strict profesional și instituțional.</w:t>
      </w:r>
      <w:r w:rsidRPr="00DA1510">
        <w:rPr>
          <w:rFonts w:ascii="Calibri" w:hAnsi="Calibri" w:cs="Calibri"/>
          <w:sz w:val="24"/>
          <w:szCs w:val="24"/>
        </w:rPr>
        <w:t xml:space="preserve"> El nu are legătură cu funcții publice sau opțiuni politice și nu exprimă o susținere personală. Scopul este apărarea principiilor care fundamentează profesia de avocat și protejarea exercitării libere a acesteia în statul de drept.</w:t>
      </w:r>
    </w:p>
    <w:p w14:paraId="7A6EF3DC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>UNBR consideră că statul are obligația să adopte politici ferme și coerente pentru combaterea violenței domestice, ca formă de protecție reală față de victime și de garantare a demnității umane.</w:t>
      </w:r>
    </w:p>
    <w:p w14:paraId="0D8E3F21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 xml:space="preserve">În același timp, atragem atenția că </w:t>
      </w:r>
      <w:r w:rsidRPr="00DA1510">
        <w:rPr>
          <w:rFonts w:ascii="Calibri" w:hAnsi="Calibri" w:cs="Calibri"/>
          <w:b/>
          <w:bCs/>
          <w:sz w:val="24"/>
          <w:szCs w:val="24"/>
        </w:rPr>
        <w:t>stigmatizarea sau sancționarea socială a avocatului pentru conținutul apărării formulate în instanță</w:t>
      </w:r>
      <w:r w:rsidRPr="00DA1510">
        <w:rPr>
          <w:rFonts w:ascii="Calibri" w:hAnsi="Calibri" w:cs="Calibri"/>
          <w:sz w:val="24"/>
          <w:szCs w:val="24"/>
        </w:rPr>
        <w:t xml:space="preserve"> contravine valorilor democratice și poate genera un climat de intimidare profesională, incompatibil cu exercitarea liberă și independentă a profesiei.</w:t>
      </w:r>
    </w:p>
    <w:p w14:paraId="25188060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 xml:space="preserve">Dincolo de contextul particular, considerăm oportun să reafirmăm un principiu esențial al statului de drept: </w:t>
      </w:r>
      <w:r w:rsidRPr="00DA1510">
        <w:rPr>
          <w:rFonts w:ascii="Calibri" w:hAnsi="Calibri" w:cs="Calibri"/>
          <w:b/>
          <w:bCs/>
          <w:sz w:val="24"/>
          <w:szCs w:val="24"/>
        </w:rPr>
        <w:t>fiecare persoană are dreptul la apărare, indiferent de gravitatea acuzației aduse.</w:t>
      </w:r>
      <w:r w:rsidRPr="00DA1510">
        <w:rPr>
          <w:rFonts w:ascii="Calibri" w:hAnsi="Calibri" w:cs="Calibri"/>
          <w:sz w:val="24"/>
          <w:szCs w:val="24"/>
        </w:rPr>
        <w:t xml:space="preserve"> Avocatul își exercită rolul într-un cadru legal, în numele clientului, fără a-și asuma faptele sau pozițiile acestuia.</w:t>
      </w:r>
    </w:p>
    <w:p w14:paraId="38019CDF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lastRenderedPageBreak/>
        <w:t xml:space="preserve">Așa cum a subliniat și Comisia Europeană în rapoarte recente privind justiția, </w:t>
      </w:r>
      <w:r w:rsidRPr="00DA1510">
        <w:rPr>
          <w:rFonts w:ascii="Calibri" w:hAnsi="Calibri" w:cs="Calibri"/>
          <w:b/>
          <w:bCs/>
          <w:sz w:val="24"/>
          <w:szCs w:val="24"/>
        </w:rPr>
        <w:t>asocierea avocatului cu faptele clientului este o tendință periculoasă</w:t>
      </w:r>
      <w:r w:rsidRPr="00DA1510">
        <w:rPr>
          <w:rFonts w:ascii="Calibri" w:hAnsi="Calibri" w:cs="Calibri"/>
          <w:sz w:val="24"/>
          <w:szCs w:val="24"/>
        </w:rPr>
        <w:t xml:space="preserve"> care riscă să slăbească garanțiile fundamentale ale procesului echitabil și să afecteze funcționarea întregului sistem de justiție.</w:t>
      </w:r>
    </w:p>
    <w:p w14:paraId="30EBE11E" w14:textId="77777777" w:rsidR="00667F88" w:rsidRPr="00DA1510" w:rsidRDefault="00667F88" w:rsidP="00667F88">
      <w:pPr>
        <w:numPr>
          <w:ilvl w:val="0"/>
          <w:numId w:val="6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Avocatul nu este autorul faptelor cercetate și nu poate fi identificat cu poziția procesuală pe care o susține.</w:t>
      </w:r>
    </w:p>
    <w:p w14:paraId="64280806" w14:textId="77777777" w:rsidR="00667F88" w:rsidRPr="00DA1510" w:rsidRDefault="00667F88" w:rsidP="00667F88">
      <w:pPr>
        <w:numPr>
          <w:ilvl w:val="0"/>
          <w:numId w:val="6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Rolul său este de a asigura că orice acuzat beneficiază de apărare în condiții legale și echitabile.</w:t>
      </w:r>
    </w:p>
    <w:p w14:paraId="6EC8BCFF" w14:textId="77777777" w:rsidR="00667F88" w:rsidRPr="00DA1510" w:rsidRDefault="00667F88" w:rsidP="00667F88">
      <w:pPr>
        <w:numPr>
          <w:ilvl w:val="0"/>
          <w:numId w:val="6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Exercitarea apărării nu poate deveni motiv de discreditare profesională.</w:t>
      </w:r>
    </w:p>
    <w:p w14:paraId="26077547" w14:textId="5CF459E0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 xml:space="preserve">UNBR </w:t>
      </w:r>
      <w:r w:rsidR="00C936E0">
        <w:rPr>
          <w:rFonts w:ascii="Calibri" w:hAnsi="Calibri" w:cs="Calibri"/>
          <w:sz w:val="24"/>
          <w:szCs w:val="24"/>
        </w:rPr>
        <w:t>avertizează</w:t>
      </w:r>
      <w:r w:rsidRPr="00DA1510">
        <w:rPr>
          <w:rFonts w:ascii="Calibri" w:hAnsi="Calibri" w:cs="Calibri"/>
          <w:sz w:val="24"/>
          <w:szCs w:val="24"/>
        </w:rPr>
        <w:t xml:space="preserve"> că astfel de reacții publice riscă să creeze un efect de descurajare periculos pentru avocați, afectând, în cele din urmă, </w:t>
      </w:r>
      <w:r w:rsidRPr="00DA1510">
        <w:rPr>
          <w:rFonts w:ascii="Calibri" w:hAnsi="Calibri" w:cs="Calibri"/>
          <w:b/>
          <w:bCs/>
          <w:sz w:val="24"/>
          <w:szCs w:val="24"/>
        </w:rPr>
        <w:t>drepturile fundamentale ale cetățenilor</w:t>
      </w:r>
      <w:r w:rsidRPr="00DA1510">
        <w:rPr>
          <w:rFonts w:ascii="Calibri" w:hAnsi="Calibri" w:cs="Calibri"/>
          <w:sz w:val="24"/>
          <w:szCs w:val="24"/>
        </w:rPr>
        <w:t>. Într-o societate democratică, nu există justiție fără apărare și nu poate exista apărare eficientă într-un climat de presiune publică sau teamă.</w:t>
      </w:r>
    </w:p>
    <w:p w14:paraId="072AFB57" w14:textId="458FBE86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sz w:val="24"/>
          <w:szCs w:val="24"/>
        </w:rPr>
        <w:t xml:space="preserve">Facem apel la toți actorii instituționali, mediatici și civici să evite formulări sau atitudini care pot </w:t>
      </w:r>
      <w:r w:rsidR="00AE1B00">
        <w:rPr>
          <w:rFonts w:ascii="Calibri" w:hAnsi="Calibri" w:cs="Calibri"/>
          <w:sz w:val="24"/>
          <w:szCs w:val="24"/>
        </w:rPr>
        <w:t xml:space="preserve">afecta funcția </w:t>
      </w:r>
      <w:r w:rsidRPr="00DA1510">
        <w:rPr>
          <w:rFonts w:ascii="Calibri" w:hAnsi="Calibri" w:cs="Calibri"/>
          <w:sz w:val="24"/>
          <w:szCs w:val="24"/>
        </w:rPr>
        <w:t>avocatului în procesul de justiție și să susțină, printr-o atitudine echilibrată, valorile care garantează funcționarea corectă a sistemului judiciar.</w:t>
      </w:r>
    </w:p>
    <w:p w14:paraId="16F8E437" w14:textId="77777777" w:rsidR="00667F88" w:rsidRPr="00DA1510" w:rsidRDefault="00667F88" w:rsidP="00667F8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DA1510">
        <w:rPr>
          <w:rFonts w:ascii="Calibri" w:hAnsi="Calibri" w:cs="Calibri"/>
          <w:b/>
          <w:bCs/>
          <w:sz w:val="24"/>
          <w:szCs w:val="24"/>
        </w:rPr>
        <w:t>Profesia de avocat rămâne angajată în apărarea valorilor fundamentale ale statului de drept</w:t>
      </w:r>
      <w:r w:rsidRPr="00DA1510">
        <w:rPr>
          <w:rFonts w:ascii="Calibri" w:hAnsi="Calibri" w:cs="Calibri"/>
          <w:sz w:val="24"/>
          <w:szCs w:val="24"/>
        </w:rPr>
        <w:t xml:space="preserve"> și în sprijinirea unei justiții în care toate părțile – victime, inculpați, martori – beneficiază de drepturi reale, efective și respectate.</w:t>
      </w:r>
    </w:p>
    <w:p w14:paraId="23A1666C" w14:textId="77777777" w:rsidR="00D44A81" w:rsidRPr="00667F88" w:rsidRDefault="00D44A81" w:rsidP="00667F88">
      <w:pPr>
        <w:rPr>
          <w:sz w:val="24"/>
          <w:szCs w:val="24"/>
        </w:rPr>
      </w:pPr>
    </w:p>
    <w:sectPr w:rsidR="00D44A81" w:rsidRPr="00667F88" w:rsidSect="00667F88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30F"/>
    <w:multiLevelType w:val="hybridMultilevel"/>
    <w:tmpl w:val="F27883FA"/>
    <w:lvl w:ilvl="0" w:tplc="075CB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1114"/>
    <w:multiLevelType w:val="multilevel"/>
    <w:tmpl w:val="B99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86CA0"/>
    <w:multiLevelType w:val="hybridMultilevel"/>
    <w:tmpl w:val="F6642482"/>
    <w:lvl w:ilvl="0" w:tplc="075CB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5E04"/>
    <w:multiLevelType w:val="hybridMultilevel"/>
    <w:tmpl w:val="3336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828"/>
    <w:multiLevelType w:val="hybridMultilevel"/>
    <w:tmpl w:val="20B8A8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1E4B"/>
    <w:multiLevelType w:val="multilevel"/>
    <w:tmpl w:val="D8F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512335">
    <w:abstractNumId w:val="2"/>
  </w:num>
  <w:num w:numId="2" w16cid:durableId="1243023560">
    <w:abstractNumId w:val="0"/>
  </w:num>
  <w:num w:numId="3" w16cid:durableId="1800224834">
    <w:abstractNumId w:val="4"/>
  </w:num>
  <w:num w:numId="4" w16cid:durableId="1535658821">
    <w:abstractNumId w:val="3"/>
  </w:num>
  <w:num w:numId="5" w16cid:durableId="635570594">
    <w:abstractNumId w:val="5"/>
  </w:num>
  <w:num w:numId="6" w16cid:durableId="70772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71"/>
    <w:rsid w:val="00057A45"/>
    <w:rsid w:val="00095302"/>
    <w:rsid w:val="00110DAB"/>
    <w:rsid w:val="00113B68"/>
    <w:rsid w:val="0014010E"/>
    <w:rsid w:val="001A657D"/>
    <w:rsid w:val="001B3E48"/>
    <w:rsid w:val="001E1364"/>
    <w:rsid w:val="00222E83"/>
    <w:rsid w:val="0024731B"/>
    <w:rsid w:val="00253D4E"/>
    <w:rsid w:val="002A700C"/>
    <w:rsid w:val="002B3992"/>
    <w:rsid w:val="00341844"/>
    <w:rsid w:val="003C6109"/>
    <w:rsid w:val="003F24F0"/>
    <w:rsid w:val="00483E8B"/>
    <w:rsid w:val="004F2AD0"/>
    <w:rsid w:val="00636D6B"/>
    <w:rsid w:val="00661F3F"/>
    <w:rsid w:val="00667F88"/>
    <w:rsid w:val="006E7435"/>
    <w:rsid w:val="00780415"/>
    <w:rsid w:val="007D2744"/>
    <w:rsid w:val="00816F1B"/>
    <w:rsid w:val="008712CB"/>
    <w:rsid w:val="00886EC8"/>
    <w:rsid w:val="00962C7F"/>
    <w:rsid w:val="00971ABF"/>
    <w:rsid w:val="009A2DDF"/>
    <w:rsid w:val="009E391F"/>
    <w:rsid w:val="00A00ADD"/>
    <w:rsid w:val="00AC1888"/>
    <w:rsid w:val="00AE1B00"/>
    <w:rsid w:val="00AF0F63"/>
    <w:rsid w:val="00C03C78"/>
    <w:rsid w:val="00C37D23"/>
    <w:rsid w:val="00C936E0"/>
    <w:rsid w:val="00CB0836"/>
    <w:rsid w:val="00CF6226"/>
    <w:rsid w:val="00D44A81"/>
    <w:rsid w:val="00D47EDC"/>
    <w:rsid w:val="00D74358"/>
    <w:rsid w:val="00DE40A4"/>
    <w:rsid w:val="00E348B4"/>
    <w:rsid w:val="00E37E71"/>
    <w:rsid w:val="00E82478"/>
    <w:rsid w:val="00EE71C1"/>
    <w:rsid w:val="00F402D9"/>
    <w:rsid w:val="00F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D866"/>
  <w15:chartTrackingRefBased/>
  <w15:docId w15:val="{CA42A646-077B-4846-A17A-36BEA69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Cercelescu</dc:creator>
  <cp:keywords/>
  <dc:description/>
  <cp:lastModifiedBy>Sandu Gherasim</cp:lastModifiedBy>
  <cp:revision>4</cp:revision>
  <dcterms:created xsi:type="dcterms:W3CDTF">2025-06-27T04:23:00Z</dcterms:created>
  <dcterms:modified xsi:type="dcterms:W3CDTF">2025-06-27T04:27:00Z</dcterms:modified>
</cp:coreProperties>
</file>