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16EF" w14:textId="77777777" w:rsidR="00AB3F4A" w:rsidRPr="00AB3F4A" w:rsidRDefault="00AB3F4A" w:rsidP="00AB3F4A">
      <w:pPr>
        <w:rPr>
          <w:b/>
          <w:bCs/>
        </w:rPr>
      </w:pPr>
      <w:r w:rsidRPr="00AB3F4A">
        <w:rPr>
          <w:b/>
          <w:bCs/>
        </w:rPr>
        <w:t>ANUNŢ IMPORTANT</w:t>
      </w:r>
    </w:p>
    <w:p w14:paraId="69CF96AE" w14:textId="77777777" w:rsidR="00AB3F4A" w:rsidRPr="00AB3F4A" w:rsidRDefault="00AB3F4A" w:rsidP="00AB3F4A">
      <w:pPr>
        <w:rPr>
          <w:b/>
          <w:bCs/>
        </w:rPr>
      </w:pPr>
      <w:r w:rsidRPr="00AB3F4A">
        <w:rPr>
          <w:b/>
          <w:bCs/>
          <w:i/>
          <w:iCs/>
        </w:rPr>
        <w:t>26.08.2025</w:t>
      </w:r>
    </w:p>
    <w:p w14:paraId="5BD47277" w14:textId="77777777" w:rsidR="00AB3F4A" w:rsidRPr="00AB3F4A" w:rsidRDefault="00AB3F4A" w:rsidP="00AB3F4A">
      <w:pPr>
        <w:rPr>
          <w:b/>
          <w:bCs/>
        </w:rPr>
      </w:pPr>
      <w:r w:rsidRPr="00AB3F4A">
        <w:rPr>
          <w:b/>
          <w:bCs/>
        </w:rPr>
        <w:t>            Astăzi, data de 26.08.2025, s-a întrunit Adunarea Generală a judecătorilor din cadrul Judecătoriei Măcin, adunare în cadrul căreia s-au decis următoarele:</w:t>
      </w:r>
    </w:p>
    <w:p w14:paraId="00383698" w14:textId="77777777" w:rsidR="00AB3F4A" w:rsidRPr="00AB3F4A" w:rsidRDefault="00AB3F4A" w:rsidP="00AB3F4A">
      <w:pPr>
        <w:rPr>
          <w:b/>
          <w:bCs/>
        </w:rPr>
      </w:pPr>
      <w:r w:rsidRPr="00AB3F4A">
        <w:rPr>
          <w:b/>
          <w:bCs/>
        </w:rPr>
        <w:t>Art.1 Solicitarea fermă privind retragerea de urgenţă a proiectului de lege privind reforma pensiilor de serviciu ale magistraţilor.</w:t>
      </w:r>
    </w:p>
    <w:p w14:paraId="07932643" w14:textId="77777777" w:rsidR="00AB3F4A" w:rsidRPr="00AB3F4A" w:rsidRDefault="00AB3F4A" w:rsidP="00AB3F4A">
      <w:pPr>
        <w:rPr>
          <w:b/>
          <w:bCs/>
        </w:rPr>
      </w:pPr>
      <w:r w:rsidRPr="00AB3F4A">
        <w:rPr>
          <w:b/>
          <w:bCs/>
        </w:rPr>
        <w:t>Art. 2. Solicitarea fermă adresată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332F7EEE" w14:textId="77777777" w:rsidR="00AB3F4A" w:rsidRPr="00AB3F4A" w:rsidRDefault="00AB3F4A" w:rsidP="00AB3F4A">
      <w:pPr>
        <w:rPr>
          <w:b/>
          <w:bCs/>
        </w:rPr>
      </w:pPr>
      <w:r w:rsidRPr="00AB3F4A">
        <w:rPr>
          <w:b/>
          <w:bCs/>
        </w:rPr>
        <w:t>Art. 3. Cu unanimitate de voturi începând cu data de 27.08.2025 și până la retragerea proiectului de lege, se suspendă soluționarea cauzelor, cu excepția celor în care se exercită funcția de dispoziție asupra drepturilor și libertăților fundamentale ale persoanei, în faza de urmărire penală (art.3 alin.1 lit.b Cod proc. pen.), a cauzelor având ca obiect dispoziția asupra măsurilor preventive privative de libertate (în faza de cameră preliminară și în faza de judecată), măsurile de siguranţă prevăzute art. 109 Cod penal -obligarea la tratament medical şi art. 110 Cod penal-internare medicală, coroborat cu art. 568 şi urm. CPP, cu excepţia celor care au ca obiect contestaţie privind durata procesului, precum şi conservare materiale supraveghere (art. 146 NCPP), iar în materie non-penală se vor soluţiona cauze privind tutela minorului, delegarea autorităţii părinteşti, ordonanța președințială cu situaţii de risc pentru viaţa/sănătatea/integritatea minorilor, ordin de protecție, internare medicală nevoluntară, internare provizorie nevoluntară, revocare internare medicală nevoluntară si suspendare provizorie, incidente procedurale referitoare la aceste cauze.</w:t>
      </w:r>
    </w:p>
    <w:p w14:paraId="40254738" w14:textId="77777777" w:rsidR="00AB3F4A" w:rsidRPr="00AB3F4A" w:rsidRDefault="00AB3F4A" w:rsidP="00AB3F4A">
      <w:pPr>
        <w:rPr>
          <w:b/>
          <w:bCs/>
        </w:rPr>
      </w:pPr>
      <w:r w:rsidRPr="00AB3F4A">
        <w:rPr>
          <w:b/>
          <w:bCs/>
        </w:rPr>
        <w:t> </w:t>
      </w:r>
    </w:p>
    <w:p w14:paraId="712A06F8" w14:textId="77777777" w:rsidR="00AB3F4A" w:rsidRPr="00AB3F4A" w:rsidRDefault="00AB3F4A" w:rsidP="00AB3F4A">
      <w:pPr>
        <w:rPr>
          <w:b/>
          <w:bCs/>
        </w:rPr>
      </w:pPr>
      <w:r w:rsidRPr="00AB3F4A">
        <w:rPr>
          <w:b/>
          <w:bCs/>
        </w:rPr>
        <w:t>Art. 4. Judecătorii își vor îndeplini atribuțiile administrative, cele privind motivarea hotărârilor, efectuarea procedurilor de verificare și regularizare a cererilor, studiul individual și formarea profesională continuă, precum și alte atribuții legale și regulamentare (cu excepția judecării cauzelor, în afara cazurilor menționate în art. 3).</w:t>
      </w:r>
    </w:p>
    <w:p w14:paraId="745A5585" w14:textId="77777777" w:rsidR="00AB3F4A" w:rsidRPr="00AB3F4A" w:rsidRDefault="00AB3F4A" w:rsidP="00AB3F4A">
      <w:pPr>
        <w:rPr>
          <w:b/>
          <w:bCs/>
        </w:rPr>
      </w:pPr>
      <w:r w:rsidRPr="00AB3F4A">
        <w:rPr>
          <w:b/>
          <w:bCs/>
        </w:rPr>
        <w:t>                            Judecător delegat la biroul de informare şi relații publice,</w:t>
      </w:r>
    </w:p>
    <w:p w14:paraId="488FD237" w14:textId="77777777" w:rsidR="00AB3F4A" w:rsidRPr="00AB3F4A" w:rsidRDefault="00AB3F4A" w:rsidP="00AB3F4A">
      <w:pPr>
        <w:rPr>
          <w:b/>
          <w:bCs/>
        </w:rPr>
      </w:pPr>
      <w:r w:rsidRPr="00AB3F4A">
        <w:rPr>
          <w:b/>
          <w:bCs/>
          <w:i/>
          <w:iCs/>
        </w:rPr>
        <w:t>Buzilă Corina Andreea</w:t>
      </w:r>
    </w:p>
    <w:p w14:paraId="7E6C36F4"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4A"/>
    <w:rsid w:val="00223986"/>
    <w:rsid w:val="00AB3F4A"/>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3901"/>
  <w15:chartTrackingRefBased/>
  <w15:docId w15:val="{21F9B46D-0320-4FDE-AAD2-4A8E6869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4A"/>
    <w:rPr>
      <w:rFonts w:eastAsiaTheme="majorEastAsia" w:cstheme="majorBidi"/>
      <w:color w:val="272727" w:themeColor="text1" w:themeTint="D8"/>
    </w:rPr>
  </w:style>
  <w:style w:type="paragraph" w:styleId="Title">
    <w:name w:val="Title"/>
    <w:basedOn w:val="Normal"/>
    <w:next w:val="Normal"/>
    <w:link w:val="TitleChar"/>
    <w:uiPriority w:val="10"/>
    <w:qFormat/>
    <w:rsid w:val="00AB3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4A"/>
    <w:pPr>
      <w:spacing w:before="160"/>
      <w:jc w:val="center"/>
    </w:pPr>
    <w:rPr>
      <w:i/>
      <w:iCs/>
      <w:color w:val="404040" w:themeColor="text1" w:themeTint="BF"/>
    </w:rPr>
  </w:style>
  <w:style w:type="character" w:customStyle="1" w:styleId="QuoteChar">
    <w:name w:val="Quote Char"/>
    <w:basedOn w:val="DefaultParagraphFont"/>
    <w:link w:val="Quote"/>
    <w:uiPriority w:val="29"/>
    <w:rsid w:val="00AB3F4A"/>
    <w:rPr>
      <w:i/>
      <w:iCs/>
      <w:color w:val="404040" w:themeColor="text1" w:themeTint="BF"/>
    </w:rPr>
  </w:style>
  <w:style w:type="paragraph" w:styleId="ListParagraph">
    <w:name w:val="List Paragraph"/>
    <w:basedOn w:val="Normal"/>
    <w:uiPriority w:val="34"/>
    <w:qFormat/>
    <w:rsid w:val="00AB3F4A"/>
    <w:pPr>
      <w:ind w:left="720"/>
      <w:contextualSpacing/>
    </w:pPr>
  </w:style>
  <w:style w:type="character" w:styleId="IntenseEmphasis">
    <w:name w:val="Intense Emphasis"/>
    <w:basedOn w:val="DefaultParagraphFont"/>
    <w:uiPriority w:val="21"/>
    <w:qFormat/>
    <w:rsid w:val="00AB3F4A"/>
    <w:rPr>
      <w:i/>
      <w:iCs/>
      <w:color w:val="0F4761" w:themeColor="accent1" w:themeShade="BF"/>
    </w:rPr>
  </w:style>
  <w:style w:type="paragraph" w:styleId="IntenseQuote">
    <w:name w:val="Intense Quote"/>
    <w:basedOn w:val="Normal"/>
    <w:next w:val="Normal"/>
    <w:link w:val="IntenseQuoteChar"/>
    <w:uiPriority w:val="30"/>
    <w:qFormat/>
    <w:rsid w:val="00AB3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F4A"/>
    <w:rPr>
      <w:i/>
      <w:iCs/>
      <w:color w:val="0F4761" w:themeColor="accent1" w:themeShade="BF"/>
    </w:rPr>
  </w:style>
  <w:style w:type="character" w:styleId="IntenseReference">
    <w:name w:val="Intense Reference"/>
    <w:basedOn w:val="DefaultParagraphFont"/>
    <w:uiPriority w:val="32"/>
    <w:qFormat/>
    <w:rsid w:val="00AB3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1926</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2025-08-28T15:49:00Z</dcterms:created>
  <dcterms:modified xsi:type="dcterms:W3CDTF">2025-08-28T15:49:00Z</dcterms:modified>
</cp:coreProperties>
</file>