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78" w:type="dxa"/>
        <w:tblLayout w:type="fixed"/>
        <w:tblLook w:val="04A0" w:firstRow="1" w:lastRow="0" w:firstColumn="1" w:lastColumn="0" w:noHBand="0" w:noVBand="1"/>
      </w:tblPr>
      <w:tblGrid>
        <w:gridCol w:w="1589"/>
        <w:gridCol w:w="5040"/>
        <w:gridCol w:w="2949"/>
      </w:tblGrid>
      <w:tr w:rsidR="00026FF2" w:rsidRPr="00026FF2" w14:paraId="5F5A6E70" w14:textId="77777777" w:rsidTr="0016597E">
        <w:trPr>
          <w:trHeight w:val="1578"/>
        </w:trPr>
        <w:tc>
          <w:tcPr>
            <w:tcW w:w="1589" w:type="dxa"/>
          </w:tcPr>
          <w:p w14:paraId="40472DB9" w14:textId="77777777" w:rsidR="00026FF2" w:rsidRPr="00026FF2" w:rsidRDefault="00026FF2" w:rsidP="00026FF2">
            <w:pPr>
              <w:spacing w:after="0" w:line="240" w:lineRule="auto"/>
              <w:rPr>
                <w:rFonts w:eastAsia="Times New Roman" w:cs="Times New Roman"/>
                <w:bCs/>
                <w:i/>
                <w:szCs w:val="24"/>
                <w:highlight w:val="red"/>
                <w:lang w:eastAsia="ro-RO"/>
              </w:rPr>
            </w:pPr>
            <w:r>
              <w:rPr>
                <w:rFonts w:eastAsia="Times New Roman" w:cs="Times New Roman"/>
                <w:bCs/>
                <w:i/>
                <w:noProof/>
                <w:szCs w:val="24"/>
                <w:lang w:val="en-US"/>
              </w:rPr>
              <w:drawing>
                <wp:inline distT="0" distB="0" distL="0" distR="0" wp14:anchorId="6F7DD666" wp14:editId="4996F3C6">
                  <wp:extent cx="838200" cy="838200"/>
                  <wp:effectExtent l="0" t="0" r="0" b="0"/>
                  <wp:docPr id="4" name="Picture 4" descr="Description: balant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alanta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5040" w:type="dxa"/>
          </w:tcPr>
          <w:p w14:paraId="05B1F830" w14:textId="77777777" w:rsidR="00026FF2" w:rsidRPr="00026FF2" w:rsidRDefault="00026FF2" w:rsidP="00026FF2">
            <w:pPr>
              <w:tabs>
                <w:tab w:val="center" w:pos="4536"/>
                <w:tab w:val="right" w:pos="9072"/>
              </w:tabs>
              <w:spacing w:after="0" w:line="240" w:lineRule="auto"/>
              <w:jc w:val="center"/>
              <w:rPr>
                <w:rFonts w:ascii="Verdana" w:eastAsia="Times New Roman" w:hAnsi="Verdana" w:cs="Times New Roman"/>
                <w:bCs/>
                <w:i/>
                <w:sz w:val="20"/>
                <w:szCs w:val="20"/>
                <w:lang w:eastAsia="ro-RO"/>
              </w:rPr>
            </w:pPr>
            <w:proofErr w:type="spellStart"/>
            <w:r w:rsidRPr="00026FF2">
              <w:rPr>
                <w:rFonts w:ascii="Verdana" w:eastAsia="Times New Roman" w:hAnsi="Verdana" w:cs="Times New Roman"/>
                <w:b/>
                <w:i/>
                <w:sz w:val="20"/>
                <w:szCs w:val="20"/>
                <w:lang w:val="en-US" w:eastAsia="ro-RO"/>
              </w:rPr>
              <w:t>Tribunalul</w:t>
            </w:r>
            <w:proofErr w:type="spellEnd"/>
            <w:r w:rsidRPr="00026FF2">
              <w:rPr>
                <w:rFonts w:ascii="Verdana" w:eastAsia="Times New Roman" w:hAnsi="Verdana" w:cs="Times New Roman"/>
                <w:b/>
                <w:i/>
                <w:sz w:val="20"/>
                <w:szCs w:val="20"/>
                <w:lang w:val="en-US" w:eastAsia="ro-RO"/>
              </w:rPr>
              <w:t xml:space="preserve"> </w:t>
            </w:r>
            <w:proofErr w:type="spellStart"/>
            <w:r w:rsidRPr="00026FF2">
              <w:rPr>
                <w:rFonts w:ascii="Verdana" w:eastAsia="Times New Roman" w:hAnsi="Verdana" w:cs="Times New Roman"/>
                <w:b/>
                <w:i/>
                <w:sz w:val="20"/>
                <w:szCs w:val="20"/>
                <w:lang w:val="en-US" w:eastAsia="ro-RO"/>
              </w:rPr>
              <w:t>Dâmboviţa</w:t>
            </w:r>
            <w:proofErr w:type="spellEnd"/>
            <w:r w:rsidRPr="00026FF2">
              <w:rPr>
                <w:rFonts w:ascii="Verdana" w:eastAsia="Times New Roman" w:hAnsi="Verdana" w:cs="Times New Roman"/>
                <w:b/>
                <w:i/>
                <w:sz w:val="20"/>
                <w:szCs w:val="20"/>
                <w:lang w:val="en-US" w:eastAsia="ro-RO"/>
              </w:rPr>
              <w:br/>
            </w:r>
            <w:r w:rsidRPr="00026FF2">
              <w:rPr>
                <w:rFonts w:ascii="Verdana" w:eastAsia="Times New Roman" w:hAnsi="Verdana" w:cs="Times New Roman"/>
                <w:i/>
                <w:sz w:val="20"/>
                <w:szCs w:val="20"/>
                <w:lang w:eastAsia="ro-RO"/>
              </w:rPr>
              <w:t>Biroul de Informare și Relații Publice,</w:t>
            </w:r>
          </w:p>
          <w:p w14:paraId="178B0515" w14:textId="77777777" w:rsidR="00026FF2" w:rsidRPr="00026FF2" w:rsidRDefault="00026FF2" w:rsidP="00026FF2">
            <w:pPr>
              <w:tabs>
                <w:tab w:val="center" w:pos="4536"/>
                <w:tab w:val="right" w:pos="9072"/>
              </w:tabs>
              <w:spacing w:after="0" w:line="240" w:lineRule="auto"/>
              <w:jc w:val="center"/>
              <w:rPr>
                <w:rFonts w:ascii="Verdana" w:eastAsia="Times New Roman" w:hAnsi="Verdana" w:cs="Times New Roman"/>
                <w:bCs/>
                <w:i/>
                <w:sz w:val="20"/>
                <w:szCs w:val="20"/>
                <w:lang w:eastAsia="ro-RO"/>
              </w:rPr>
            </w:pPr>
            <w:r w:rsidRPr="00026FF2">
              <w:rPr>
                <w:rFonts w:ascii="Verdana" w:eastAsia="Times New Roman" w:hAnsi="Verdana" w:cs="Times New Roman"/>
                <w:i/>
                <w:sz w:val="20"/>
                <w:szCs w:val="20"/>
                <w:lang w:eastAsia="ro-RO"/>
              </w:rPr>
              <w:t>Municipiul Târgovişte, Str. Calea Bucureşti,</w:t>
            </w:r>
          </w:p>
          <w:p w14:paraId="4B4EC095" w14:textId="77777777" w:rsidR="00026FF2" w:rsidRPr="00026FF2" w:rsidRDefault="00026FF2" w:rsidP="00026FF2">
            <w:pPr>
              <w:tabs>
                <w:tab w:val="center" w:pos="4536"/>
                <w:tab w:val="right" w:pos="9072"/>
              </w:tabs>
              <w:spacing w:after="0" w:line="240" w:lineRule="auto"/>
              <w:jc w:val="center"/>
              <w:rPr>
                <w:rFonts w:ascii="Verdana" w:eastAsia="Times New Roman" w:hAnsi="Verdana" w:cs="Times New Roman"/>
                <w:bCs/>
                <w:i/>
                <w:sz w:val="20"/>
                <w:szCs w:val="20"/>
                <w:lang w:eastAsia="ro-RO"/>
              </w:rPr>
            </w:pPr>
            <w:r w:rsidRPr="00026FF2">
              <w:rPr>
                <w:rFonts w:ascii="Verdana" w:eastAsia="Times New Roman" w:hAnsi="Verdana" w:cs="Times New Roman"/>
                <w:i/>
                <w:sz w:val="20"/>
                <w:szCs w:val="20"/>
                <w:lang w:eastAsia="ro-RO"/>
              </w:rPr>
              <w:t>Nr. 3, Jud. Dâmboviţa, Tel: 0245612344,</w:t>
            </w:r>
          </w:p>
          <w:p w14:paraId="273EF8AF" w14:textId="77777777" w:rsidR="00026FF2" w:rsidRPr="00026FF2" w:rsidRDefault="00026FF2" w:rsidP="00026FF2">
            <w:pPr>
              <w:tabs>
                <w:tab w:val="center" w:pos="4536"/>
                <w:tab w:val="right" w:pos="9072"/>
              </w:tabs>
              <w:spacing w:after="0" w:line="240" w:lineRule="auto"/>
              <w:jc w:val="center"/>
              <w:rPr>
                <w:rFonts w:ascii="Verdana" w:eastAsia="Times New Roman" w:hAnsi="Verdana" w:cs="Times New Roman"/>
                <w:bCs/>
                <w:i/>
                <w:sz w:val="20"/>
                <w:szCs w:val="20"/>
                <w:lang w:eastAsia="ro-RO"/>
              </w:rPr>
            </w:pPr>
            <w:r w:rsidRPr="00026FF2">
              <w:rPr>
                <w:rFonts w:ascii="Verdana" w:eastAsia="Times New Roman" w:hAnsi="Verdana" w:cs="Times New Roman"/>
                <w:i/>
                <w:sz w:val="20"/>
                <w:szCs w:val="20"/>
                <w:lang w:eastAsia="ro-RO"/>
              </w:rPr>
              <w:t>E-mail: tr-dambovita-brp@just.ro,</w:t>
            </w:r>
          </w:p>
          <w:p w14:paraId="35D72246" w14:textId="77777777" w:rsidR="00026FF2" w:rsidRPr="00026FF2" w:rsidRDefault="00026FF2" w:rsidP="00026FF2">
            <w:pPr>
              <w:tabs>
                <w:tab w:val="center" w:pos="4536"/>
                <w:tab w:val="right" w:pos="9072"/>
              </w:tabs>
              <w:spacing w:after="0" w:line="240" w:lineRule="auto"/>
              <w:jc w:val="center"/>
              <w:rPr>
                <w:rFonts w:ascii="Monotype Corsiva" w:eastAsia="Times New Roman" w:hAnsi="Monotype Corsiva" w:cs="Times New Roman"/>
                <w:bCs/>
                <w:i/>
                <w:sz w:val="20"/>
                <w:szCs w:val="20"/>
                <w:lang w:eastAsia="ro-RO"/>
              </w:rPr>
            </w:pPr>
            <w:r w:rsidRPr="00026FF2">
              <w:rPr>
                <w:rFonts w:ascii="Verdana" w:eastAsia="Times New Roman" w:hAnsi="Verdana" w:cs="Times New Roman"/>
                <w:i/>
                <w:sz w:val="20"/>
                <w:szCs w:val="20"/>
                <w:lang w:eastAsia="ro-RO"/>
              </w:rPr>
              <w:t xml:space="preserve">Web: </w:t>
            </w:r>
            <w:hyperlink r:id="rId11" w:history="1">
              <w:r w:rsidRPr="00026FF2">
                <w:rPr>
                  <w:rFonts w:ascii="Verdana" w:eastAsia="Times New Roman" w:hAnsi="Verdana" w:cs="Times New Roman"/>
                  <w:i/>
                  <w:color w:val="0000FF"/>
                  <w:sz w:val="20"/>
                  <w:szCs w:val="20"/>
                  <w:u w:val="single"/>
                  <w:lang w:eastAsia="ro-RO"/>
                </w:rPr>
                <w:t>http://portal.just.ro/</w:t>
              </w:r>
            </w:hyperlink>
          </w:p>
        </w:tc>
        <w:tc>
          <w:tcPr>
            <w:tcW w:w="2949" w:type="dxa"/>
          </w:tcPr>
          <w:p w14:paraId="194AA2F6" w14:textId="77777777" w:rsidR="00026FF2" w:rsidRPr="00026FF2" w:rsidRDefault="00026FF2" w:rsidP="00026FF2">
            <w:pPr>
              <w:spacing w:after="0" w:line="240" w:lineRule="auto"/>
              <w:jc w:val="right"/>
              <w:rPr>
                <w:rFonts w:eastAsia="Times New Roman" w:cs="Times New Roman"/>
                <w:bCs/>
                <w:i/>
                <w:szCs w:val="24"/>
                <w:lang w:eastAsia="ro-RO"/>
              </w:rPr>
            </w:pPr>
          </w:p>
        </w:tc>
      </w:tr>
    </w:tbl>
    <w:p w14:paraId="2B4BABEF" w14:textId="77777777" w:rsidR="00026FF2" w:rsidRDefault="00B25819" w:rsidP="00026FF2">
      <w:pPr>
        <w:rPr>
          <w:b/>
          <w:szCs w:val="24"/>
        </w:rPr>
      </w:pPr>
      <w:r>
        <w:rPr>
          <w:b/>
          <w:szCs w:val="24"/>
        </w:rPr>
        <w:t>8307</w:t>
      </w:r>
      <w:r w:rsidR="00295B05">
        <w:rPr>
          <w:b/>
          <w:szCs w:val="24"/>
        </w:rPr>
        <w:t>/</w:t>
      </w:r>
      <w:r w:rsidR="007A6887">
        <w:rPr>
          <w:b/>
          <w:szCs w:val="24"/>
        </w:rPr>
        <w:t>A/</w:t>
      </w:r>
      <w:r w:rsidR="008E4586">
        <w:rPr>
          <w:b/>
          <w:szCs w:val="24"/>
        </w:rPr>
        <w:t>26</w:t>
      </w:r>
      <w:r w:rsidR="007A6887">
        <w:rPr>
          <w:b/>
          <w:szCs w:val="24"/>
        </w:rPr>
        <w:t>.</w:t>
      </w:r>
      <w:r w:rsidR="008E4586">
        <w:rPr>
          <w:b/>
          <w:szCs w:val="24"/>
        </w:rPr>
        <w:t>08</w:t>
      </w:r>
      <w:r w:rsidR="00C37D15">
        <w:rPr>
          <w:b/>
          <w:szCs w:val="24"/>
        </w:rPr>
        <w:t>.20</w:t>
      </w:r>
      <w:r w:rsidR="00795414">
        <w:rPr>
          <w:b/>
          <w:szCs w:val="24"/>
        </w:rPr>
        <w:t>2</w:t>
      </w:r>
      <w:r w:rsidR="008E4586">
        <w:rPr>
          <w:b/>
          <w:szCs w:val="24"/>
        </w:rPr>
        <w:t>5</w:t>
      </w:r>
    </w:p>
    <w:p w14:paraId="110FC339" w14:textId="77777777" w:rsidR="00E77805" w:rsidRDefault="00E77805" w:rsidP="00026FF2">
      <w:pPr>
        <w:rPr>
          <w:b/>
          <w:szCs w:val="24"/>
        </w:rPr>
      </w:pPr>
    </w:p>
    <w:p w14:paraId="24C11B8E" w14:textId="77777777" w:rsidR="00ED52DF" w:rsidRPr="00026FF2" w:rsidRDefault="00ED52DF" w:rsidP="00026FF2">
      <w:pPr>
        <w:rPr>
          <w:b/>
          <w:sz w:val="28"/>
          <w:szCs w:val="28"/>
        </w:rPr>
      </w:pPr>
    </w:p>
    <w:p w14:paraId="1F4AD2C1" w14:textId="77777777" w:rsidR="00026FF2" w:rsidRDefault="00026FF2" w:rsidP="00026FF2">
      <w:pPr>
        <w:jc w:val="center"/>
        <w:rPr>
          <w:b/>
          <w:sz w:val="28"/>
          <w:szCs w:val="28"/>
        </w:rPr>
      </w:pPr>
      <w:r w:rsidRPr="00026FF2">
        <w:rPr>
          <w:b/>
          <w:sz w:val="28"/>
          <w:szCs w:val="28"/>
        </w:rPr>
        <w:t>COMUNICAT  DE  PRESĂ</w:t>
      </w:r>
    </w:p>
    <w:p w14:paraId="14840A7C" w14:textId="77777777" w:rsidR="00F471B3" w:rsidRDefault="00F471B3" w:rsidP="00026FF2">
      <w:pPr>
        <w:jc w:val="center"/>
        <w:rPr>
          <w:b/>
          <w:sz w:val="28"/>
          <w:szCs w:val="28"/>
        </w:rPr>
      </w:pPr>
    </w:p>
    <w:p w14:paraId="2892FEC1" w14:textId="77777777" w:rsidR="001142BA" w:rsidRDefault="001142BA" w:rsidP="00026FF2">
      <w:pPr>
        <w:jc w:val="center"/>
        <w:rPr>
          <w:b/>
          <w:sz w:val="28"/>
          <w:szCs w:val="28"/>
        </w:rPr>
      </w:pPr>
    </w:p>
    <w:p w14:paraId="2A44056F" w14:textId="77777777" w:rsidR="00040C73" w:rsidRDefault="001142BA" w:rsidP="00040C73">
      <w:pPr>
        <w:ind w:firstLine="708"/>
        <w:jc w:val="both"/>
        <w:rPr>
          <w:sz w:val="28"/>
          <w:szCs w:val="28"/>
        </w:rPr>
      </w:pPr>
      <w:r w:rsidRPr="001E2884">
        <w:rPr>
          <w:sz w:val="28"/>
          <w:szCs w:val="28"/>
        </w:rPr>
        <w:t xml:space="preserve">Judecătorii Tribunalului Dâmboviţa, întruniţi </w:t>
      </w:r>
      <w:r w:rsidR="00040C73" w:rsidRPr="001E2884">
        <w:rPr>
          <w:sz w:val="28"/>
          <w:szCs w:val="28"/>
        </w:rPr>
        <w:t xml:space="preserve">în data de </w:t>
      </w:r>
      <w:r w:rsidR="008E4586">
        <w:rPr>
          <w:sz w:val="28"/>
          <w:szCs w:val="28"/>
        </w:rPr>
        <w:t xml:space="preserve">26 august 2025 </w:t>
      </w:r>
      <w:r w:rsidR="00040C73" w:rsidRPr="001E2884">
        <w:rPr>
          <w:sz w:val="28"/>
          <w:szCs w:val="28"/>
        </w:rPr>
        <w:t>în Adunarea Generală, au</w:t>
      </w:r>
      <w:r w:rsidR="008800EB">
        <w:rPr>
          <w:sz w:val="28"/>
          <w:szCs w:val="28"/>
        </w:rPr>
        <w:t xml:space="preserve"> hotărât, cu unanimitate</w:t>
      </w:r>
      <w:r w:rsidR="00B86483">
        <w:rPr>
          <w:sz w:val="28"/>
          <w:szCs w:val="28"/>
        </w:rPr>
        <w:t>, următoarele</w:t>
      </w:r>
      <w:r w:rsidR="00040C73" w:rsidRPr="001E2884">
        <w:rPr>
          <w:sz w:val="28"/>
          <w:szCs w:val="28"/>
        </w:rPr>
        <w:t>:</w:t>
      </w:r>
    </w:p>
    <w:p w14:paraId="0E914C91" w14:textId="77777777" w:rsidR="006B0FE3" w:rsidRPr="006B0FE3" w:rsidRDefault="006B0FE3" w:rsidP="006B0FE3">
      <w:pPr>
        <w:ind w:firstLine="708"/>
        <w:jc w:val="both"/>
        <w:rPr>
          <w:sz w:val="28"/>
          <w:szCs w:val="28"/>
        </w:rPr>
      </w:pPr>
      <w:r>
        <w:rPr>
          <w:sz w:val="28"/>
          <w:szCs w:val="28"/>
          <w:lang w:val="en-US"/>
        </w:rPr>
        <w:t>“</w:t>
      </w:r>
      <w:r w:rsidRPr="006B0FE3">
        <w:rPr>
          <w:b/>
          <w:bCs/>
          <w:sz w:val="28"/>
          <w:szCs w:val="28"/>
        </w:rPr>
        <w:t>Art. 1</w:t>
      </w:r>
      <w:r w:rsidRPr="006B0FE3">
        <w:rPr>
          <w:sz w:val="28"/>
          <w:szCs w:val="28"/>
        </w:rPr>
        <w:t xml:space="preserve">. Solicită ferm retragerea de urgență a proiectului de lege privind reforma pensiilor de serviciu ale magistraților. </w:t>
      </w:r>
    </w:p>
    <w:p w14:paraId="773316F6" w14:textId="77777777" w:rsidR="006B0FE3" w:rsidRPr="006B0FE3" w:rsidRDefault="006B0FE3" w:rsidP="006B0FE3">
      <w:pPr>
        <w:ind w:firstLine="708"/>
        <w:jc w:val="both"/>
        <w:rPr>
          <w:sz w:val="28"/>
          <w:szCs w:val="28"/>
        </w:rPr>
      </w:pPr>
      <w:r w:rsidRPr="006B0FE3">
        <w:rPr>
          <w:b/>
          <w:bCs/>
          <w:sz w:val="28"/>
          <w:szCs w:val="28"/>
        </w:rPr>
        <w:t>Art. 2</w:t>
      </w:r>
      <w:r w:rsidRPr="006B0FE3">
        <w:rPr>
          <w:sz w:val="28"/>
          <w:szCs w:val="28"/>
        </w:rPr>
        <w:t xml:space="preserve">. Solicită ferm reprezentanților puterii executive şi puterii legislative să înceteze campania agresivă împotriva autorității judecătorești, care afectează grav statul de drept, drepturile şi libertățile cetățenilor ce pot fi garantate efectiv doar de o justiție independentă. </w:t>
      </w:r>
    </w:p>
    <w:p w14:paraId="7E04D5B9" w14:textId="77777777" w:rsidR="006B0FE3" w:rsidRPr="006B0FE3" w:rsidRDefault="006B0FE3" w:rsidP="006B0FE3">
      <w:pPr>
        <w:ind w:firstLine="708"/>
        <w:jc w:val="both"/>
        <w:rPr>
          <w:sz w:val="28"/>
          <w:szCs w:val="28"/>
        </w:rPr>
      </w:pPr>
      <w:r w:rsidRPr="006B0FE3">
        <w:rPr>
          <w:b/>
          <w:bCs/>
          <w:sz w:val="28"/>
          <w:szCs w:val="28"/>
        </w:rPr>
        <w:t>Art. 3</w:t>
      </w:r>
      <w:r w:rsidRPr="006B0FE3">
        <w:rPr>
          <w:sz w:val="28"/>
          <w:szCs w:val="28"/>
        </w:rPr>
        <w:t xml:space="preserve">. </w:t>
      </w:r>
      <w:r w:rsidRPr="006B0FE3">
        <w:rPr>
          <w:b/>
          <w:sz w:val="28"/>
          <w:szCs w:val="28"/>
        </w:rPr>
        <w:t>Începând cu data de 27.08.2025 şi până la retragerea proiectului de lege, suspendă soluționarea cauzelor, cu excepția celor:</w:t>
      </w:r>
    </w:p>
    <w:p w14:paraId="1A880BE0" w14:textId="77777777" w:rsidR="006B0FE3" w:rsidRPr="006B0FE3" w:rsidRDefault="006B0FE3" w:rsidP="006B0FE3">
      <w:pPr>
        <w:numPr>
          <w:ilvl w:val="0"/>
          <w:numId w:val="11"/>
        </w:numPr>
        <w:jc w:val="both"/>
        <w:rPr>
          <w:b/>
          <w:sz w:val="28"/>
          <w:szCs w:val="28"/>
        </w:rPr>
      </w:pPr>
      <w:r w:rsidRPr="006B0FE3">
        <w:rPr>
          <w:b/>
          <w:sz w:val="28"/>
          <w:szCs w:val="28"/>
        </w:rPr>
        <w:t>La Secția I Civilă:</w:t>
      </w:r>
    </w:p>
    <w:p w14:paraId="703C58FA" w14:textId="77777777" w:rsidR="006B0FE3" w:rsidRPr="006B0FE3" w:rsidRDefault="006B0FE3" w:rsidP="006B0FE3">
      <w:pPr>
        <w:numPr>
          <w:ilvl w:val="0"/>
          <w:numId w:val="12"/>
        </w:numPr>
        <w:jc w:val="both"/>
        <w:rPr>
          <w:sz w:val="28"/>
          <w:szCs w:val="28"/>
        </w:rPr>
      </w:pPr>
      <w:r w:rsidRPr="006B0FE3">
        <w:rPr>
          <w:sz w:val="28"/>
          <w:szCs w:val="28"/>
        </w:rPr>
        <w:t>Ordonanțe președințiale în materia minori și familie în cazurile care vizează situații de risc care pot pune în pericol viața și integritatea minorilor și necesitatea acordării/stabilirii de tratamente medicale (art. 997 Cod procedură civilă);</w:t>
      </w:r>
    </w:p>
    <w:p w14:paraId="562E6F65" w14:textId="77777777" w:rsidR="006B0FE3" w:rsidRPr="006B0FE3" w:rsidRDefault="006B0FE3" w:rsidP="006B0FE3">
      <w:pPr>
        <w:numPr>
          <w:ilvl w:val="0"/>
          <w:numId w:val="12"/>
        </w:numPr>
        <w:jc w:val="both"/>
        <w:rPr>
          <w:sz w:val="28"/>
          <w:szCs w:val="28"/>
        </w:rPr>
      </w:pPr>
      <w:r w:rsidRPr="006B0FE3">
        <w:rPr>
          <w:sz w:val="28"/>
          <w:szCs w:val="28"/>
        </w:rPr>
        <w:t>Ordine de protecție (Legea nr. 217/2003 pentru prevenirea și combaterea violenței domestice și Legea nr. 26/2024 privind ordinul de protecție);</w:t>
      </w:r>
    </w:p>
    <w:p w14:paraId="4E746A34" w14:textId="77777777" w:rsidR="006B0FE3" w:rsidRPr="006B0FE3" w:rsidRDefault="006B0FE3" w:rsidP="006B0FE3">
      <w:pPr>
        <w:numPr>
          <w:ilvl w:val="0"/>
          <w:numId w:val="12"/>
        </w:numPr>
        <w:jc w:val="both"/>
        <w:rPr>
          <w:sz w:val="28"/>
          <w:szCs w:val="28"/>
        </w:rPr>
      </w:pPr>
      <w:r w:rsidRPr="006B0FE3">
        <w:rPr>
          <w:sz w:val="28"/>
          <w:szCs w:val="28"/>
        </w:rPr>
        <w:t>Măsura plasamentului de urgență (Legea nr. 272/2004 privind protecția și promovarea drepturilor copilului).</w:t>
      </w:r>
    </w:p>
    <w:p w14:paraId="631B3809" w14:textId="77777777" w:rsidR="006B0FE3" w:rsidRPr="006B0FE3" w:rsidRDefault="006B0FE3" w:rsidP="006B0FE3">
      <w:pPr>
        <w:numPr>
          <w:ilvl w:val="0"/>
          <w:numId w:val="11"/>
        </w:numPr>
        <w:jc w:val="both"/>
        <w:rPr>
          <w:b/>
          <w:sz w:val="28"/>
          <w:szCs w:val="28"/>
        </w:rPr>
      </w:pPr>
      <w:r w:rsidRPr="006B0FE3">
        <w:rPr>
          <w:b/>
          <w:sz w:val="28"/>
          <w:szCs w:val="28"/>
        </w:rPr>
        <w:t>La Secția a II-a Civilă, de Contencios Administrativ și Fiscal:</w:t>
      </w:r>
    </w:p>
    <w:p w14:paraId="2641A7BC" w14:textId="77777777" w:rsidR="006B0FE3" w:rsidRPr="006B0FE3" w:rsidRDefault="006B0FE3" w:rsidP="006B0FE3">
      <w:pPr>
        <w:numPr>
          <w:ilvl w:val="0"/>
          <w:numId w:val="12"/>
        </w:numPr>
        <w:jc w:val="both"/>
        <w:rPr>
          <w:sz w:val="28"/>
          <w:szCs w:val="28"/>
        </w:rPr>
      </w:pPr>
      <w:r w:rsidRPr="006B0FE3">
        <w:rPr>
          <w:sz w:val="28"/>
          <w:szCs w:val="28"/>
        </w:rPr>
        <w:t>Suspendare executare act administrativ (art. 14 și art. 15 din Legea nr. 554/2004 privind contenciosul administrativ).</w:t>
      </w:r>
    </w:p>
    <w:p w14:paraId="3FCC9171" w14:textId="77777777" w:rsidR="006B0FE3" w:rsidRPr="006B0FE3" w:rsidRDefault="006B0FE3" w:rsidP="006B0FE3">
      <w:pPr>
        <w:numPr>
          <w:ilvl w:val="0"/>
          <w:numId w:val="11"/>
        </w:numPr>
        <w:jc w:val="both"/>
        <w:rPr>
          <w:b/>
          <w:sz w:val="28"/>
          <w:szCs w:val="28"/>
        </w:rPr>
      </w:pPr>
      <w:r w:rsidRPr="006B0FE3">
        <w:rPr>
          <w:b/>
          <w:sz w:val="28"/>
          <w:szCs w:val="28"/>
        </w:rPr>
        <w:lastRenderedPageBreak/>
        <w:t xml:space="preserve">La Secția Penală: </w:t>
      </w:r>
    </w:p>
    <w:p w14:paraId="25F47418" w14:textId="77777777" w:rsidR="006B0FE3" w:rsidRPr="006B0FE3" w:rsidRDefault="006B0FE3" w:rsidP="006B0FE3">
      <w:pPr>
        <w:numPr>
          <w:ilvl w:val="0"/>
          <w:numId w:val="13"/>
        </w:numPr>
        <w:jc w:val="both"/>
        <w:rPr>
          <w:sz w:val="28"/>
          <w:szCs w:val="28"/>
        </w:rPr>
      </w:pPr>
      <w:r w:rsidRPr="006B0FE3">
        <w:rPr>
          <w:sz w:val="28"/>
          <w:szCs w:val="28"/>
        </w:rPr>
        <w:t>cauze având ca obiect verificarea legalității și temeiniciei măsurilor preventive și asiguratorii;</w:t>
      </w:r>
    </w:p>
    <w:p w14:paraId="2E16809B" w14:textId="77777777" w:rsidR="006B0FE3" w:rsidRPr="006B0FE3" w:rsidRDefault="006B0FE3" w:rsidP="006B0FE3">
      <w:pPr>
        <w:numPr>
          <w:ilvl w:val="0"/>
          <w:numId w:val="13"/>
        </w:numPr>
        <w:jc w:val="both"/>
        <w:rPr>
          <w:sz w:val="28"/>
          <w:szCs w:val="28"/>
        </w:rPr>
      </w:pPr>
      <w:r w:rsidRPr="006B0FE3">
        <w:rPr>
          <w:sz w:val="28"/>
          <w:szCs w:val="28"/>
        </w:rPr>
        <w:t>cauze urgente date în competența judecătorului de drepturi și libertăți.</w:t>
      </w:r>
    </w:p>
    <w:p w14:paraId="30508384" w14:textId="77777777" w:rsidR="00B86483" w:rsidRDefault="006B0FE3" w:rsidP="00B927BA">
      <w:pPr>
        <w:ind w:firstLine="708"/>
        <w:jc w:val="both"/>
        <w:rPr>
          <w:sz w:val="28"/>
          <w:szCs w:val="28"/>
          <w:lang w:val="en-US"/>
        </w:rPr>
      </w:pPr>
      <w:r w:rsidRPr="006B0FE3">
        <w:rPr>
          <w:b/>
          <w:bCs/>
          <w:sz w:val="28"/>
          <w:szCs w:val="28"/>
        </w:rPr>
        <w:t>Art. 4</w:t>
      </w:r>
      <w:r w:rsidRPr="006B0FE3">
        <w:rPr>
          <w:sz w:val="28"/>
          <w:szCs w:val="28"/>
        </w:rPr>
        <w:t>. Judecătorii îşi vor îndeplini atribuţiile administrative, cele privind motivarea hotărârilor, efectuarea procedurilor de verificare şi regularizare a cererilor, studiul individual şi formarea profesională continuă, precum şi alte atribuţii legale şi regulamentare (cu excepţia soluționării cauzelor, în afara cazurilor menţionate în art. 3).</w:t>
      </w:r>
      <w:r>
        <w:rPr>
          <w:sz w:val="28"/>
          <w:szCs w:val="28"/>
          <w:lang w:val="en-US"/>
        </w:rPr>
        <w:t>”</w:t>
      </w:r>
    </w:p>
    <w:p w14:paraId="1BD22430" w14:textId="77777777" w:rsidR="00050AF9" w:rsidRDefault="00050AF9" w:rsidP="00B927BA">
      <w:pPr>
        <w:ind w:firstLine="708"/>
        <w:jc w:val="both"/>
        <w:rPr>
          <w:sz w:val="28"/>
          <w:szCs w:val="28"/>
        </w:rPr>
      </w:pPr>
    </w:p>
    <w:p w14:paraId="67C318FB" w14:textId="77777777" w:rsidR="00050AF9" w:rsidRPr="00B927BA" w:rsidRDefault="00050AF9" w:rsidP="00B927BA">
      <w:pPr>
        <w:ind w:firstLine="708"/>
        <w:jc w:val="both"/>
        <w:rPr>
          <w:sz w:val="28"/>
          <w:szCs w:val="28"/>
        </w:rPr>
      </w:pPr>
    </w:p>
    <w:p w14:paraId="42A24354" w14:textId="77777777" w:rsidR="00BA173B" w:rsidRPr="001E2884" w:rsidRDefault="008800EB" w:rsidP="001F28D8">
      <w:pPr>
        <w:jc w:val="center"/>
        <w:rPr>
          <w:b/>
          <w:bCs/>
          <w:sz w:val="28"/>
          <w:szCs w:val="28"/>
        </w:rPr>
      </w:pPr>
      <w:r>
        <w:rPr>
          <w:b/>
          <w:bCs/>
          <w:sz w:val="28"/>
          <w:szCs w:val="28"/>
        </w:rPr>
        <w:t xml:space="preserve">LOCȚIITOR </w:t>
      </w:r>
      <w:r w:rsidR="00BA173B" w:rsidRPr="001E2884">
        <w:rPr>
          <w:b/>
          <w:bCs/>
          <w:sz w:val="28"/>
          <w:szCs w:val="28"/>
        </w:rPr>
        <w:t>PURTĂTOR DE CUVÂNT,</w:t>
      </w:r>
    </w:p>
    <w:p w14:paraId="65FDC7CD" w14:textId="77777777" w:rsidR="00BA173B" w:rsidRPr="001E2884" w:rsidRDefault="008800EB" w:rsidP="001F28D8">
      <w:pPr>
        <w:jc w:val="center"/>
        <w:rPr>
          <w:b/>
          <w:bCs/>
          <w:sz w:val="28"/>
          <w:szCs w:val="28"/>
        </w:rPr>
      </w:pPr>
      <w:r w:rsidRPr="001E2884">
        <w:rPr>
          <w:b/>
          <w:bCs/>
          <w:sz w:val="28"/>
          <w:szCs w:val="28"/>
        </w:rPr>
        <w:t xml:space="preserve">Judecător </w:t>
      </w:r>
      <w:r>
        <w:rPr>
          <w:b/>
          <w:bCs/>
          <w:sz w:val="28"/>
          <w:szCs w:val="28"/>
        </w:rPr>
        <w:t>Adriana Popa</w:t>
      </w:r>
    </w:p>
    <w:p w14:paraId="53E6FEF4" w14:textId="77777777" w:rsidR="00040C73" w:rsidRPr="001E2884" w:rsidRDefault="00040C73" w:rsidP="001F28D8">
      <w:pPr>
        <w:jc w:val="center"/>
        <w:rPr>
          <w:sz w:val="28"/>
          <w:szCs w:val="28"/>
        </w:rPr>
      </w:pPr>
    </w:p>
    <w:p w14:paraId="5FCFBDAA" w14:textId="77777777" w:rsidR="00040C73" w:rsidRPr="001E2884" w:rsidRDefault="00040C73" w:rsidP="001F28D8">
      <w:pPr>
        <w:jc w:val="both"/>
        <w:rPr>
          <w:sz w:val="28"/>
          <w:szCs w:val="28"/>
        </w:rPr>
      </w:pPr>
    </w:p>
    <w:p w14:paraId="3FAC1998" w14:textId="77777777" w:rsidR="00040C73" w:rsidRPr="001E2884" w:rsidRDefault="00040C73" w:rsidP="001142BA">
      <w:pPr>
        <w:ind w:firstLine="708"/>
        <w:jc w:val="both"/>
        <w:rPr>
          <w:sz w:val="28"/>
          <w:szCs w:val="28"/>
        </w:rPr>
      </w:pPr>
    </w:p>
    <w:p w14:paraId="485EB934" w14:textId="77777777" w:rsidR="00040C73" w:rsidRPr="001E2884" w:rsidRDefault="00040C73" w:rsidP="001142BA">
      <w:pPr>
        <w:ind w:firstLine="708"/>
        <w:jc w:val="both"/>
        <w:rPr>
          <w:sz w:val="28"/>
          <w:szCs w:val="28"/>
        </w:rPr>
      </w:pPr>
    </w:p>
    <w:p w14:paraId="74F3E9B0" w14:textId="77777777" w:rsidR="00E77805" w:rsidRPr="001142BA" w:rsidRDefault="00E77805" w:rsidP="00FC70DE">
      <w:pPr>
        <w:spacing w:line="240" w:lineRule="auto"/>
        <w:jc w:val="both"/>
        <w:rPr>
          <w:sz w:val="28"/>
          <w:szCs w:val="28"/>
        </w:rPr>
      </w:pPr>
    </w:p>
    <w:p w14:paraId="4C58F10F" w14:textId="77777777" w:rsidR="00693658" w:rsidRDefault="00693658" w:rsidP="00026FF2">
      <w:pPr>
        <w:jc w:val="center"/>
        <w:rPr>
          <w:b/>
          <w:sz w:val="28"/>
          <w:szCs w:val="28"/>
        </w:rPr>
      </w:pPr>
    </w:p>
    <w:p w14:paraId="0B24AA7D" w14:textId="77777777" w:rsidR="00F471B3" w:rsidRDefault="00F471B3" w:rsidP="00026FF2">
      <w:pPr>
        <w:jc w:val="center"/>
        <w:rPr>
          <w:b/>
          <w:sz w:val="28"/>
          <w:szCs w:val="28"/>
        </w:rPr>
      </w:pPr>
    </w:p>
    <w:p w14:paraId="18AD2F51" w14:textId="77777777" w:rsidR="00F471B3" w:rsidRDefault="00F471B3" w:rsidP="00026FF2">
      <w:pPr>
        <w:jc w:val="center"/>
        <w:rPr>
          <w:b/>
          <w:sz w:val="28"/>
          <w:szCs w:val="28"/>
        </w:rPr>
      </w:pPr>
    </w:p>
    <w:p w14:paraId="46FCE8DA" w14:textId="77777777" w:rsidR="00F471B3" w:rsidRDefault="00F471B3" w:rsidP="00026FF2">
      <w:pPr>
        <w:jc w:val="center"/>
        <w:rPr>
          <w:b/>
          <w:sz w:val="28"/>
          <w:szCs w:val="28"/>
        </w:rPr>
      </w:pPr>
    </w:p>
    <w:sectPr w:rsidR="00F471B3" w:rsidSect="00B11E22">
      <w:pgSz w:w="11906" w:h="16838"/>
      <w:pgMar w:top="96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55711"/>
    <w:multiLevelType w:val="hybridMultilevel"/>
    <w:tmpl w:val="0B5AC9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ADE1BC7"/>
    <w:multiLevelType w:val="hybridMultilevel"/>
    <w:tmpl w:val="52B0BAE8"/>
    <w:lvl w:ilvl="0" w:tplc="3D0079B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6741376"/>
    <w:multiLevelType w:val="hybridMultilevel"/>
    <w:tmpl w:val="C0DC5E16"/>
    <w:lvl w:ilvl="0" w:tplc="7F58C644">
      <w:numFmt w:val="bullet"/>
      <w:lvlText w:val="-"/>
      <w:lvlJc w:val="left"/>
      <w:pPr>
        <w:ind w:left="1068" w:hanging="360"/>
      </w:pPr>
      <w:rPr>
        <w:rFonts w:ascii="Times New Roman" w:eastAsia="Calibri"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abstractNum w:abstractNumId="3" w15:restartNumberingAfterBreak="0">
    <w:nsid w:val="4DB13B60"/>
    <w:multiLevelType w:val="hybridMultilevel"/>
    <w:tmpl w:val="9D4A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E55593"/>
    <w:multiLevelType w:val="hybridMultilevel"/>
    <w:tmpl w:val="883E5BA2"/>
    <w:lvl w:ilvl="0" w:tplc="C3007A9E">
      <w:numFmt w:val="bullet"/>
      <w:lvlText w:val="-"/>
      <w:lvlJc w:val="left"/>
      <w:pPr>
        <w:ind w:left="1440" w:hanging="360"/>
      </w:pPr>
      <w:rPr>
        <w:rFonts w:ascii="Times New Roman" w:eastAsia="Times New Roman" w:hAnsi="Times New Roman" w:cs="Times New Roman"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5" w15:restartNumberingAfterBreak="0">
    <w:nsid w:val="68862B27"/>
    <w:multiLevelType w:val="hybridMultilevel"/>
    <w:tmpl w:val="F5709254"/>
    <w:lvl w:ilvl="0" w:tplc="86BA17A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9484BAB"/>
    <w:multiLevelType w:val="hybridMultilevel"/>
    <w:tmpl w:val="6B02C344"/>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7" w15:restartNumberingAfterBreak="0">
    <w:nsid w:val="6E0C1B7A"/>
    <w:multiLevelType w:val="hybridMultilevel"/>
    <w:tmpl w:val="A86490D8"/>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8" w15:restartNumberingAfterBreak="0">
    <w:nsid w:val="7A74171D"/>
    <w:multiLevelType w:val="hybridMultilevel"/>
    <w:tmpl w:val="7A1AA9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4570034">
    <w:abstractNumId w:val="8"/>
  </w:num>
  <w:num w:numId="2" w16cid:durableId="138571609">
    <w:abstractNumId w:val="7"/>
  </w:num>
  <w:num w:numId="3" w16cid:durableId="614601287">
    <w:abstractNumId w:val="6"/>
  </w:num>
  <w:num w:numId="4" w16cid:durableId="1235897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9452482">
    <w:abstractNumId w:val="2"/>
  </w:num>
  <w:num w:numId="6" w16cid:durableId="459500169">
    <w:abstractNumId w:val="4"/>
  </w:num>
  <w:num w:numId="7" w16cid:durableId="1390613440">
    <w:abstractNumId w:val="2"/>
  </w:num>
  <w:num w:numId="8" w16cid:durableId="119808213">
    <w:abstractNumId w:val="3"/>
  </w:num>
  <w:num w:numId="9" w16cid:durableId="1436749458">
    <w:abstractNumId w:val="1"/>
  </w:num>
  <w:num w:numId="10" w16cid:durableId="1116170359">
    <w:abstractNumId w:val="5"/>
  </w:num>
  <w:num w:numId="11" w16cid:durableId="763384934">
    <w:abstractNumId w:val="3"/>
  </w:num>
  <w:num w:numId="12" w16cid:durableId="1284846603">
    <w:abstractNumId w:val="5"/>
  </w:num>
  <w:num w:numId="13" w16cid:durableId="109474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FF2"/>
    <w:rsid w:val="00002D7A"/>
    <w:rsid w:val="00026FF2"/>
    <w:rsid w:val="00040C73"/>
    <w:rsid w:val="00050AF9"/>
    <w:rsid w:val="00072317"/>
    <w:rsid w:val="00092C3A"/>
    <w:rsid w:val="000D3F90"/>
    <w:rsid w:val="000E0466"/>
    <w:rsid w:val="000F5276"/>
    <w:rsid w:val="00101F92"/>
    <w:rsid w:val="001142BA"/>
    <w:rsid w:val="00114AD9"/>
    <w:rsid w:val="00126D18"/>
    <w:rsid w:val="00171F71"/>
    <w:rsid w:val="001A0C19"/>
    <w:rsid w:val="001E2884"/>
    <w:rsid w:val="001F28D8"/>
    <w:rsid w:val="001F713A"/>
    <w:rsid w:val="00201FCA"/>
    <w:rsid w:val="002066A0"/>
    <w:rsid w:val="00232FA2"/>
    <w:rsid w:val="00276FCB"/>
    <w:rsid w:val="00295B05"/>
    <w:rsid w:val="002A4451"/>
    <w:rsid w:val="002D69A3"/>
    <w:rsid w:val="002F7C62"/>
    <w:rsid w:val="0030609C"/>
    <w:rsid w:val="00312985"/>
    <w:rsid w:val="00316A91"/>
    <w:rsid w:val="00351068"/>
    <w:rsid w:val="0035444C"/>
    <w:rsid w:val="00394BF3"/>
    <w:rsid w:val="003964F3"/>
    <w:rsid w:val="003C38A7"/>
    <w:rsid w:val="00403C90"/>
    <w:rsid w:val="00452C82"/>
    <w:rsid w:val="004E2427"/>
    <w:rsid w:val="004E7E9C"/>
    <w:rsid w:val="00557706"/>
    <w:rsid w:val="00561B4C"/>
    <w:rsid w:val="006435E7"/>
    <w:rsid w:val="0066316E"/>
    <w:rsid w:val="00666A43"/>
    <w:rsid w:val="006848E9"/>
    <w:rsid w:val="00693658"/>
    <w:rsid w:val="006B0FE3"/>
    <w:rsid w:val="006B1BAE"/>
    <w:rsid w:val="00700376"/>
    <w:rsid w:val="00717784"/>
    <w:rsid w:val="00730E3D"/>
    <w:rsid w:val="00785D38"/>
    <w:rsid w:val="00795414"/>
    <w:rsid w:val="007A6887"/>
    <w:rsid w:val="007B7E97"/>
    <w:rsid w:val="007C407C"/>
    <w:rsid w:val="007E34B3"/>
    <w:rsid w:val="007F2FE8"/>
    <w:rsid w:val="00812403"/>
    <w:rsid w:val="008800EB"/>
    <w:rsid w:val="008A73BD"/>
    <w:rsid w:val="008E4586"/>
    <w:rsid w:val="00906D0B"/>
    <w:rsid w:val="0092376C"/>
    <w:rsid w:val="00955274"/>
    <w:rsid w:val="00962CF8"/>
    <w:rsid w:val="009D1A3C"/>
    <w:rsid w:val="009D1BB3"/>
    <w:rsid w:val="009D33E8"/>
    <w:rsid w:val="009D62BA"/>
    <w:rsid w:val="00A12F7E"/>
    <w:rsid w:val="00A1563F"/>
    <w:rsid w:val="00A40AF9"/>
    <w:rsid w:val="00A70599"/>
    <w:rsid w:val="00A91F90"/>
    <w:rsid w:val="00AF01A7"/>
    <w:rsid w:val="00B11E22"/>
    <w:rsid w:val="00B158D1"/>
    <w:rsid w:val="00B206F0"/>
    <w:rsid w:val="00B25819"/>
    <w:rsid w:val="00B3764B"/>
    <w:rsid w:val="00B52C78"/>
    <w:rsid w:val="00B70D52"/>
    <w:rsid w:val="00B86483"/>
    <w:rsid w:val="00B927BA"/>
    <w:rsid w:val="00B965CE"/>
    <w:rsid w:val="00BA173B"/>
    <w:rsid w:val="00BA46C8"/>
    <w:rsid w:val="00BF7015"/>
    <w:rsid w:val="00C03442"/>
    <w:rsid w:val="00C37D15"/>
    <w:rsid w:val="00C46F00"/>
    <w:rsid w:val="00C60BC1"/>
    <w:rsid w:val="00C640BF"/>
    <w:rsid w:val="00C8453D"/>
    <w:rsid w:val="00C8787C"/>
    <w:rsid w:val="00D1530F"/>
    <w:rsid w:val="00D31B4A"/>
    <w:rsid w:val="00D44E25"/>
    <w:rsid w:val="00D84B3B"/>
    <w:rsid w:val="00DB3D51"/>
    <w:rsid w:val="00DB497F"/>
    <w:rsid w:val="00DD0DE8"/>
    <w:rsid w:val="00E565E6"/>
    <w:rsid w:val="00E66D05"/>
    <w:rsid w:val="00E77805"/>
    <w:rsid w:val="00ED52DF"/>
    <w:rsid w:val="00EF3912"/>
    <w:rsid w:val="00F25567"/>
    <w:rsid w:val="00F32767"/>
    <w:rsid w:val="00F46B15"/>
    <w:rsid w:val="00F471B3"/>
    <w:rsid w:val="00F65A9C"/>
    <w:rsid w:val="00F7083C"/>
    <w:rsid w:val="00F8423C"/>
    <w:rsid w:val="00FC4A3A"/>
    <w:rsid w:val="00FC70DE"/>
    <w:rsid w:val="00FD71C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E5DD7"/>
  <w15:docId w15:val="{4A533009-0542-4910-9B81-54BE778C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aracterCaracterCharCaracterCaracter1CharChar">
    <w:name w:val="Char Caracter Caracter Char Caracter Caracter1 Char Char"/>
    <w:basedOn w:val="Normal"/>
    <w:rsid w:val="00026FF2"/>
    <w:pPr>
      <w:spacing w:after="0" w:line="240" w:lineRule="auto"/>
    </w:pPr>
    <w:rPr>
      <w:rFonts w:ascii="Arial" w:eastAsia="Times New Roman" w:hAnsi="Arial" w:cs="Times New Roman"/>
      <w:bCs/>
      <w:sz w:val="20"/>
      <w:szCs w:val="24"/>
      <w:lang w:val="pl-PL" w:eastAsia="pl-PL"/>
    </w:rPr>
  </w:style>
  <w:style w:type="paragraph" w:styleId="BalloonText">
    <w:name w:val="Balloon Text"/>
    <w:basedOn w:val="Normal"/>
    <w:link w:val="BalloonTextChar"/>
    <w:uiPriority w:val="99"/>
    <w:semiHidden/>
    <w:unhideWhenUsed/>
    <w:rsid w:val="00026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FF2"/>
    <w:rPr>
      <w:rFonts w:ascii="Tahoma" w:hAnsi="Tahoma" w:cs="Tahoma"/>
      <w:sz w:val="16"/>
      <w:szCs w:val="16"/>
    </w:rPr>
  </w:style>
  <w:style w:type="paragraph" w:customStyle="1" w:styleId="CaracterCaracter2CharCharCaracterCharChar">
    <w:name w:val="Caracter Caracter2 Char Char Caracter Char Char"/>
    <w:basedOn w:val="Normal"/>
    <w:rsid w:val="008A73BD"/>
    <w:pPr>
      <w:spacing w:after="0" w:line="240" w:lineRule="auto"/>
    </w:pPr>
    <w:rPr>
      <w:rFonts w:eastAsia="Times New Roman" w:cs="Times New Roman"/>
      <w:bCs/>
      <w:sz w:val="20"/>
      <w:szCs w:val="20"/>
      <w:lang w:val="pl-PL" w:eastAsia="pl-PL"/>
    </w:rPr>
  </w:style>
  <w:style w:type="paragraph" w:styleId="ListParagraph">
    <w:name w:val="List Paragraph"/>
    <w:basedOn w:val="Normal"/>
    <w:uiPriority w:val="34"/>
    <w:qFormat/>
    <w:rsid w:val="007C40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22546">
      <w:bodyDiv w:val="1"/>
      <w:marLeft w:val="0"/>
      <w:marRight w:val="0"/>
      <w:marTop w:val="0"/>
      <w:marBottom w:val="0"/>
      <w:divBdr>
        <w:top w:val="none" w:sz="0" w:space="0" w:color="auto"/>
        <w:left w:val="none" w:sz="0" w:space="0" w:color="auto"/>
        <w:bottom w:val="none" w:sz="0" w:space="0" w:color="auto"/>
        <w:right w:val="none" w:sz="0" w:space="0" w:color="auto"/>
      </w:divBdr>
    </w:div>
    <w:div w:id="909733440">
      <w:bodyDiv w:val="1"/>
      <w:marLeft w:val="0"/>
      <w:marRight w:val="0"/>
      <w:marTop w:val="0"/>
      <w:marBottom w:val="0"/>
      <w:divBdr>
        <w:top w:val="none" w:sz="0" w:space="0" w:color="auto"/>
        <w:left w:val="none" w:sz="0" w:space="0" w:color="auto"/>
        <w:bottom w:val="none" w:sz="0" w:space="0" w:color="auto"/>
        <w:right w:val="none" w:sz="0" w:space="0" w:color="auto"/>
      </w:divBdr>
    </w:div>
    <w:div w:id="956254037">
      <w:bodyDiv w:val="1"/>
      <w:marLeft w:val="0"/>
      <w:marRight w:val="0"/>
      <w:marTop w:val="0"/>
      <w:marBottom w:val="0"/>
      <w:divBdr>
        <w:top w:val="none" w:sz="0" w:space="0" w:color="auto"/>
        <w:left w:val="none" w:sz="0" w:space="0" w:color="auto"/>
        <w:bottom w:val="none" w:sz="0" w:space="0" w:color="auto"/>
        <w:right w:val="none" w:sz="0" w:space="0" w:color="auto"/>
      </w:divBdr>
    </w:div>
    <w:div w:id="1437481982">
      <w:bodyDiv w:val="1"/>
      <w:marLeft w:val="0"/>
      <w:marRight w:val="0"/>
      <w:marTop w:val="0"/>
      <w:marBottom w:val="0"/>
      <w:divBdr>
        <w:top w:val="none" w:sz="0" w:space="0" w:color="auto"/>
        <w:left w:val="none" w:sz="0" w:space="0" w:color="auto"/>
        <w:bottom w:val="none" w:sz="0" w:space="0" w:color="auto"/>
        <w:right w:val="none" w:sz="0" w:space="0" w:color="auto"/>
      </w:divBdr>
    </w:div>
    <w:div w:id="1557466873">
      <w:bodyDiv w:val="1"/>
      <w:marLeft w:val="0"/>
      <w:marRight w:val="0"/>
      <w:marTop w:val="0"/>
      <w:marBottom w:val="0"/>
      <w:divBdr>
        <w:top w:val="none" w:sz="0" w:space="0" w:color="auto"/>
        <w:left w:val="none" w:sz="0" w:space="0" w:color="auto"/>
        <w:bottom w:val="none" w:sz="0" w:space="0" w:color="auto"/>
        <w:right w:val="none" w:sz="0" w:space="0" w:color="auto"/>
      </w:divBdr>
    </w:div>
    <w:div w:id="1591348858">
      <w:bodyDiv w:val="1"/>
      <w:marLeft w:val="0"/>
      <w:marRight w:val="0"/>
      <w:marTop w:val="0"/>
      <w:marBottom w:val="0"/>
      <w:divBdr>
        <w:top w:val="none" w:sz="0" w:space="0" w:color="auto"/>
        <w:left w:val="none" w:sz="0" w:space="0" w:color="auto"/>
        <w:bottom w:val="none" w:sz="0" w:space="0" w:color="auto"/>
        <w:right w:val="none" w:sz="0" w:space="0" w:color="auto"/>
      </w:divBdr>
    </w:div>
    <w:div w:id="1601182054">
      <w:bodyDiv w:val="1"/>
      <w:marLeft w:val="0"/>
      <w:marRight w:val="0"/>
      <w:marTop w:val="0"/>
      <w:marBottom w:val="0"/>
      <w:divBdr>
        <w:top w:val="none" w:sz="0" w:space="0" w:color="auto"/>
        <w:left w:val="none" w:sz="0" w:space="0" w:color="auto"/>
        <w:bottom w:val="none" w:sz="0" w:space="0" w:color="auto"/>
        <w:right w:val="none" w:sz="0" w:space="0" w:color="auto"/>
      </w:divBdr>
    </w:div>
    <w:div w:id="1915433875">
      <w:bodyDiv w:val="1"/>
      <w:marLeft w:val="0"/>
      <w:marRight w:val="0"/>
      <w:marTop w:val="0"/>
      <w:marBottom w:val="0"/>
      <w:divBdr>
        <w:top w:val="none" w:sz="0" w:space="0" w:color="auto"/>
        <w:left w:val="none" w:sz="0" w:space="0" w:color="auto"/>
        <w:bottom w:val="none" w:sz="0" w:space="0" w:color="auto"/>
        <w:right w:val="none" w:sz="0" w:space="0" w:color="auto"/>
      </w:divBdr>
    </w:div>
    <w:div w:id="2102949180">
      <w:bodyDiv w:val="1"/>
      <w:marLeft w:val="0"/>
      <w:marRight w:val="0"/>
      <w:marTop w:val="0"/>
      <w:marBottom w:val="0"/>
      <w:divBdr>
        <w:top w:val="none" w:sz="0" w:space="0" w:color="auto"/>
        <w:left w:val="none" w:sz="0" w:space="0" w:color="auto"/>
        <w:bottom w:val="none" w:sz="0" w:space="0" w:color="auto"/>
        <w:right w:val="none" w:sz="0" w:space="0" w:color="auto"/>
      </w:divBdr>
    </w:div>
    <w:div w:id="212896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portal.just.ro/" TargetMode="Externa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0B0414471C4B4459F97139A2D9D53FB" ma:contentTypeVersion="2" ma:contentTypeDescription="Creați un document nou." ma:contentTypeScope="" ma:versionID="d613510da7024c8f02032b03ff0613b5">
  <xsd:schema xmlns:xsd="http://www.w3.org/2001/XMLSchema" xmlns:xs="http://www.w3.org/2001/XMLSchema" xmlns:p="http://schemas.microsoft.com/office/2006/metadata/properties" xmlns:ns1="http://schemas.microsoft.com/sharepoint/v3" xmlns:ns2="14da4639-88cd-41d4-8180-e0b1ea3a844a" targetNamespace="http://schemas.microsoft.com/office/2006/metadata/properties" ma:root="true" ma:fieldsID="6983d863b5a4e59c32e5d27019b6b6f4" ns1:_="" ns2:_="">
    <xsd:import namespace="http://schemas.microsoft.com/sharepoint/v3"/>
    <xsd:import namespace="14da4639-88cd-41d4-8180-e0b1ea3a844a"/>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rogramare dată de început" ma:description="" ma:hidden="true" ma:internalName="PublishingStartDate">
      <xsd:simpleType>
        <xsd:restriction base="dms:Unknown"/>
      </xsd:simpleType>
    </xsd:element>
    <xsd:element name="PublishingExpirationDate" ma:index="9" nillable="true" ma:displayName="Programare dată de sfârșit"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da4639-88cd-41d4-8180-e0b1ea3a844a" elementFormDefault="qualified">
    <xsd:import namespace="http://schemas.microsoft.com/office/2006/documentManagement/types"/>
    <xsd:import namespace="http://schemas.microsoft.com/office/infopath/2007/PartnerControls"/>
    <xsd:element name="_dlc_DocId" ma:index="10" nillable="true" ma:displayName="Valoare ID document" ma:description="Valoarea ID-ului de document atribuită acestui element." ma:internalName="_dlc_DocId" ma:readOnly="true">
      <xsd:simpleType>
        <xsd:restriction base="dms:Text"/>
      </xsd:simpleType>
    </xsd:element>
    <xsd:element name="_dlc_DocIdUrl" ma:index="11"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A00151-C5E4-4C96-95CF-B97F74FD0EF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C896E9C-A736-4E4E-8A37-5548E953E27E}">
  <ds:schemaRefs>
    <ds:schemaRef ds:uri="http://schemas.openxmlformats.org/officeDocument/2006/bibliography"/>
  </ds:schemaRefs>
</ds:datastoreItem>
</file>

<file path=customXml/itemProps3.xml><?xml version="1.0" encoding="utf-8"?>
<ds:datastoreItem xmlns:ds="http://schemas.openxmlformats.org/officeDocument/2006/customXml" ds:itemID="{C4817DC4-BB29-4B97-BFB0-098ACF29A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da4639-88cd-41d4-8180-e0b1ea3a8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B37DFD-1853-4296-A036-B571B679C7F7}">
  <ds:schemaRefs>
    <ds:schemaRef ds:uri="http://schemas.microsoft.com/sharepoint/events"/>
  </ds:schemaRefs>
</ds:datastoreItem>
</file>

<file path=customXml/itemProps5.xml><?xml version="1.0" encoding="utf-8"?>
<ds:datastoreItem xmlns:ds="http://schemas.openxmlformats.org/officeDocument/2006/customXml" ds:itemID="{596EED68-92C0-4524-AAE1-D7993B630D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1941</Characters>
  <Application>Microsoft Office Word</Application>
  <DocSecurity>0</DocSecurity>
  <Lines>16</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Anamaria  Vasile</dc:creator>
  <cp:lastModifiedBy>UNBR UNBR</cp:lastModifiedBy>
  <cp:revision>2</cp:revision>
  <cp:lastPrinted>2025-08-26T12:24:00Z</cp:lastPrinted>
  <dcterms:created xsi:type="dcterms:W3CDTF">2025-08-28T17:46:00Z</dcterms:created>
  <dcterms:modified xsi:type="dcterms:W3CDTF">2025-08-28T17:46:00Z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0x010100E0B0414471C4B4459F97139A2D9D53FB</vt:lpwstr>
  </property>
</Properties>
</file>